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2.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18.xml" ContentType="application/vnd.openxmlformats-officedocument.wordprocessingml.footer+xml"/>
  <Override PartName="/word/footer19.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D4A" w:rsidRPr="00EA6DBB" w:rsidRDefault="0010077D" w:rsidP="00EA6DBB">
      <w:pPr>
        <w:spacing w:line="360" w:lineRule="auto"/>
        <w:ind w:firstLine="709"/>
        <w:rPr>
          <w:b/>
          <w:caps/>
        </w:rPr>
      </w:pPr>
      <w:bookmarkStart w:id="0" w:name="_GoBack"/>
      <w:bookmarkEnd w:id="0"/>
      <w:r w:rsidRPr="00EA6DBB">
        <w:rPr>
          <w:b/>
          <w:caps/>
        </w:rPr>
        <w:t xml:space="preserve"> </w:t>
      </w:r>
      <w:r w:rsidR="00396C3A" w:rsidRPr="00EA6DBB">
        <w:rPr>
          <w:b/>
          <w:caps/>
        </w:rPr>
        <w:t xml:space="preserve"> </w:t>
      </w:r>
    </w:p>
    <w:p w:rsidR="00BA358C" w:rsidRPr="00AF0C6E" w:rsidRDefault="00BA358C" w:rsidP="00EA6DBB">
      <w:pPr>
        <w:spacing w:line="360" w:lineRule="auto"/>
        <w:ind w:firstLine="709"/>
        <w:jc w:val="center"/>
        <w:rPr>
          <w:b/>
          <w:sz w:val="28"/>
          <w:szCs w:val="28"/>
        </w:rPr>
      </w:pPr>
      <w:r w:rsidRPr="00AF0C6E">
        <w:rPr>
          <w:b/>
          <w:sz w:val="28"/>
          <w:szCs w:val="28"/>
        </w:rPr>
        <w:t>Р</w:t>
      </w:r>
      <w:r w:rsidR="001868DE" w:rsidRPr="00AF0C6E">
        <w:rPr>
          <w:b/>
          <w:sz w:val="28"/>
          <w:szCs w:val="28"/>
        </w:rPr>
        <w:t xml:space="preserve"> </w:t>
      </w:r>
      <w:r w:rsidRPr="00AF0C6E">
        <w:rPr>
          <w:b/>
          <w:sz w:val="28"/>
          <w:szCs w:val="28"/>
        </w:rPr>
        <w:t>Е</w:t>
      </w:r>
      <w:r w:rsidR="001868DE" w:rsidRPr="00AF0C6E">
        <w:rPr>
          <w:b/>
          <w:sz w:val="28"/>
          <w:szCs w:val="28"/>
        </w:rPr>
        <w:t xml:space="preserve"> </w:t>
      </w:r>
      <w:r w:rsidRPr="00AF0C6E">
        <w:rPr>
          <w:b/>
          <w:sz w:val="28"/>
          <w:szCs w:val="28"/>
        </w:rPr>
        <w:t>С</w:t>
      </w:r>
      <w:r w:rsidR="001868DE" w:rsidRPr="00AF0C6E">
        <w:rPr>
          <w:b/>
          <w:sz w:val="28"/>
          <w:szCs w:val="28"/>
        </w:rPr>
        <w:t xml:space="preserve"> </w:t>
      </w:r>
      <w:r w:rsidRPr="00AF0C6E">
        <w:rPr>
          <w:b/>
          <w:sz w:val="28"/>
          <w:szCs w:val="28"/>
        </w:rPr>
        <w:t>П</w:t>
      </w:r>
      <w:r w:rsidR="001868DE" w:rsidRPr="00AF0C6E">
        <w:rPr>
          <w:b/>
          <w:sz w:val="28"/>
          <w:szCs w:val="28"/>
        </w:rPr>
        <w:t xml:space="preserve"> </w:t>
      </w:r>
      <w:r w:rsidRPr="00AF0C6E">
        <w:rPr>
          <w:b/>
          <w:sz w:val="28"/>
          <w:szCs w:val="28"/>
        </w:rPr>
        <w:t>У</w:t>
      </w:r>
      <w:r w:rsidR="001868DE" w:rsidRPr="00AF0C6E">
        <w:rPr>
          <w:b/>
          <w:sz w:val="28"/>
          <w:szCs w:val="28"/>
        </w:rPr>
        <w:t xml:space="preserve"> </w:t>
      </w:r>
      <w:r w:rsidRPr="00AF0C6E">
        <w:rPr>
          <w:b/>
          <w:sz w:val="28"/>
          <w:szCs w:val="28"/>
        </w:rPr>
        <w:t>Б</w:t>
      </w:r>
      <w:r w:rsidR="001868DE" w:rsidRPr="00AF0C6E">
        <w:rPr>
          <w:b/>
          <w:sz w:val="28"/>
          <w:szCs w:val="28"/>
        </w:rPr>
        <w:t xml:space="preserve"> </w:t>
      </w:r>
      <w:r w:rsidRPr="00AF0C6E">
        <w:rPr>
          <w:b/>
          <w:sz w:val="28"/>
          <w:szCs w:val="28"/>
        </w:rPr>
        <w:t>Л</w:t>
      </w:r>
      <w:r w:rsidR="001868DE" w:rsidRPr="00AF0C6E">
        <w:rPr>
          <w:b/>
          <w:sz w:val="28"/>
          <w:szCs w:val="28"/>
        </w:rPr>
        <w:t xml:space="preserve"> </w:t>
      </w:r>
      <w:r w:rsidRPr="00AF0C6E">
        <w:rPr>
          <w:b/>
          <w:sz w:val="28"/>
          <w:szCs w:val="28"/>
        </w:rPr>
        <w:t>И</w:t>
      </w:r>
      <w:r w:rsidR="001868DE" w:rsidRPr="00AF0C6E">
        <w:rPr>
          <w:b/>
          <w:sz w:val="28"/>
          <w:szCs w:val="28"/>
        </w:rPr>
        <w:t xml:space="preserve"> </w:t>
      </w:r>
      <w:r w:rsidRPr="00AF0C6E">
        <w:rPr>
          <w:b/>
          <w:sz w:val="28"/>
          <w:szCs w:val="28"/>
        </w:rPr>
        <w:t>К</w:t>
      </w:r>
      <w:r w:rsidR="001868DE" w:rsidRPr="00AF0C6E">
        <w:rPr>
          <w:b/>
          <w:sz w:val="28"/>
          <w:szCs w:val="28"/>
        </w:rPr>
        <w:t xml:space="preserve"> А  </w:t>
      </w:r>
      <w:r w:rsidRPr="00AF0C6E">
        <w:rPr>
          <w:b/>
          <w:sz w:val="28"/>
          <w:szCs w:val="28"/>
        </w:rPr>
        <w:t xml:space="preserve"> К</w:t>
      </w:r>
      <w:r w:rsidR="001868DE" w:rsidRPr="00AF0C6E">
        <w:rPr>
          <w:b/>
          <w:sz w:val="28"/>
          <w:szCs w:val="28"/>
        </w:rPr>
        <w:t xml:space="preserve"> </w:t>
      </w:r>
      <w:r w:rsidRPr="00AF0C6E">
        <w:rPr>
          <w:b/>
          <w:sz w:val="28"/>
          <w:szCs w:val="28"/>
        </w:rPr>
        <w:t>А</w:t>
      </w:r>
      <w:r w:rsidR="001868DE" w:rsidRPr="00AF0C6E">
        <w:rPr>
          <w:b/>
          <w:sz w:val="28"/>
          <w:szCs w:val="28"/>
        </w:rPr>
        <w:t xml:space="preserve"> </w:t>
      </w:r>
      <w:r w:rsidRPr="00AF0C6E">
        <w:rPr>
          <w:b/>
          <w:sz w:val="28"/>
          <w:szCs w:val="28"/>
        </w:rPr>
        <w:t>З</w:t>
      </w:r>
      <w:r w:rsidR="001868DE" w:rsidRPr="00AF0C6E">
        <w:rPr>
          <w:b/>
          <w:sz w:val="28"/>
          <w:szCs w:val="28"/>
        </w:rPr>
        <w:t xml:space="preserve"> </w:t>
      </w:r>
      <w:r w:rsidRPr="00AF0C6E">
        <w:rPr>
          <w:b/>
          <w:sz w:val="28"/>
          <w:szCs w:val="28"/>
        </w:rPr>
        <w:t>А</w:t>
      </w:r>
      <w:r w:rsidR="001868DE" w:rsidRPr="00AF0C6E">
        <w:rPr>
          <w:b/>
          <w:sz w:val="28"/>
          <w:szCs w:val="28"/>
        </w:rPr>
        <w:t xml:space="preserve"> </w:t>
      </w:r>
      <w:r w:rsidRPr="00AF0C6E">
        <w:rPr>
          <w:b/>
          <w:sz w:val="28"/>
          <w:szCs w:val="28"/>
        </w:rPr>
        <w:t>Х</w:t>
      </w:r>
      <w:r w:rsidR="001868DE" w:rsidRPr="00AF0C6E">
        <w:rPr>
          <w:b/>
          <w:sz w:val="28"/>
          <w:szCs w:val="28"/>
        </w:rPr>
        <w:t xml:space="preserve"> </w:t>
      </w:r>
      <w:r w:rsidRPr="00AF0C6E">
        <w:rPr>
          <w:b/>
          <w:sz w:val="28"/>
          <w:szCs w:val="28"/>
        </w:rPr>
        <w:t>С</w:t>
      </w:r>
      <w:r w:rsidR="001868DE" w:rsidRPr="00AF0C6E">
        <w:rPr>
          <w:b/>
          <w:sz w:val="28"/>
          <w:szCs w:val="28"/>
        </w:rPr>
        <w:t xml:space="preserve"> </w:t>
      </w:r>
      <w:r w:rsidRPr="00AF0C6E">
        <w:rPr>
          <w:b/>
          <w:sz w:val="28"/>
          <w:szCs w:val="28"/>
        </w:rPr>
        <w:t>Т</w:t>
      </w:r>
      <w:r w:rsidR="001868DE" w:rsidRPr="00AF0C6E">
        <w:rPr>
          <w:b/>
          <w:sz w:val="28"/>
          <w:szCs w:val="28"/>
        </w:rPr>
        <w:t xml:space="preserve"> </w:t>
      </w:r>
      <w:r w:rsidRPr="00AF0C6E">
        <w:rPr>
          <w:b/>
          <w:sz w:val="28"/>
          <w:szCs w:val="28"/>
        </w:rPr>
        <w:t>А</w:t>
      </w:r>
      <w:r w:rsidR="001868DE" w:rsidRPr="00AF0C6E">
        <w:rPr>
          <w:b/>
          <w:sz w:val="28"/>
          <w:szCs w:val="28"/>
        </w:rPr>
        <w:t xml:space="preserve"> </w:t>
      </w:r>
      <w:r w:rsidRPr="00AF0C6E">
        <w:rPr>
          <w:b/>
          <w:sz w:val="28"/>
          <w:szCs w:val="28"/>
        </w:rPr>
        <w:t>Н</w:t>
      </w:r>
    </w:p>
    <w:p w:rsidR="00BA358C" w:rsidRPr="00AF0C6E" w:rsidRDefault="00BA358C" w:rsidP="00EA6DBB">
      <w:pPr>
        <w:spacing w:line="360" w:lineRule="auto"/>
        <w:ind w:firstLine="709"/>
        <w:jc w:val="center"/>
        <w:rPr>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1868DE" w:rsidRPr="00AF0C6E" w:rsidRDefault="001868DE" w:rsidP="00EA6DBB">
      <w:pPr>
        <w:spacing w:line="360" w:lineRule="auto"/>
        <w:ind w:firstLine="709"/>
        <w:jc w:val="center"/>
        <w:rPr>
          <w:b/>
          <w:sz w:val="28"/>
          <w:szCs w:val="28"/>
        </w:rPr>
      </w:pPr>
      <w:r w:rsidRPr="00AF0C6E">
        <w:rPr>
          <w:b/>
          <w:sz w:val="28"/>
          <w:szCs w:val="28"/>
        </w:rPr>
        <w:t>НАЦИОНАЛЬНЫЙ  ДОКЛАД</w:t>
      </w:r>
    </w:p>
    <w:p w:rsidR="00FE4DBD" w:rsidRDefault="00FE4DBD" w:rsidP="00EA6DBB">
      <w:pPr>
        <w:spacing w:line="360" w:lineRule="auto"/>
        <w:ind w:firstLine="709"/>
        <w:jc w:val="center"/>
        <w:rPr>
          <w:b/>
          <w:sz w:val="28"/>
          <w:szCs w:val="28"/>
        </w:rPr>
      </w:pPr>
      <w:r>
        <w:rPr>
          <w:b/>
          <w:sz w:val="28"/>
          <w:szCs w:val="28"/>
        </w:rPr>
        <w:t>РЕСПУБЛИКИ КАЗАХСТАН</w:t>
      </w:r>
    </w:p>
    <w:p w:rsidR="001868DE" w:rsidRPr="00AF0C6E" w:rsidRDefault="00FE4DBD" w:rsidP="00EA6DBB">
      <w:pPr>
        <w:spacing w:line="360" w:lineRule="auto"/>
        <w:ind w:firstLine="709"/>
        <w:jc w:val="center"/>
        <w:rPr>
          <w:b/>
          <w:sz w:val="28"/>
          <w:szCs w:val="28"/>
        </w:rPr>
      </w:pPr>
      <w:r>
        <w:rPr>
          <w:b/>
          <w:sz w:val="28"/>
          <w:szCs w:val="28"/>
        </w:rPr>
        <w:t>о кадастре</w:t>
      </w:r>
    </w:p>
    <w:p w:rsidR="001868DE" w:rsidRPr="00AF0C6E" w:rsidRDefault="001A6C9E" w:rsidP="00EA6DBB">
      <w:pPr>
        <w:spacing w:line="360" w:lineRule="auto"/>
        <w:ind w:firstLine="709"/>
        <w:jc w:val="center"/>
        <w:rPr>
          <w:b/>
          <w:sz w:val="28"/>
          <w:szCs w:val="28"/>
        </w:rPr>
      </w:pPr>
      <w:r w:rsidRPr="00AF0C6E">
        <w:rPr>
          <w:b/>
          <w:sz w:val="28"/>
          <w:szCs w:val="28"/>
        </w:rPr>
        <w:t>а</w:t>
      </w:r>
      <w:r w:rsidR="00BA358C" w:rsidRPr="00AF0C6E">
        <w:rPr>
          <w:b/>
          <w:sz w:val="28"/>
          <w:szCs w:val="28"/>
        </w:rPr>
        <w:t xml:space="preserve">нтропогенных выбросов из источников </w:t>
      </w:r>
    </w:p>
    <w:p w:rsidR="001868DE" w:rsidRPr="00AF0C6E" w:rsidRDefault="00BA358C" w:rsidP="00094CCC">
      <w:pPr>
        <w:spacing w:line="360" w:lineRule="auto"/>
        <w:ind w:firstLine="425"/>
        <w:jc w:val="center"/>
        <w:rPr>
          <w:b/>
          <w:sz w:val="28"/>
          <w:szCs w:val="28"/>
        </w:rPr>
      </w:pPr>
      <w:r w:rsidRPr="00AF0C6E">
        <w:rPr>
          <w:b/>
          <w:sz w:val="28"/>
          <w:szCs w:val="28"/>
        </w:rPr>
        <w:t xml:space="preserve">и абсорбции поглотителями </w:t>
      </w:r>
    </w:p>
    <w:p w:rsidR="00931CE0" w:rsidRPr="00AF0C6E" w:rsidRDefault="00BA358C" w:rsidP="00EA6DBB">
      <w:pPr>
        <w:spacing w:line="360" w:lineRule="auto"/>
        <w:ind w:firstLine="709"/>
        <w:jc w:val="center"/>
        <w:rPr>
          <w:b/>
          <w:sz w:val="28"/>
          <w:szCs w:val="28"/>
        </w:rPr>
      </w:pPr>
      <w:r w:rsidRPr="00AF0C6E">
        <w:rPr>
          <w:b/>
          <w:sz w:val="28"/>
          <w:szCs w:val="28"/>
        </w:rPr>
        <w:t>парниковых газов</w:t>
      </w:r>
      <w:r w:rsidR="00931CE0" w:rsidRPr="00AF0C6E">
        <w:rPr>
          <w:b/>
          <w:sz w:val="28"/>
          <w:szCs w:val="28"/>
        </w:rPr>
        <w:t>,</w:t>
      </w:r>
    </w:p>
    <w:p w:rsidR="001868DE" w:rsidRPr="00AF0C6E" w:rsidRDefault="00931CE0" w:rsidP="00EA6DBB">
      <w:pPr>
        <w:spacing w:line="360" w:lineRule="auto"/>
        <w:ind w:firstLine="709"/>
        <w:jc w:val="center"/>
        <w:rPr>
          <w:b/>
          <w:sz w:val="28"/>
          <w:szCs w:val="28"/>
        </w:rPr>
      </w:pPr>
      <w:r w:rsidRPr="00AF0C6E">
        <w:rPr>
          <w:b/>
          <w:sz w:val="28"/>
          <w:szCs w:val="28"/>
        </w:rPr>
        <w:t>не регулируемых Монреальским протоколом</w:t>
      </w:r>
      <w:r w:rsidR="001A6C9E" w:rsidRPr="00AF0C6E">
        <w:rPr>
          <w:b/>
          <w:sz w:val="28"/>
          <w:szCs w:val="28"/>
        </w:rPr>
        <w:t xml:space="preserve"> </w:t>
      </w:r>
    </w:p>
    <w:p w:rsidR="00BA358C" w:rsidRPr="00AF0C6E" w:rsidRDefault="00BA358C" w:rsidP="00EA6DBB">
      <w:pPr>
        <w:spacing w:line="360" w:lineRule="auto"/>
        <w:ind w:firstLine="709"/>
        <w:jc w:val="center"/>
        <w:rPr>
          <w:b/>
          <w:sz w:val="28"/>
          <w:szCs w:val="28"/>
        </w:rPr>
      </w:pPr>
      <w:r w:rsidRPr="00AF0C6E">
        <w:rPr>
          <w:b/>
          <w:sz w:val="28"/>
          <w:szCs w:val="28"/>
        </w:rPr>
        <w:t>за 1990-201</w:t>
      </w:r>
      <w:r w:rsidR="00056071" w:rsidRPr="00AF0C6E">
        <w:rPr>
          <w:b/>
          <w:sz w:val="28"/>
          <w:szCs w:val="28"/>
        </w:rPr>
        <w:t>4</w:t>
      </w:r>
      <w:r w:rsidRPr="00AF0C6E">
        <w:rPr>
          <w:b/>
          <w:sz w:val="28"/>
          <w:szCs w:val="28"/>
        </w:rPr>
        <w:t xml:space="preserve"> гг.</w:t>
      </w:r>
    </w:p>
    <w:p w:rsidR="00E11DC2" w:rsidRDefault="00E11DC2" w:rsidP="00EA6DBB">
      <w:pPr>
        <w:spacing w:line="360" w:lineRule="auto"/>
        <w:ind w:firstLine="709"/>
        <w:jc w:val="center"/>
        <w:rPr>
          <w:b/>
        </w:rPr>
      </w:pPr>
    </w:p>
    <w:p w:rsidR="0063011F" w:rsidRPr="00EA6DBB" w:rsidRDefault="0063011F" w:rsidP="00EA6DBB">
      <w:pPr>
        <w:spacing w:line="360" w:lineRule="auto"/>
        <w:ind w:firstLine="709"/>
        <w:jc w:val="center"/>
        <w:rPr>
          <w:b/>
        </w:rPr>
      </w:pPr>
    </w:p>
    <w:p w:rsidR="001868DE" w:rsidRPr="00EA6DBB" w:rsidRDefault="00BA358C" w:rsidP="00EA6DBB">
      <w:pPr>
        <w:spacing w:line="360" w:lineRule="auto"/>
        <w:ind w:firstLine="709"/>
        <w:jc w:val="center"/>
        <w:rPr>
          <w:i/>
        </w:rPr>
      </w:pPr>
      <w:r w:rsidRPr="00EA6DBB">
        <w:rPr>
          <w:i/>
        </w:rPr>
        <w:t>Представляется в соответствии с обязательствами Республики Казахстан</w:t>
      </w:r>
    </w:p>
    <w:p w:rsidR="00BA358C" w:rsidRPr="00EA6DBB" w:rsidRDefault="00BA358C" w:rsidP="00EA6DBB">
      <w:pPr>
        <w:spacing w:line="360" w:lineRule="auto"/>
        <w:ind w:firstLine="709"/>
        <w:jc w:val="center"/>
        <w:rPr>
          <w:i/>
        </w:rPr>
      </w:pPr>
      <w:r w:rsidRPr="00EA6DBB">
        <w:rPr>
          <w:i/>
        </w:rPr>
        <w:t xml:space="preserve"> </w:t>
      </w:r>
      <w:r w:rsidR="001868DE" w:rsidRPr="00EA6DBB">
        <w:rPr>
          <w:i/>
        </w:rPr>
        <w:t xml:space="preserve">согласно </w:t>
      </w:r>
      <w:r w:rsidRPr="00EA6DBB">
        <w:rPr>
          <w:i/>
        </w:rPr>
        <w:t>Рамочной конвенции ООН об изменении климата и Киотскому протоколу</w:t>
      </w:r>
    </w:p>
    <w:p w:rsidR="00BA358C" w:rsidRPr="00EA6DBB" w:rsidRDefault="00BA358C" w:rsidP="00EA6DBB">
      <w:pPr>
        <w:spacing w:line="360" w:lineRule="auto"/>
        <w:ind w:firstLine="709"/>
        <w:jc w:val="center"/>
        <w:rPr>
          <w:b/>
        </w:rPr>
      </w:pPr>
    </w:p>
    <w:p w:rsidR="00BA358C" w:rsidRPr="00EA6DBB" w:rsidRDefault="00BA358C" w:rsidP="00EA6DBB">
      <w:pPr>
        <w:spacing w:line="360" w:lineRule="auto"/>
        <w:ind w:firstLine="709"/>
        <w:jc w:val="center"/>
        <w:rPr>
          <w:b/>
        </w:rPr>
      </w:pPr>
    </w:p>
    <w:p w:rsidR="00BA358C" w:rsidRPr="00EA6DBB" w:rsidRDefault="00BA358C" w:rsidP="00EA6DBB">
      <w:pPr>
        <w:spacing w:line="360" w:lineRule="auto"/>
        <w:ind w:firstLine="709"/>
        <w:jc w:val="center"/>
        <w:rPr>
          <w:b/>
        </w:rPr>
      </w:pPr>
    </w:p>
    <w:p w:rsidR="00110732" w:rsidRDefault="00110732" w:rsidP="00EA6DBB">
      <w:pPr>
        <w:spacing w:line="360" w:lineRule="auto"/>
        <w:ind w:firstLine="709"/>
        <w:jc w:val="center"/>
      </w:pPr>
    </w:p>
    <w:p w:rsidR="00110732" w:rsidRDefault="00110732" w:rsidP="00EA6DBB">
      <w:pPr>
        <w:spacing w:line="360" w:lineRule="auto"/>
        <w:ind w:firstLine="709"/>
        <w:jc w:val="center"/>
      </w:pPr>
    </w:p>
    <w:p w:rsidR="00110732" w:rsidRDefault="00110732" w:rsidP="00EA6DBB">
      <w:pPr>
        <w:spacing w:line="360" w:lineRule="auto"/>
        <w:ind w:firstLine="709"/>
        <w:jc w:val="center"/>
      </w:pPr>
    </w:p>
    <w:p w:rsidR="00BA358C" w:rsidRPr="00EA6DBB" w:rsidRDefault="00BA358C" w:rsidP="00EA6DBB">
      <w:pPr>
        <w:spacing w:line="360" w:lineRule="auto"/>
        <w:ind w:firstLine="709"/>
        <w:jc w:val="center"/>
        <w:sectPr w:rsidR="00BA358C" w:rsidRPr="00EA6DBB" w:rsidSect="00094CCC">
          <w:footerReference w:type="even" r:id="rId9"/>
          <w:footerReference w:type="default" r:id="rId10"/>
          <w:footerReference w:type="first" r:id="rId11"/>
          <w:pgSz w:w="11906" w:h="16838"/>
          <w:pgMar w:top="720" w:right="720" w:bottom="720" w:left="720" w:header="709" w:footer="709" w:gutter="0"/>
          <w:cols w:space="708"/>
          <w:titlePg/>
          <w:docGrid w:linePitch="360"/>
        </w:sectPr>
      </w:pPr>
      <w:r w:rsidRPr="00EA6DBB">
        <w:t>Астана  201</w:t>
      </w:r>
      <w:r w:rsidR="00D51AF0" w:rsidRPr="00EA6DBB">
        <w:t>6</w:t>
      </w:r>
    </w:p>
    <w:p w:rsidR="00BA358C" w:rsidRPr="00EA6DBB" w:rsidRDefault="00BA358C" w:rsidP="00EA6DBB">
      <w:pPr>
        <w:autoSpaceDE w:val="0"/>
        <w:autoSpaceDN w:val="0"/>
        <w:adjustRightInd w:val="0"/>
        <w:spacing w:line="360" w:lineRule="auto"/>
        <w:ind w:firstLine="709"/>
        <w:jc w:val="both"/>
        <w:rPr>
          <w:b/>
        </w:rPr>
      </w:pPr>
      <w:r w:rsidRPr="00EA6DBB">
        <w:rPr>
          <w:b/>
        </w:rPr>
        <w:lastRenderedPageBreak/>
        <w:t>Национальный доклад о кадастре</w:t>
      </w:r>
    </w:p>
    <w:p w:rsidR="00BA358C" w:rsidRPr="00EA6DBB" w:rsidRDefault="00BA358C" w:rsidP="00EA6DBB">
      <w:pPr>
        <w:autoSpaceDE w:val="0"/>
        <w:autoSpaceDN w:val="0"/>
        <w:adjustRightInd w:val="0"/>
        <w:spacing w:line="360" w:lineRule="auto"/>
        <w:ind w:firstLine="709"/>
        <w:jc w:val="both"/>
        <w:rPr>
          <w:i/>
        </w:rPr>
      </w:pPr>
      <w:r w:rsidRPr="00EA6DBB">
        <w:rPr>
          <w:i/>
        </w:rPr>
        <w:t xml:space="preserve">Национальный доклад о кадастре </w:t>
      </w:r>
      <w:r w:rsidR="00931CE0" w:rsidRPr="00EA6DBB">
        <w:rPr>
          <w:i/>
        </w:rPr>
        <w:t xml:space="preserve">парниковых газов </w:t>
      </w:r>
      <w:r w:rsidRPr="00EA6DBB">
        <w:rPr>
          <w:i/>
        </w:rPr>
        <w:t xml:space="preserve">разрабатывается и представляется в соответствии с обязательствами Республики Казахстан </w:t>
      </w:r>
      <w:r w:rsidR="00931CE0" w:rsidRPr="00EA6DBB">
        <w:rPr>
          <w:i/>
        </w:rPr>
        <w:t xml:space="preserve">по </w:t>
      </w:r>
      <w:r w:rsidRPr="00EA6DBB">
        <w:rPr>
          <w:i/>
        </w:rPr>
        <w:t xml:space="preserve"> Рамочной Конвенции ООН об изменении климата и Киотско</w:t>
      </w:r>
      <w:r w:rsidR="001868DE" w:rsidRPr="00EA6DBB">
        <w:rPr>
          <w:i/>
        </w:rPr>
        <w:t>му п</w:t>
      </w:r>
      <w:r w:rsidRPr="00EA6DBB">
        <w:rPr>
          <w:i/>
        </w:rPr>
        <w:t>ротоколу к Рамочной Конвенции ООН об изменении климата.</w:t>
      </w:r>
    </w:p>
    <w:p w:rsidR="00BA358C" w:rsidRPr="00EA6DBB" w:rsidRDefault="00BA358C" w:rsidP="00EA6DBB">
      <w:pPr>
        <w:spacing w:line="360" w:lineRule="auto"/>
        <w:ind w:firstLine="709"/>
      </w:pPr>
      <w:r w:rsidRPr="00EA6DBB">
        <w:t>Государственные  органы, предоставившие данные для  подготовки Национального кадастра:</w:t>
      </w:r>
    </w:p>
    <w:p w:rsidR="00601C77" w:rsidRPr="00EA6DBB" w:rsidRDefault="00601C77" w:rsidP="00EA6DBB">
      <w:pPr>
        <w:spacing w:line="360" w:lineRule="auto"/>
        <w:ind w:firstLine="709"/>
        <w:rPr>
          <w:i/>
        </w:rPr>
      </w:pPr>
      <w:r w:rsidRPr="00EA6DBB">
        <w:rPr>
          <w:i/>
        </w:rPr>
        <w:t>Министерство</w:t>
      </w:r>
      <w:r w:rsidR="001D726C" w:rsidRPr="00EA6DBB">
        <w:rPr>
          <w:i/>
        </w:rPr>
        <w:t xml:space="preserve"> </w:t>
      </w:r>
      <w:r w:rsidRPr="00EA6DBB">
        <w:rPr>
          <w:i/>
        </w:rPr>
        <w:t>энергетики;</w:t>
      </w:r>
    </w:p>
    <w:p w:rsidR="001D726C" w:rsidRPr="00EA6DBB" w:rsidRDefault="00BA358C" w:rsidP="00EA6DBB">
      <w:pPr>
        <w:spacing w:line="360" w:lineRule="auto"/>
        <w:ind w:firstLine="709"/>
        <w:rPr>
          <w:i/>
        </w:rPr>
      </w:pPr>
      <w:r w:rsidRPr="00EA6DBB">
        <w:rPr>
          <w:i/>
        </w:rPr>
        <w:t xml:space="preserve">Министерство национальной экономики; </w:t>
      </w:r>
    </w:p>
    <w:p w:rsidR="001D726C" w:rsidRPr="00EA6DBB" w:rsidRDefault="001D726C" w:rsidP="00EA6DBB">
      <w:pPr>
        <w:spacing w:line="360" w:lineRule="auto"/>
        <w:ind w:firstLine="709"/>
        <w:rPr>
          <w:i/>
        </w:rPr>
      </w:pPr>
      <w:r w:rsidRPr="00EA6DBB">
        <w:rPr>
          <w:i/>
        </w:rPr>
        <w:t>Комитет по статистике Министерства национальной экономики;</w:t>
      </w:r>
    </w:p>
    <w:p w:rsidR="00BA358C" w:rsidRPr="00EA6DBB" w:rsidRDefault="00BA358C" w:rsidP="00EA6DBB">
      <w:pPr>
        <w:spacing w:line="360" w:lineRule="auto"/>
        <w:ind w:firstLine="709"/>
        <w:rPr>
          <w:i/>
        </w:rPr>
      </w:pPr>
      <w:r w:rsidRPr="00EA6DBB">
        <w:rPr>
          <w:i/>
        </w:rPr>
        <w:t>Министерство по инвестициям и развитию;</w:t>
      </w:r>
    </w:p>
    <w:p w:rsidR="00BA358C" w:rsidRPr="00EA6DBB" w:rsidRDefault="00BA358C" w:rsidP="00EA6DBB">
      <w:pPr>
        <w:spacing w:line="360" w:lineRule="auto"/>
        <w:ind w:firstLine="709"/>
        <w:rPr>
          <w:i/>
        </w:rPr>
      </w:pPr>
      <w:r w:rsidRPr="00EA6DBB">
        <w:rPr>
          <w:i/>
        </w:rPr>
        <w:t>Министерство сельского хозяйства</w:t>
      </w:r>
      <w:r w:rsidR="00EA33AB" w:rsidRPr="00EA6DBB">
        <w:rPr>
          <w:i/>
        </w:rPr>
        <w:t>;</w:t>
      </w:r>
    </w:p>
    <w:p w:rsidR="00EA33AB" w:rsidRPr="00EA6DBB" w:rsidRDefault="00EA33AB" w:rsidP="00EA6DBB">
      <w:pPr>
        <w:spacing w:line="360" w:lineRule="auto"/>
        <w:ind w:firstLine="709"/>
        <w:rPr>
          <w:i/>
        </w:rPr>
      </w:pPr>
      <w:r w:rsidRPr="00EA6DBB">
        <w:rPr>
          <w:i/>
        </w:rPr>
        <w:t>Министерство внутренних дел.</w:t>
      </w:r>
    </w:p>
    <w:p w:rsidR="00BA358C" w:rsidRPr="00EA6DBB" w:rsidRDefault="00BA358C" w:rsidP="00EA6DBB">
      <w:pPr>
        <w:spacing w:line="360" w:lineRule="auto"/>
        <w:ind w:firstLine="709"/>
      </w:pPr>
    </w:p>
    <w:p w:rsidR="00BA358C" w:rsidRPr="00EA6DBB" w:rsidRDefault="00BA358C" w:rsidP="00EA6DBB">
      <w:pPr>
        <w:spacing w:line="360" w:lineRule="auto"/>
        <w:ind w:firstLine="709"/>
        <w:jc w:val="both"/>
      </w:pPr>
      <w:r w:rsidRPr="00EA6DBB">
        <w:t xml:space="preserve">Руководство разработкой доклада осуществлялось Департаментом </w:t>
      </w:r>
      <w:r w:rsidR="001D726C" w:rsidRPr="00EA6DBB">
        <w:t xml:space="preserve">по </w:t>
      </w:r>
      <w:r w:rsidR="005109F5" w:rsidRPr="00EA6DBB">
        <w:t>изменени</w:t>
      </w:r>
      <w:r w:rsidR="001D726C" w:rsidRPr="00EA6DBB">
        <w:t>ю</w:t>
      </w:r>
      <w:r w:rsidR="005109F5" w:rsidRPr="00EA6DBB">
        <w:t xml:space="preserve"> климата</w:t>
      </w:r>
      <w:r w:rsidRPr="00EA6DBB">
        <w:t xml:space="preserve"> Министерства </w:t>
      </w:r>
      <w:r w:rsidR="001868DE" w:rsidRPr="00EA6DBB">
        <w:t>Э</w:t>
      </w:r>
      <w:r w:rsidR="005109F5" w:rsidRPr="00EA6DBB">
        <w:t>нергетики</w:t>
      </w:r>
      <w:r w:rsidRPr="00EA6DBB">
        <w:t xml:space="preserve"> Республики Казахстан. </w:t>
      </w:r>
    </w:p>
    <w:p w:rsidR="00BA358C" w:rsidRPr="00EA6DBB" w:rsidRDefault="004A6993" w:rsidP="00EA6DBB">
      <w:pPr>
        <w:spacing w:line="360" w:lineRule="auto"/>
        <w:ind w:firstLine="709"/>
        <w:jc w:val="both"/>
      </w:pPr>
      <w:r w:rsidRPr="00EA6DBB">
        <w:t>П</w:t>
      </w:r>
      <w:r w:rsidR="00BA358C" w:rsidRPr="00EA6DBB">
        <w:t>одготовка доклада выполнялось АО «Жасыл Даму»</w:t>
      </w:r>
      <w:r w:rsidRPr="00EA6DBB">
        <w:t xml:space="preserve"> Министерства </w:t>
      </w:r>
      <w:r w:rsidR="001868DE" w:rsidRPr="00EA6DBB">
        <w:t>э</w:t>
      </w:r>
      <w:r w:rsidRPr="00EA6DBB">
        <w:t>нергетики Республики Казахстан</w:t>
      </w:r>
      <w:r w:rsidR="00BA358C" w:rsidRPr="00EA6DBB">
        <w:t>, являющ</w:t>
      </w:r>
      <w:r w:rsidR="00F440AD" w:rsidRPr="00EA6DBB">
        <w:t>и</w:t>
      </w:r>
      <w:r w:rsidR="00BA358C" w:rsidRPr="00EA6DBB">
        <w:t>мся правопреемником РГП «Казахский научно-исследовательский инсти</w:t>
      </w:r>
      <w:r w:rsidR="00791444">
        <w:t>тут</w:t>
      </w:r>
      <w:r w:rsidR="00BA358C" w:rsidRPr="00EA6DBB">
        <w:t xml:space="preserve"> экологии и климата»</w:t>
      </w:r>
      <w:r w:rsidRPr="00EA6DBB">
        <w:t xml:space="preserve">. </w:t>
      </w:r>
      <w:r w:rsidR="00BA358C" w:rsidRPr="00EA6DBB">
        <w:t xml:space="preserve"> </w:t>
      </w:r>
    </w:p>
    <w:p w:rsidR="005109F5" w:rsidRPr="00EA6DBB" w:rsidRDefault="005109F5" w:rsidP="00EA6DBB">
      <w:pPr>
        <w:spacing w:line="360" w:lineRule="auto"/>
        <w:ind w:firstLine="709"/>
      </w:pPr>
    </w:p>
    <w:p w:rsidR="00BA358C" w:rsidRPr="00EA6DBB" w:rsidRDefault="00BA358C" w:rsidP="00EA6DBB">
      <w:pPr>
        <w:spacing w:line="360" w:lineRule="auto"/>
        <w:ind w:firstLine="709"/>
      </w:pPr>
      <w:r w:rsidRPr="00EA6DBB">
        <w:t xml:space="preserve">Контактные данные: </w:t>
      </w:r>
    </w:p>
    <w:p w:rsidR="004A6993" w:rsidRPr="00EA6DBB" w:rsidRDefault="004A6993" w:rsidP="00EA6DBB">
      <w:pPr>
        <w:spacing w:line="360" w:lineRule="auto"/>
        <w:ind w:firstLine="709"/>
      </w:pPr>
      <w:r w:rsidRPr="00EA6DBB">
        <w:t>АО «Жасыл Даму» Министерства энергетики Республики Казахстан</w:t>
      </w:r>
    </w:p>
    <w:p w:rsidR="004A6993" w:rsidRPr="00EA6DBB" w:rsidRDefault="004A6993" w:rsidP="00EA6DBB">
      <w:pPr>
        <w:spacing w:line="360" w:lineRule="auto"/>
        <w:ind w:firstLine="709"/>
      </w:pPr>
      <w:r w:rsidRPr="00EA6DBB">
        <w:t>050022, г. Астана, пр. Орынбор, 11/1, Тел.: +7 (717)  279 79 41</w:t>
      </w:r>
    </w:p>
    <w:p w:rsidR="004A6993" w:rsidRPr="00EA6DBB" w:rsidRDefault="004A6993" w:rsidP="00EA6DBB">
      <w:pPr>
        <w:adjustRightInd w:val="0"/>
        <w:spacing w:line="360" w:lineRule="auto"/>
        <w:ind w:firstLine="709"/>
      </w:pPr>
      <w:r w:rsidRPr="00EA6DBB">
        <w:t xml:space="preserve">Факс: +7 (717) 279 79 42, </w:t>
      </w:r>
    </w:p>
    <w:p w:rsidR="001868DE" w:rsidRPr="00EA6DBB" w:rsidRDefault="004A6993" w:rsidP="00EA6DBB">
      <w:pPr>
        <w:adjustRightInd w:val="0"/>
        <w:spacing w:line="360" w:lineRule="auto"/>
        <w:ind w:firstLine="709"/>
        <w:rPr>
          <w:i/>
        </w:rPr>
      </w:pPr>
      <w:r w:rsidRPr="00EA6DBB">
        <w:t xml:space="preserve">Генеральный директор АО «Жасыл Даму»: </w:t>
      </w:r>
      <w:r w:rsidRPr="00EA6DBB">
        <w:rPr>
          <w:i/>
        </w:rPr>
        <w:t>Калиев Аскар Ганиевич,</w:t>
      </w:r>
    </w:p>
    <w:p w:rsidR="004A6993" w:rsidRPr="00EA6DBB" w:rsidRDefault="001868DE" w:rsidP="00EA6DBB">
      <w:pPr>
        <w:adjustRightInd w:val="0"/>
        <w:spacing w:line="360" w:lineRule="auto"/>
        <w:ind w:firstLine="709"/>
        <w:rPr>
          <w:i/>
        </w:rPr>
      </w:pPr>
      <w:r w:rsidRPr="00EA6DBB">
        <w:rPr>
          <w:i/>
        </w:rPr>
        <w:t xml:space="preserve">электронная почта:  </w:t>
      </w:r>
      <w:hyperlink r:id="rId12" w:history="1">
        <w:r w:rsidRPr="00EA6DBB">
          <w:rPr>
            <w:rStyle w:val="a7"/>
            <w:i/>
          </w:rPr>
          <w:t>askaliyev@mail.ru</w:t>
        </w:r>
      </w:hyperlink>
    </w:p>
    <w:p w:rsidR="001868DE" w:rsidRPr="00EA6DBB" w:rsidRDefault="001868DE" w:rsidP="00EA6DBB">
      <w:pPr>
        <w:adjustRightInd w:val="0"/>
        <w:spacing w:line="360" w:lineRule="auto"/>
        <w:ind w:firstLine="709"/>
      </w:pPr>
    </w:p>
    <w:p w:rsidR="00BA358C" w:rsidRPr="00EA6DBB" w:rsidRDefault="00BA358C" w:rsidP="00EA6DBB">
      <w:pPr>
        <w:spacing w:line="360" w:lineRule="auto"/>
        <w:ind w:firstLine="709"/>
      </w:pPr>
      <w:r w:rsidRPr="00EA6DBB">
        <w:t xml:space="preserve">Департамент </w:t>
      </w:r>
      <w:r w:rsidR="001D726C" w:rsidRPr="00EA6DBB">
        <w:t xml:space="preserve">по </w:t>
      </w:r>
      <w:r w:rsidR="005109F5" w:rsidRPr="00EA6DBB">
        <w:t>изменени</w:t>
      </w:r>
      <w:r w:rsidR="001D726C" w:rsidRPr="00EA6DBB">
        <w:t>ю</w:t>
      </w:r>
      <w:r w:rsidR="005109F5" w:rsidRPr="00EA6DBB">
        <w:t xml:space="preserve"> климата</w:t>
      </w:r>
      <w:r w:rsidRPr="00EA6DBB">
        <w:t xml:space="preserve">  Министерства </w:t>
      </w:r>
      <w:r w:rsidR="005109F5" w:rsidRPr="00EA6DBB">
        <w:t>энергетики</w:t>
      </w:r>
      <w:r w:rsidRPr="00EA6DBB">
        <w:t xml:space="preserve"> Республики Казахстан</w:t>
      </w:r>
    </w:p>
    <w:p w:rsidR="00BA358C" w:rsidRPr="00EA6DBB" w:rsidRDefault="00BA358C" w:rsidP="00EA6DBB">
      <w:pPr>
        <w:spacing w:line="360" w:lineRule="auto"/>
        <w:ind w:firstLine="709"/>
      </w:pPr>
      <w:r w:rsidRPr="00EA6DBB">
        <w:t>г. Астана, ул. Орынбор, д. 8</w:t>
      </w:r>
    </w:p>
    <w:p w:rsidR="00BA358C" w:rsidRPr="00EA6DBB" w:rsidRDefault="00BA358C" w:rsidP="00EA6DBB">
      <w:pPr>
        <w:spacing w:line="360" w:lineRule="auto"/>
        <w:ind w:firstLine="709"/>
      </w:pPr>
      <w:r w:rsidRPr="00EA6DBB">
        <w:t>Дом Министерств, 14 подъезд</w:t>
      </w:r>
    </w:p>
    <w:p w:rsidR="00BA358C" w:rsidRPr="00EA6DBB" w:rsidRDefault="00BA358C" w:rsidP="00EA6DBB">
      <w:pPr>
        <w:spacing w:line="360" w:lineRule="auto"/>
        <w:ind w:firstLine="709"/>
      </w:pPr>
      <w:r w:rsidRPr="00EA6DBB">
        <w:t>Тел.: +7 (7172) 74 02 58</w:t>
      </w:r>
    </w:p>
    <w:p w:rsidR="00BA358C" w:rsidRPr="00EA6DBB" w:rsidRDefault="00BA358C" w:rsidP="00EA6DBB">
      <w:pPr>
        <w:spacing w:line="360" w:lineRule="auto"/>
        <w:ind w:firstLine="709"/>
      </w:pPr>
      <w:r w:rsidRPr="00EA6DBB">
        <w:t>Факс: +7 (7172) 74 02 62</w:t>
      </w:r>
    </w:p>
    <w:p w:rsidR="00BA358C" w:rsidRPr="00EA6DBB" w:rsidRDefault="00BA358C" w:rsidP="00EA6DBB">
      <w:pPr>
        <w:spacing w:line="360" w:lineRule="auto"/>
        <w:ind w:firstLine="709"/>
        <w:rPr>
          <w:i/>
        </w:rPr>
      </w:pPr>
      <w:r w:rsidRPr="00EA6DBB">
        <w:t xml:space="preserve">Директор Департамента: </w:t>
      </w:r>
      <w:r w:rsidRPr="00EA6DBB">
        <w:rPr>
          <w:i/>
        </w:rPr>
        <w:t>Сергазина Гульмира Халеловна,</w:t>
      </w:r>
    </w:p>
    <w:p w:rsidR="005109F5" w:rsidRPr="00EA6DBB" w:rsidRDefault="00BA358C" w:rsidP="00EA6DBB">
      <w:pPr>
        <w:spacing w:line="360" w:lineRule="auto"/>
        <w:ind w:firstLine="709"/>
      </w:pPr>
      <w:r w:rsidRPr="00EA6DBB">
        <w:t xml:space="preserve">электронная почта:  </w:t>
      </w:r>
      <w:r w:rsidR="001868DE" w:rsidRPr="00EA6DBB">
        <w:rPr>
          <w:lang w:val="en-US"/>
        </w:rPr>
        <w:t>g</w:t>
      </w:r>
      <w:r w:rsidR="001868DE" w:rsidRPr="00EA6DBB">
        <w:t>.</w:t>
      </w:r>
      <w:r w:rsidRPr="00EA6DBB">
        <w:rPr>
          <w:i/>
        </w:rPr>
        <w:t>sergazina@</w:t>
      </w:r>
      <w:r w:rsidR="005109F5" w:rsidRPr="00EA6DBB">
        <w:rPr>
          <w:i/>
          <w:lang w:val="en-US"/>
        </w:rPr>
        <w:t>energo</w:t>
      </w:r>
      <w:r w:rsidR="005109F5" w:rsidRPr="00EA6DBB">
        <w:rPr>
          <w:i/>
        </w:rPr>
        <w:t>.</w:t>
      </w:r>
      <w:r w:rsidR="005109F5" w:rsidRPr="00EA6DBB">
        <w:rPr>
          <w:i/>
          <w:lang w:val="en-US"/>
        </w:rPr>
        <w:t>gov</w:t>
      </w:r>
      <w:r w:rsidR="005109F5" w:rsidRPr="00EA6DBB">
        <w:rPr>
          <w:i/>
        </w:rPr>
        <w:t>.</w:t>
      </w:r>
      <w:r w:rsidR="005109F5" w:rsidRPr="00EA6DBB">
        <w:rPr>
          <w:i/>
          <w:lang w:val="en-US"/>
        </w:rPr>
        <w:t>kz</w:t>
      </w:r>
    </w:p>
    <w:p w:rsidR="00354F2C" w:rsidRPr="00EA6DBB" w:rsidRDefault="00BA358C" w:rsidP="00EA6DBB">
      <w:pPr>
        <w:spacing w:line="360" w:lineRule="auto"/>
        <w:ind w:firstLine="709"/>
        <w:jc w:val="center"/>
        <w:rPr>
          <w:rFonts w:eastAsia="TimesNewRomanPSMT"/>
          <w:b/>
          <w:bCs/>
          <w:kern w:val="32"/>
        </w:rPr>
      </w:pPr>
      <w:r w:rsidRPr="00EA6DBB">
        <w:br w:type="page"/>
      </w:r>
      <w:r w:rsidR="0094418A" w:rsidRPr="00EA6DBB">
        <w:rPr>
          <w:rFonts w:eastAsia="TimesNewRomanPSMT"/>
          <w:b/>
          <w:bCs/>
          <w:kern w:val="32"/>
        </w:rPr>
        <w:lastRenderedPageBreak/>
        <w:t>Список исполнителей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7102"/>
      </w:tblGrid>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Глава/сектор</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Ответственный исполнитель</w:t>
            </w:r>
          </w:p>
        </w:tc>
      </w:tr>
      <w:tr w:rsidR="00ED4C42" w:rsidRPr="00EA6DBB" w:rsidTr="009C12F6">
        <w:trPr>
          <w:trHeight w:val="1343"/>
        </w:trPr>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Резюме</w:t>
            </w:r>
          </w:p>
          <w:p w:rsidR="0094418A" w:rsidRPr="00EA6DBB" w:rsidRDefault="0094418A" w:rsidP="009C12F6">
            <w:pPr>
              <w:spacing w:line="336" w:lineRule="auto"/>
              <w:rPr>
                <w:rFonts w:eastAsia="Calibri"/>
                <w:lang w:eastAsia="en-US"/>
              </w:rPr>
            </w:pPr>
            <w:r w:rsidRPr="00EA6DBB">
              <w:rPr>
                <w:rFonts w:eastAsia="Calibri"/>
                <w:lang w:eastAsia="en-US"/>
              </w:rPr>
              <w:t>Глава 1.Введение</w:t>
            </w:r>
          </w:p>
          <w:p w:rsidR="0094418A" w:rsidRPr="00EA6DBB" w:rsidRDefault="0094418A" w:rsidP="009C12F6">
            <w:pPr>
              <w:spacing w:line="336" w:lineRule="auto"/>
              <w:rPr>
                <w:rFonts w:eastAsia="Calibri"/>
                <w:lang w:eastAsia="en-US"/>
              </w:rPr>
            </w:pPr>
            <w:r w:rsidRPr="00EA6DBB">
              <w:rPr>
                <w:rFonts w:eastAsia="Calibri"/>
                <w:lang w:eastAsia="en-US"/>
              </w:rPr>
              <w:t>Глава 2. Тенденции в области выбросов парниковых газов</w:t>
            </w:r>
          </w:p>
        </w:tc>
        <w:tc>
          <w:tcPr>
            <w:tcW w:w="3710" w:type="pct"/>
            <w:shd w:val="clear" w:color="auto" w:fill="auto"/>
          </w:tcPr>
          <w:p w:rsidR="0094418A" w:rsidRPr="00EA6DBB" w:rsidRDefault="00F305C7" w:rsidP="009C12F6">
            <w:pPr>
              <w:spacing w:line="336" w:lineRule="auto"/>
              <w:rPr>
                <w:rFonts w:eastAsia="Calibri"/>
                <w:lang w:eastAsia="en-US"/>
              </w:rPr>
            </w:pPr>
            <w:r w:rsidRPr="00EA6DBB">
              <w:rPr>
                <w:rFonts w:eastAsia="Calibri"/>
                <w:lang w:eastAsia="en-US"/>
              </w:rPr>
              <w:t>Ведущий а</w:t>
            </w:r>
            <w:r w:rsidR="0094418A" w:rsidRPr="00EA6DBB">
              <w:rPr>
                <w:rFonts w:eastAsia="Calibri"/>
                <w:lang w:eastAsia="en-US"/>
              </w:rPr>
              <w:t xml:space="preserve">втор:  Есеркепова И.Б., канд. геогр. наук, </w:t>
            </w:r>
            <w:r w:rsidR="001868DE" w:rsidRPr="00EA6DBB">
              <w:rPr>
                <w:rFonts w:eastAsia="Calibri"/>
                <w:lang w:eastAsia="en-US"/>
              </w:rPr>
              <w:t>д</w:t>
            </w:r>
            <w:r w:rsidR="0094418A" w:rsidRPr="00EA6DBB">
              <w:rPr>
                <w:rFonts w:eastAsia="Calibri"/>
                <w:lang w:eastAsia="en-US"/>
              </w:rPr>
              <w:t>иректор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EF6F22">
            <w:pPr>
              <w:spacing w:line="336" w:lineRule="auto"/>
              <w:rPr>
                <w:rFonts w:eastAsia="Calibri"/>
                <w:lang w:eastAsia="en-US"/>
              </w:rPr>
            </w:pPr>
            <w:r w:rsidRPr="00EA6DBB">
              <w:rPr>
                <w:rFonts w:eastAsia="Calibri"/>
                <w:lang w:eastAsia="en-US"/>
              </w:rPr>
              <w:t>Глава 3. Энергети</w:t>
            </w:r>
            <w:r w:rsidR="00EF6F22">
              <w:rPr>
                <w:rFonts w:eastAsia="Calibri"/>
                <w:lang w:eastAsia="en-US"/>
              </w:rPr>
              <w:t>ка</w:t>
            </w:r>
            <w:r w:rsidRPr="00EA6DBB">
              <w:rPr>
                <w:rFonts w:eastAsia="Calibri"/>
                <w:lang w:eastAsia="en-US"/>
              </w:rPr>
              <w:t xml:space="preserve"> </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Ахмадиева Ж.К., главный специалист департамента  кадастра, реестра и инвентаризации парниковых газов  АО «Жасыл Даму» - Энергетика  (1.А);</w:t>
            </w:r>
          </w:p>
          <w:p w:rsidR="0094418A" w:rsidRPr="00EA6DBB" w:rsidRDefault="0094418A" w:rsidP="009C12F6">
            <w:pPr>
              <w:spacing w:line="336" w:lineRule="auto"/>
              <w:rPr>
                <w:rFonts w:eastAsia="Calibri"/>
                <w:lang w:eastAsia="en-US"/>
              </w:rPr>
            </w:pPr>
            <w:r w:rsidRPr="00EA6DBB">
              <w:rPr>
                <w:rFonts w:eastAsia="Calibri"/>
                <w:lang w:eastAsia="en-US"/>
              </w:rPr>
              <w:t>Автор: Чередниченко А.В., доктор геогр. наук, главный специалист департамента  кадастра, реестра и инвентаризации парниковых газов  «Жасыл Даму» - Транспорт (1.А.3), Летучие эмиссии (1.</w:t>
            </w:r>
            <w:r w:rsidRPr="00EA6DBB">
              <w:rPr>
                <w:rFonts w:eastAsia="Calibri"/>
                <w:lang w:val="en-US" w:eastAsia="en-US"/>
              </w:rPr>
              <w:t>B</w:t>
            </w:r>
            <w:r w:rsidRPr="00EA6DBB">
              <w:rPr>
                <w:rFonts w:eastAsia="Calibri"/>
                <w:lang w:eastAsia="en-US"/>
              </w:rPr>
              <w:t>)</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4. Промышленные процессы</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 xml:space="preserve">Ведущий автор: Ермаханова Э.М., ведущий специалист департамента  кадастра, реестра и инвентаризации парниковых газов  АО «Жасыл Даму»- Производство минеральных продуктов (2.А), Химическая промышленность (2.В), Производство металлов (2.С); </w:t>
            </w:r>
          </w:p>
          <w:p w:rsidR="0094418A" w:rsidRPr="00EA6DBB" w:rsidRDefault="0094418A" w:rsidP="009C12F6">
            <w:pPr>
              <w:spacing w:line="336" w:lineRule="auto"/>
              <w:rPr>
                <w:rFonts w:eastAsia="Calibri"/>
                <w:lang w:eastAsia="en-US"/>
              </w:rPr>
            </w:pPr>
            <w:r w:rsidRPr="00EA6DBB">
              <w:rPr>
                <w:rFonts w:eastAsia="Calibri"/>
                <w:lang w:eastAsia="en-US"/>
              </w:rPr>
              <w:t>Автор: Бултеков Н.У., канд. геогр. наук, главный специалист Департамента научных и проектных услуг</w:t>
            </w:r>
            <w:r w:rsidR="00F305C7" w:rsidRPr="00EA6DBB">
              <w:rPr>
                <w:rFonts w:eastAsia="Calibri"/>
                <w:lang w:eastAsia="en-US"/>
              </w:rPr>
              <w:t xml:space="preserve"> -</w:t>
            </w:r>
            <w:r w:rsidRPr="00EA6DBB">
              <w:rPr>
                <w:rFonts w:eastAsia="Calibri"/>
                <w:lang w:eastAsia="en-US"/>
              </w:rPr>
              <w:t xml:space="preserve"> Использование растворителей и неэнергетических продуктов (2.</w:t>
            </w:r>
            <w:r w:rsidRPr="00EA6DBB">
              <w:rPr>
                <w:rFonts w:eastAsia="Calibri"/>
                <w:lang w:val="en-US" w:eastAsia="en-US"/>
              </w:rPr>
              <w:t>D</w:t>
            </w:r>
            <w:r w:rsidRPr="00EA6DBB">
              <w:rPr>
                <w:rFonts w:eastAsia="Calibri"/>
                <w:lang w:eastAsia="en-US"/>
              </w:rPr>
              <w:t xml:space="preserve">); </w:t>
            </w:r>
          </w:p>
          <w:p w:rsidR="0094418A" w:rsidRPr="00EA6DBB" w:rsidRDefault="0094418A" w:rsidP="009C12F6">
            <w:pPr>
              <w:spacing w:line="336" w:lineRule="auto"/>
              <w:rPr>
                <w:rFonts w:eastAsia="Calibri"/>
                <w:lang w:eastAsia="en-US"/>
              </w:rPr>
            </w:pPr>
            <w:r w:rsidRPr="00EA6DBB">
              <w:rPr>
                <w:rFonts w:eastAsia="Calibri"/>
                <w:lang w:eastAsia="en-US"/>
              </w:rPr>
              <w:t>Автор: Чередниченко А.В., доктор геогр. наук, главный специалист департамента  кадастра, реестра и инвентаризации парниковых газов  «Жасыл Даму»</w:t>
            </w:r>
            <w:r w:rsidR="00F305C7" w:rsidRPr="00EA6DBB">
              <w:rPr>
                <w:rFonts w:eastAsia="Calibri"/>
                <w:lang w:eastAsia="en-US"/>
              </w:rPr>
              <w:t xml:space="preserve"> -</w:t>
            </w:r>
            <w:r w:rsidRPr="00EA6DBB">
              <w:rPr>
                <w:rFonts w:eastAsia="Calibri"/>
                <w:lang w:eastAsia="en-US"/>
              </w:rPr>
              <w:t xml:space="preserve"> Использование </w:t>
            </w:r>
            <w:r w:rsidR="001868DE" w:rsidRPr="00EA6DBB">
              <w:rPr>
                <w:rFonts w:eastAsia="Calibri"/>
                <w:lang w:eastAsia="en-US"/>
              </w:rPr>
              <w:t xml:space="preserve">ГФУ, ПФУ и </w:t>
            </w:r>
            <w:r w:rsidR="001868DE" w:rsidRPr="00EA6DBB">
              <w:rPr>
                <w:rFonts w:eastAsia="Calibri"/>
                <w:lang w:val="en-US" w:eastAsia="en-US"/>
              </w:rPr>
              <w:t>SF</w:t>
            </w:r>
            <w:r w:rsidR="001868DE" w:rsidRPr="00EA6DBB">
              <w:rPr>
                <w:rFonts w:eastAsia="Calibri"/>
                <w:vertAlign w:val="subscript"/>
                <w:lang w:eastAsia="en-US"/>
              </w:rPr>
              <w:t>6</w:t>
            </w:r>
            <w:r w:rsidRPr="00EA6DBB">
              <w:rPr>
                <w:rFonts w:eastAsia="Calibri"/>
                <w:lang w:eastAsia="en-US"/>
              </w:rPr>
              <w:t xml:space="preserve"> (2.</w:t>
            </w:r>
            <w:r w:rsidRPr="00EA6DBB">
              <w:rPr>
                <w:rFonts w:eastAsia="Calibri"/>
                <w:lang w:val="en-US" w:eastAsia="en-US"/>
              </w:rPr>
              <w:t>F</w:t>
            </w:r>
            <w:r w:rsidRPr="00EA6DBB">
              <w:rPr>
                <w:rFonts w:eastAsia="Calibri"/>
                <w:lang w:eastAsia="en-US"/>
              </w:rPr>
              <w:t>)</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5. Сельское хозяйство</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Токпаев З.Р. , ведущий специалист департамента  кадастра, реестра и инвентаризации парниковых газов  АО «Жасыл Даму»</w:t>
            </w:r>
            <w:r w:rsidR="00110732">
              <w:rPr>
                <w:rFonts w:eastAsia="Calibri"/>
                <w:lang w:eastAsia="en-US"/>
              </w:rPr>
              <w:t xml:space="preserve"> </w:t>
            </w:r>
            <w:r w:rsidRPr="00EA6DBB">
              <w:rPr>
                <w:rFonts w:eastAsia="Calibri"/>
                <w:lang w:eastAsia="en-US"/>
              </w:rPr>
              <w:t>-</w:t>
            </w:r>
            <w:r w:rsidR="00110732">
              <w:rPr>
                <w:rFonts w:eastAsia="Calibri"/>
                <w:lang w:eastAsia="en-US"/>
              </w:rPr>
              <w:t xml:space="preserve"> </w:t>
            </w:r>
            <w:r w:rsidRPr="00EA6DBB">
              <w:rPr>
                <w:rFonts w:eastAsia="Calibri"/>
                <w:lang w:eastAsia="en-US"/>
              </w:rPr>
              <w:t>Сельское хозяйство (3);</w:t>
            </w:r>
          </w:p>
          <w:p w:rsidR="0094418A" w:rsidRPr="00EA6DBB" w:rsidRDefault="0094418A" w:rsidP="009C12F6">
            <w:pPr>
              <w:spacing w:line="336" w:lineRule="auto"/>
              <w:rPr>
                <w:rFonts w:eastAsia="Calibri"/>
                <w:lang w:eastAsia="en-US"/>
              </w:rPr>
            </w:pPr>
            <w:r w:rsidRPr="00EA6DBB">
              <w:rPr>
                <w:rFonts w:eastAsia="Calibri"/>
                <w:lang w:eastAsia="en-US"/>
              </w:rPr>
              <w:t>Автор: Лебедь Л.В. , канд. геогр. наук, главный специалист   департамента  кадастра, реестра и инвентаризации парниковых газов  АО «Жасыл Даму» - Сельскохозяйственные почвы (3.</w:t>
            </w:r>
            <w:r w:rsidRPr="00EA6DBB">
              <w:rPr>
                <w:rFonts w:eastAsia="Calibri"/>
                <w:lang w:val="en-US" w:eastAsia="en-US"/>
              </w:rPr>
              <w:t>D</w:t>
            </w:r>
            <w:r w:rsidRPr="00EA6DBB">
              <w:rPr>
                <w:rFonts w:eastAsia="Calibri"/>
                <w:lang w:eastAsia="en-US"/>
              </w:rPr>
              <w:t>);</w:t>
            </w:r>
          </w:p>
          <w:p w:rsidR="0094418A" w:rsidRPr="00EA6DBB" w:rsidRDefault="0094418A" w:rsidP="009C12F6">
            <w:pPr>
              <w:spacing w:line="336" w:lineRule="auto"/>
              <w:rPr>
                <w:rFonts w:eastAsia="Calibri"/>
                <w:lang w:eastAsia="en-US"/>
              </w:rPr>
            </w:pPr>
            <w:r w:rsidRPr="00EA6DBB">
              <w:rPr>
                <w:rFonts w:eastAsia="Calibri"/>
                <w:lang w:eastAsia="en-US"/>
              </w:rPr>
              <w:t>Автор: Царева Е.Г., ведущий специалист  департамента  кадастра, реестра и инвентаризации парниковых газов  АО «Жасыл Даму» - Выращивание риса (3.С), Сельскохозяйственные почвы (3.</w:t>
            </w:r>
            <w:r w:rsidRPr="00EA6DBB">
              <w:rPr>
                <w:rFonts w:eastAsia="Calibri"/>
                <w:lang w:val="en-US" w:eastAsia="en-US"/>
              </w:rPr>
              <w:t>D</w:t>
            </w:r>
            <w:r w:rsidRPr="00EA6DBB">
              <w:rPr>
                <w:rFonts w:eastAsia="Calibri"/>
                <w:lang w:eastAsia="en-US"/>
              </w:rPr>
              <w:t>)</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6. ЗИЗЛХ</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 xml:space="preserve">Ведущий автор: Лебедь Л.В. , канд. геогр. наук, главный специалист департамента  кадастра, реестра и инвентаризации </w:t>
            </w:r>
            <w:r w:rsidRPr="00EA6DBB">
              <w:rPr>
                <w:rFonts w:eastAsia="Calibri"/>
                <w:lang w:eastAsia="en-US"/>
              </w:rPr>
              <w:lastRenderedPageBreak/>
              <w:t>парниковых газов  АО «Жасыл Даму» - Землепользование, изменение  землепользования и лесное хозяйство  (4)</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lastRenderedPageBreak/>
              <w:t>Глава 7. Отходы</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Есеркепова И.Б.,  директор департамента  кадастра, реестра и инвентаризации парниковых газов  АО «Жасыл Даму», Отходы (5);</w:t>
            </w:r>
          </w:p>
          <w:p w:rsidR="0094418A" w:rsidRPr="00EA6DBB" w:rsidRDefault="0094418A" w:rsidP="009C12F6">
            <w:pPr>
              <w:spacing w:line="336" w:lineRule="auto"/>
              <w:rPr>
                <w:rFonts w:eastAsia="Calibri"/>
                <w:lang w:eastAsia="en-US"/>
              </w:rPr>
            </w:pPr>
            <w:r w:rsidRPr="00EA6DBB">
              <w:rPr>
                <w:rFonts w:eastAsia="Calibri"/>
                <w:lang w:eastAsia="en-US"/>
              </w:rPr>
              <w:t>Автор: Кенжебаева М.О.,  АО «Жасыл Даму», ТБО (5.А);</w:t>
            </w:r>
          </w:p>
          <w:p w:rsidR="0094418A" w:rsidRPr="00EA6DBB" w:rsidRDefault="0094418A" w:rsidP="009C12F6">
            <w:pPr>
              <w:spacing w:line="336" w:lineRule="auto"/>
              <w:rPr>
                <w:rFonts w:eastAsia="Calibri"/>
                <w:lang w:eastAsia="en-US"/>
              </w:rPr>
            </w:pPr>
            <w:r w:rsidRPr="00EA6DBB">
              <w:rPr>
                <w:rFonts w:eastAsia="Calibri"/>
                <w:lang w:eastAsia="en-US"/>
              </w:rPr>
              <w:t>Автор: Баекенова М.К.,  канд. техн. наук, главный специалист Департамента научных и проектных услуг, АО «Жасыл Даму», Сточные воды(5.</w:t>
            </w:r>
            <w:r w:rsidRPr="00EA6DBB">
              <w:rPr>
                <w:rFonts w:eastAsia="Calibri"/>
                <w:lang w:val="en-US" w:eastAsia="en-US"/>
              </w:rPr>
              <w:t>D</w:t>
            </w:r>
            <w:r w:rsidRPr="00EA6DBB">
              <w:rPr>
                <w:rFonts w:eastAsia="Calibri"/>
                <w:lang w:eastAsia="en-US"/>
              </w:rPr>
              <w:t>);</w:t>
            </w:r>
          </w:p>
          <w:p w:rsidR="0094418A" w:rsidRPr="00EA6DBB" w:rsidRDefault="0094418A" w:rsidP="009C12F6">
            <w:pPr>
              <w:spacing w:line="336" w:lineRule="auto"/>
              <w:rPr>
                <w:rFonts w:eastAsia="Calibri"/>
                <w:lang w:eastAsia="en-US"/>
              </w:rPr>
            </w:pPr>
            <w:r w:rsidRPr="00EA6DBB">
              <w:rPr>
                <w:rFonts w:eastAsia="Calibri"/>
                <w:lang w:eastAsia="en-US"/>
              </w:rPr>
              <w:t>Автор: Бултеков Н.У., канд. геогр. наук, главный специалист Департамента научных и проектных услуг, Сжигание отходов (5.С)</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8. Перерасчеты и усовершенствования</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Есеркепова И.Б. ,  директор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Заключение</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Есеркепова И.Б. , директор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1. Энергетический баланс первичных видов топлива</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Ахмадиева Ж.К., главный специалист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2. Перекрестная проверка  данных по потреблению топлива и выбросов СО</w:t>
            </w:r>
            <w:r w:rsidRPr="00EA6DBB">
              <w:rPr>
                <w:rFonts w:eastAsia="Calibri"/>
                <w:vertAlign w:val="subscript"/>
                <w:lang w:eastAsia="en-US"/>
              </w:rPr>
              <w:t>2</w:t>
            </w:r>
            <w:r w:rsidRPr="00EA6DBB">
              <w:rPr>
                <w:rFonts w:eastAsia="Calibri"/>
                <w:lang w:eastAsia="en-US"/>
              </w:rPr>
              <w:t xml:space="preserve"> по базовому и секторному подходам</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Ахмадиева Ж.К., главный специалист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3.</w:t>
            </w:r>
          </w:p>
          <w:p w:rsidR="0094418A" w:rsidRPr="00EA6DBB" w:rsidRDefault="0094418A" w:rsidP="009C12F6">
            <w:pPr>
              <w:spacing w:line="336" w:lineRule="auto"/>
              <w:rPr>
                <w:rFonts w:eastAsia="Calibri"/>
                <w:lang w:eastAsia="en-US"/>
              </w:rPr>
            </w:pPr>
            <w:r w:rsidRPr="00EA6DBB">
              <w:rPr>
                <w:rFonts w:eastAsia="Calibri"/>
                <w:lang w:eastAsia="en-US"/>
              </w:rPr>
              <w:t>Ключевые категории источников</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Токпаев З.Р., специалист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4. Оценка неопределенностей</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Токпаев З.Р., специалист департамента  кадастра, реестра и инвентаризации парниковых газов  АО «Жасыл Даму»</w:t>
            </w:r>
          </w:p>
        </w:tc>
      </w:tr>
    </w:tbl>
    <w:p w:rsidR="0094418A" w:rsidRPr="00EA6DBB" w:rsidRDefault="0094418A" w:rsidP="00EA6DBB">
      <w:pPr>
        <w:spacing w:line="360" w:lineRule="auto"/>
        <w:ind w:firstLine="709"/>
        <w:rPr>
          <w:rFonts w:eastAsia="Calibri"/>
          <w:lang w:eastAsia="en-US"/>
        </w:rPr>
      </w:pPr>
    </w:p>
    <w:p w:rsidR="0094418A" w:rsidRPr="00EA6DBB" w:rsidRDefault="0094418A" w:rsidP="00EA6DBB">
      <w:pPr>
        <w:spacing w:line="360" w:lineRule="auto"/>
        <w:ind w:firstLine="709"/>
        <w:jc w:val="both"/>
        <w:rPr>
          <w:rFonts w:eastAsia="TimesNewRomanPSMT"/>
          <w:bCs/>
          <w:kern w:val="32"/>
        </w:rPr>
      </w:pPr>
    </w:p>
    <w:p w:rsidR="004A6993" w:rsidRPr="00EA6DBB" w:rsidRDefault="008C3D96" w:rsidP="00EA6DBB">
      <w:pPr>
        <w:spacing w:line="360" w:lineRule="auto"/>
        <w:ind w:firstLine="709"/>
        <w:jc w:val="center"/>
        <w:rPr>
          <w:rFonts w:eastAsia="TimesNewRomanPSMT"/>
          <w:b/>
          <w:bCs/>
          <w:kern w:val="32"/>
        </w:rPr>
      </w:pPr>
      <w:r w:rsidRPr="00EA6DBB">
        <w:rPr>
          <w:rFonts w:eastAsia="TimesNewRomanPSMT"/>
          <w:b/>
          <w:bCs/>
          <w:kern w:val="32"/>
        </w:rPr>
        <w:lastRenderedPageBreak/>
        <w:t>Условные обозначения</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ВВП – валовый внутренний продукт</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ЗИЗЛХ – землепользование, изменения в  землепользовании и лесное хозяйство</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КП – Киотский протокол</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КРС - крупный рогатый скот</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ЛФ – лесной фонд</w:t>
      </w:r>
    </w:p>
    <w:p w:rsidR="00EA33AB" w:rsidRPr="00EA6DBB" w:rsidRDefault="00EA33AB" w:rsidP="00AC166F">
      <w:pPr>
        <w:spacing w:line="312" w:lineRule="auto"/>
        <w:ind w:firstLine="709"/>
        <w:jc w:val="both"/>
        <w:rPr>
          <w:rFonts w:eastAsia="TimesNewRomanPSMT"/>
          <w:bCs/>
          <w:kern w:val="32"/>
        </w:rPr>
      </w:pPr>
      <w:r w:rsidRPr="00EA6DBB">
        <w:rPr>
          <w:rFonts w:eastAsia="TimesNewRomanPSMT"/>
          <w:bCs/>
          <w:kern w:val="32"/>
        </w:rPr>
        <w:t>МВД – Министерство внутренних дел РК</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МГЭИК  - Межправительственная группа экспертов по изменению климата</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МРС - мелкий рогатый скот</w:t>
      </w:r>
    </w:p>
    <w:p w:rsidR="004A6993" w:rsidRDefault="004A6993" w:rsidP="00AC166F">
      <w:pPr>
        <w:spacing w:line="312" w:lineRule="auto"/>
        <w:ind w:firstLine="709"/>
        <w:jc w:val="both"/>
        <w:rPr>
          <w:rFonts w:eastAsia="TimesNewRomanPSMT"/>
          <w:bCs/>
          <w:kern w:val="32"/>
        </w:rPr>
      </w:pPr>
      <w:r w:rsidRPr="00EA6DBB">
        <w:rPr>
          <w:rFonts w:eastAsia="TimesNewRomanPSMT"/>
          <w:bCs/>
          <w:kern w:val="32"/>
        </w:rPr>
        <w:t xml:space="preserve">МНЭ </w:t>
      </w:r>
      <w:r w:rsidR="00BB3440" w:rsidRPr="00EA6DBB">
        <w:rPr>
          <w:rFonts w:eastAsia="TimesNewRomanPSMT"/>
          <w:bCs/>
          <w:kern w:val="32"/>
        </w:rPr>
        <w:t xml:space="preserve">РК </w:t>
      </w:r>
      <w:r w:rsidRPr="00EA6DBB">
        <w:rPr>
          <w:rFonts w:eastAsia="TimesNewRomanPSMT"/>
          <w:bCs/>
          <w:kern w:val="32"/>
        </w:rPr>
        <w:t>– Министерство национальной экономики Р</w:t>
      </w:r>
      <w:r w:rsidR="00BB3440" w:rsidRPr="00EA6DBB">
        <w:rPr>
          <w:rFonts w:eastAsia="TimesNewRomanPSMT"/>
          <w:bCs/>
          <w:kern w:val="32"/>
        </w:rPr>
        <w:t xml:space="preserve">еспублики </w:t>
      </w:r>
      <w:r w:rsidRPr="00EA6DBB">
        <w:rPr>
          <w:rFonts w:eastAsia="TimesNewRomanPSMT"/>
          <w:bCs/>
          <w:kern w:val="32"/>
        </w:rPr>
        <w:t>К</w:t>
      </w:r>
      <w:r w:rsidR="00BB3440" w:rsidRPr="00EA6DBB">
        <w:rPr>
          <w:rFonts w:eastAsia="TimesNewRomanPSMT"/>
          <w:bCs/>
          <w:kern w:val="32"/>
        </w:rPr>
        <w:t>азахстан</w:t>
      </w:r>
    </w:p>
    <w:p w:rsidR="00AC166F" w:rsidRPr="00EA6DBB" w:rsidRDefault="00AC166F" w:rsidP="00AC166F">
      <w:pPr>
        <w:spacing w:line="312" w:lineRule="auto"/>
        <w:ind w:firstLine="709"/>
        <w:jc w:val="both"/>
        <w:rPr>
          <w:rFonts w:eastAsia="TimesNewRomanPSMT"/>
          <w:bCs/>
          <w:kern w:val="32"/>
        </w:rPr>
      </w:pPr>
      <w:r>
        <w:rPr>
          <w:rFonts w:eastAsia="TimesNewRomanPSMT"/>
          <w:bCs/>
          <w:kern w:val="32"/>
        </w:rPr>
        <w:t>МЭА – Международное энергетическое аген</w:t>
      </w:r>
      <w:r w:rsidR="007413AC">
        <w:rPr>
          <w:rFonts w:eastAsia="TimesNewRomanPSMT"/>
          <w:bCs/>
          <w:kern w:val="32"/>
        </w:rPr>
        <w:t>т</w:t>
      </w:r>
      <w:r>
        <w:rPr>
          <w:rFonts w:eastAsia="TimesNewRomanPSMT"/>
          <w:bCs/>
          <w:kern w:val="32"/>
        </w:rPr>
        <w:t>ство</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 xml:space="preserve">МЭ </w:t>
      </w:r>
      <w:r w:rsidR="00BB3440" w:rsidRPr="00EA6DBB">
        <w:rPr>
          <w:rFonts w:eastAsia="TimesNewRomanPSMT"/>
          <w:bCs/>
          <w:kern w:val="32"/>
        </w:rPr>
        <w:t xml:space="preserve">РК </w:t>
      </w:r>
      <w:r w:rsidRPr="00EA6DBB">
        <w:rPr>
          <w:rFonts w:eastAsia="TimesNewRomanPSMT"/>
          <w:bCs/>
          <w:kern w:val="32"/>
        </w:rPr>
        <w:t>– Министерство энергетики Р</w:t>
      </w:r>
      <w:r w:rsidR="00BB3440" w:rsidRPr="00EA6DBB">
        <w:rPr>
          <w:rFonts w:eastAsia="TimesNewRomanPSMT"/>
          <w:bCs/>
          <w:kern w:val="32"/>
        </w:rPr>
        <w:t xml:space="preserve">еспублики </w:t>
      </w:r>
      <w:r w:rsidRPr="00EA6DBB">
        <w:rPr>
          <w:rFonts w:eastAsia="TimesNewRomanPSMT"/>
          <w:bCs/>
          <w:kern w:val="32"/>
        </w:rPr>
        <w:t>К</w:t>
      </w:r>
      <w:r w:rsidR="00BB3440" w:rsidRPr="00EA6DBB">
        <w:rPr>
          <w:rFonts w:eastAsia="TimesNewRomanPSMT"/>
          <w:bCs/>
          <w:kern w:val="32"/>
        </w:rPr>
        <w:t>а</w:t>
      </w:r>
      <w:r w:rsidR="00AC166F">
        <w:rPr>
          <w:rFonts w:eastAsia="TimesNewRomanPSMT"/>
          <w:bCs/>
          <w:kern w:val="32"/>
        </w:rPr>
        <w:t>з</w:t>
      </w:r>
      <w:r w:rsidR="00BB3440" w:rsidRPr="00EA6DBB">
        <w:rPr>
          <w:rFonts w:eastAsia="TimesNewRomanPSMT"/>
          <w:bCs/>
          <w:kern w:val="32"/>
        </w:rPr>
        <w:t>ахстан</w:t>
      </w:r>
      <w:r w:rsidRPr="00EA6DBB">
        <w:rPr>
          <w:rFonts w:eastAsia="TimesNewRomanPSMT"/>
          <w:bCs/>
          <w:kern w:val="32"/>
        </w:rPr>
        <w:t xml:space="preserve">  </w:t>
      </w:r>
    </w:p>
    <w:p w:rsidR="004A6993" w:rsidRDefault="004A6993" w:rsidP="00AC166F">
      <w:pPr>
        <w:spacing w:line="312" w:lineRule="auto"/>
        <w:ind w:firstLine="709"/>
        <w:jc w:val="both"/>
        <w:rPr>
          <w:rFonts w:eastAsia="TimesNewRomanPSMT"/>
          <w:bCs/>
          <w:kern w:val="32"/>
        </w:rPr>
      </w:pPr>
      <w:r w:rsidRPr="00EA6DBB">
        <w:rPr>
          <w:rFonts w:eastAsia="TimesNewRomanPSMT"/>
          <w:bCs/>
          <w:kern w:val="32"/>
        </w:rPr>
        <w:t>НДК – Национальный доклад о кадастре парниковых газов</w:t>
      </w:r>
    </w:p>
    <w:p w:rsidR="00C57D1D" w:rsidRPr="00EA6DBB" w:rsidRDefault="00C57D1D" w:rsidP="00AC166F">
      <w:pPr>
        <w:spacing w:line="312" w:lineRule="auto"/>
        <w:ind w:firstLine="709"/>
        <w:jc w:val="both"/>
        <w:rPr>
          <w:rFonts w:eastAsia="TimesNewRomanPSMT"/>
          <w:bCs/>
          <w:kern w:val="32"/>
        </w:rPr>
      </w:pPr>
      <w:r>
        <w:rPr>
          <w:rFonts w:eastAsia="TimesNewRomanPSMT"/>
          <w:bCs/>
          <w:kern w:val="32"/>
        </w:rPr>
        <w:t>НИИ ТК – Научно-исследовательский институт транспорта и коммуникаций РК</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НПЗ – нефтеперерабатывающий завод</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ОФО – Общий формат отчетности секретариата РКИК ООН (CRF)</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ПГ – парниковые газы</w:t>
      </w:r>
    </w:p>
    <w:p w:rsidR="008C3D96" w:rsidRPr="00EA6DBB" w:rsidRDefault="008C3D96" w:rsidP="00AC166F">
      <w:pPr>
        <w:spacing w:line="312" w:lineRule="auto"/>
        <w:ind w:firstLine="709"/>
        <w:jc w:val="both"/>
        <w:rPr>
          <w:rFonts w:eastAsia="TimesNewRomanPSMT"/>
          <w:bCs/>
          <w:kern w:val="32"/>
        </w:rPr>
      </w:pPr>
      <w:r w:rsidRPr="00EA6DBB">
        <w:rPr>
          <w:rFonts w:eastAsia="TimesNewRomanPSMT"/>
          <w:bCs/>
          <w:kern w:val="32"/>
        </w:rPr>
        <w:t xml:space="preserve">ПГП – потенциал глобального потепления </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СНГ – сжиженный нефтяной газ</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ТНЗ – теплотворное нетто-значение</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ТНС -  Третье национальное сообщение</w:t>
      </w:r>
    </w:p>
    <w:p w:rsidR="004A6993" w:rsidRPr="005E248E" w:rsidRDefault="004A6993" w:rsidP="00AC166F">
      <w:pPr>
        <w:spacing w:line="312" w:lineRule="auto"/>
        <w:ind w:firstLine="709"/>
        <w:jc w:val="both"/>
        <w:rPr>
          <w:rFonts w:eastAsia="TimesNewRomanPSMT"/>
          <w:bCs/>
          <w:kern w:val="32"/>
        </w:rPr>
      </w:pPr>
      <w:r w:rsidRPr="00EA6DBB">
        <w:rPr>
          <w:rFonts w:eastAsia="TimesNewRomanPSMT"/>
          <w:bCs/>
          <w:kern w:val="32"/>
        </w:rPr>
        <w:t>ТЭБ – топливно-энергетический баланс Комитета по статистике МНЭ РК</w:t>
      </w:r>
    </w:p>
    <w:p w:rsidR="00CF3707" w:rsidRPr="00CF3707" w:rsidRDefault="00CF3707" w:rsidP="00AC166F">
      <w:pPr>
        <w:spacing w:line="312" w:lineRule="auto"/>
        <w:ind w:firstLine="709"/>
        <w:jc w:val="both"/>
        <w:rPr>
          <w:rFonts w:eastAsia="TimesNewRomanPSMT"/>
          <w:bCs/>
          <w:kern w:val="32"/>
        </w:rPr>
      </w:pPr>
      <w:r>
        <w:rPr>
          <w:rFonts w:eastAsia="TimesNewRomanPSMT"/>
          <w:bCs/>
          <w:kern w:val="32"/>
        </w:rPr>
        <w:t>ТЭР – топливно-энергетические ресурсы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ГФУ – гидрофторуглероды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ПФУ – перфторуглероды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NMVOC (НМЛОС) – неметановые летучие органические соединения</w:t>
      </w:r>
    </w:p>
    <w:p w:rsidR="008921DC" w:rsidRPr="00EA6DBB" w:rsidRDefault="004A6993" w:rsidP="00AC166F">
      <w:pPr>
        <w:spacing w:line="312" w:lineRule="auto"/>
        <w:ind w:firstLine="709"/>
        <w:jc w:val="center"/>
        <w:rPr>
          <w:rFonts w:eastAsia="TimesNewRomanPSMT"/>
          <w:b/>
          <w:bCs/>
          <w:kern w:val="32"/>
        </w:rPr>
      </w:pPr>
      <w:r w:rsidRPr="00EA6DBB">
        <w:rPr>
          <w:rFonts w:eastAsia="TimesNewRomanPSMT"/>
          <w:b/>
          <w:bCs/>
          <w:kern w:val="32"/>
        </w:rPr>
        <w:t>Химические символы</w:t>
      </w:r>
      <w:r w:rsidR="008921DC" w:rsidRPr="00EA6DBB">
        <w:rPr>
          <w:rFonts w:eastAsia="TimesNewRomanPSMT"/>
          <w:b/>
          <w:bCs/>
          <w:kern w:val="32"/>
        </w:rPr>
        <w:t xml:space="preserve"> и единицы измерения</w:t>
      </w:r>
    </w:p>
    <w:p w:rsidR="004A6993" w:rsidRPr="00EA6DBB" w:rsidRDefault="008921DC" w:rsidP="00AC166F">
      <w:pPr>
        <w:spacing w:line="312" w:lineRule="auto"/>
        <w:ind w:firstLine="709"/>
        <w:jc w:val="both"/>
        <w:rPr>
          <w:rFonts w:eastAsia="TimesNewRomanPSMT"/>
          <w:bCs/>
          <w:kern w:val="32"/>
        </w:rPr>
      </w:pPr>
      <w:r w:rsidRPr="00EA6DBB">
        <w:rPr>
          <w:rFonts w:eastAsia="TimesNewRomanPSMT"/>
          <w:bCs/>
          <w:kern w:val="32"/>
        </w:rPr>
        <w:t>С</w:t>
      </w:r>
      <w:r w:rsidR="004A6993" w:rsidRPr="00EA6DBB">
        <w:rPr>
          <w:rFonts w:eastAsia="TimesNewRomanPSMT"/>
          <w:bCs/>
          <w:kern w:val="32"/>
        </w:rPr>
        <w:t>O</w:t>
      </w:r>
      <w:r w:rsidR="004A6993" w:rsidRPr="00EA6DBB">
        <w:rPr>
          <w:rFonts w:eastAsia="TimesNewRomanPSMT"/>
          <w:bCs/>
          <w:kern w:val="32"/>
          <w:vertAlign w:val="subscript"/>
        </w:rPr>
        <w:t>2</w:t>
      </w:r>
      <w:r w:rsidR="004A6993" w:rsidRPr="00EA6DBB">
        <w:rPr>
          <w:rFonts w:eastAsia="TimesNewRomanPSMT"/>
          <w:bCs/>
          <w:kern w:val="32"/>
        </w:rPr>
        <w:t xml:space="preserve">  - двуокись углерода</w:t>
      </w:r>
    </w:p>
    <w:p w:rsidR="008921DC" w:rsidRPr="00EA6DBB" w:rsidRDefault="008921DC" w:rsidP="00AC166F">
      <w:pPr>
        <w:spacing w:line="312" w:lineRule="auto"/>
        <w:ind w:firstLine="709"/>
        <w:jc w:val="both"/>
        <w:rPr>
          <w:rFonts w:eastAsia="TimesNewRomanPSMT"/>
          <w:bCs/>
          <w:kern w:val="32"/>
        </w:rPr>
      </w:pPr>
      <w:r w:rsidRPr="00EA6DBB">
        <w:rPr>
          <w:rFonts w:eastAsia="TimesNewRomanPSMT"/>
          <w:bCs/>
          <w:kern w:val="32"/>
        </w:rPr>
        <w:t>СО</w:t>
      </w:r>
      <w:r w:rsidRPr="00EA6DBB">
        <w:rPr>
          <w:rFonts w:eastAsia="TimesNewRomanPSMT"/>
          <w:bCs/>
          <w:kern w:val="32"/>
          <w:vertAlign w:val="subscript"/>
        </w:rPr>
        <w:t>2</w:t>
      </w:r>
      <w:r w:rsidRPr="00EA6DBB">
        <w:rPr>
          <w:rFonts w:eastAsia="TimesNewRomanPSMT"/>
          <w:bCs/>
          <w:kern w:val="32"/>
        </w:rPr>
        <w:t>-экв. – СО</w:t>
      </w:r>
      <w:r w:rsidRPr="00EA6DBB">
        <w:rPr>
          <w:rFonts w:eastAsia="TimesNewRomanPSMT"/>
          <w:bCs/>
          <w:kern w:val="32"/>
          <w:vertAlign w:val="subscript"/>
        </w:rPr>
        <w:t>2</w:t>
      </w:r>
      <w:r w:rsidRPr="00EA6DBB">
        <w:rPr>
          <w:rFonts w:eastAsia="TimesNewRomanPSMT"/>
          <w:bCs/>
          <w:kern w:val="32"/>
        </w:rPr>
        <w:t>-эквивалент</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CH</w:t>
      </w:r>
      <w:r w:rsidRPr="00EA6DBB">
        <w:rPr>
          <w:rFonts w:eastAsia="TimesNewRomanPSMT"/>
          <w:bCs/>
          <w:kern w:val="32"/>
          <w:vertAlign w:val="subscript"/>
        </w:rPr>
        <w:t>4</w:t>
      </w:r>
      <w:r w:rsidRPr="00EA6DBB">
        <w:rPr>
          <w:rFonts w:eastAsia="TimesNewRomanPSMT"/>
          <w:bCs/>
          <w:kern w:val="32"/>
        </w:rPr>
        <w:t xml:space="preserve">   - метан</w:t>
      </w:r>
    </w:p>
    <w:p w:rsidR="008C3D96" w:rsidRPr="00EA6DBB" w:rsidRDefault="008C3D96" w:rsidP="00AC166F">
      <w:pPr>
        <w:spacing w:line="312" w:lineRule="auto"/>
        <w:ind w:firstLine="709"/>
        <w:jc w:val="both"/>
        <w:rPr>
          <w:rFonts w:eastAsia="TimesNewRomanPSMT"/>
          <w:bCs/>
          <w:kern w:val="32"/>
        </w:rPr>
      </w:pPr>
      <w:r w:rsidRPr="00EA6DBB">
        <w:rPr>
          <w:rFonts w:eastAsia="TimesNewRomanPSMT"/>
          <w:bCs/>
          <w:kern w:val="32"/>
        </w:rPr>
        <w:t>CO – окись углерода</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N</w:t>
      </w:r>
      <w:r w:rsidRPr="00EA6DBB">
        <w:rPr>
          <w:rFonts w:eastAsia="TimesNewRomanPSMT"/>
          <w:bCs/>
          <w:kern w:val="32"/>
          <w:vertAlign w:val="subscript"/>
        </w:rPr>
        <w:t>2</w:t>
      </w:r>
      <w:r w:rsidRPr="00EA6DBB">
        <w:rPr>
          <w:rFonts w:eastAsia="TimesNewRomanPSMT"/>
          <w:bCs/>
          <w:kern w:val="32"/>
        </w:rPr>
        <w:t>O – закись азота</w:t>
      </w:r>
    </w:p>
    <w:p w:rsidR="004A6993" w:rsidRDefault="00EF6F22" w:rsidP="00AC166F">
      <w:pPr>
        <w:spacing w:line="312" w:lineRule="auto"/>
        <w:ind w:firstLine="709"/>
        <w:jc w:val="both"/>
        <w:rPr>
          <w:rFonts w:eastAsia="TimesNewRomanPSMT"/>
          <w:bCs/>
          <w:kern w:val="32"/>
        </w:rPr>
      </w:pPr>
      <w:r>
        <w:rPr>
          <w:rFonts w:eastAsia="TimesNewRomanPSMT"/>
          <w:bCs/>
          <w:kern w:val="32"/>
          <w:lang w:val="en-US"/>
        </w:rPr>
        <w:t>SO</w:t>
      </w:r>
      <w:r w:rsidRPr="00AF0C6E">
        <w:rPr>
          <w:rFonts w:eastAsia="TimesNewRomanPSMT"/>
          <w:bCs/>
          <w:kern w:val="32"/>
          <w:vertAlign w:val="subscript"/>
        </w:rPr>
        <w:t>2</w:t>
      </w:r>
      <w:r w:rsidR="004A6993" w:rsidRPr="00EA6DBB">
        <w:rPr>
          <w:rFonts w:eastAsia="TimesNewRomanPSMT"/>
          <w:bCs/>
          <w:kern w:val="32"/>
        </w:rPr>
        <w:t xml:space="preserve"> – </w:t>
      </w:r>
      <w:r>
        <w:rPr>
          <w:rFonts w:eastAsia="TimesNewRomanPSMT"/>
          <w:bCs/>
          <w:kern w:val="32"/>
        </w:rPr>
        <w:t>двуокись серы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ПДж – петаджоуль, 10</w:t>
      </w:r>
      <w:r w:rsidRPr="00CF3707">
        <w:rPr>
          <w:rFonts w:eastAsia="TimesNewRomanPSMT"/>
          <w:bCs/>
          <w:kern w:val="32"/>
          <w:vertAlign w:val="superscript"/>
        </w:rPr>
        <w:t>15</w:t>
      </w:r>
      <w:r w:rsidRPr="00EA6DBB">
        <w:rPr>
          <w:rFonts w:eastAsia="TimesNewRomanPSMT"/>
          <w:bCs/>
          <w:kern w:val="32"/>
        </w:rPr>
        <w:t xml:space="preserve">    Дж</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ТДж – терраджоуль, 10</w:t>
      </w:r>
      <w:r w:rsidRPr="00CF3707">
        <w:rPr>
          <w:rFonts w:eastAsia="TimesNewRomanPSMT"/>
          <w:bCs/>
          <w:kern w:val="32"/>
          <w:vertAlign w:val="superscript"/>
        </w:rPr>
        <w:t>12</w:t>
      </w:r>
      <w:r w:rsidRPr="00EA6DBB">
        <w:rPr>
          <w:rFonts w:eastAsia="TimesNewRomanPSMT"/>
          <w:bCs/>
          <w:kern w:val="32"/>
        </w:rPr>
        <w:t xml:space="preserve"> Дж</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 xml:space="preserve">Гг – гигаграмм, </w:t>
      </w:r>
      <w:r w:rsidR="008921DC" w:rsidRPr="00EA6DBB">
        <w:rPr>
          <w:rFonts w:eastAsia="TimesNewRomanPSMT"/>
          <w:bCs/>
          <w:kern w:val="32"/>
        </w:rPr>
        <w:t>10</w:t>
      </w:r>
      <w:r w:rsidR="008921DC" w:rsidRPr="00EA6DBB">
        <w:rPr>
          <w:rFonts w:eastAsia="TimesNewRomanPSMT"/>
          <w:bCs/>
          <w:kern w:val="32"/>
          <w:vertAlign w:val="superscript"/>
        </w:rPr>
        <w:t>9</w:t>
      </w:r>
      <w:r w:rsidR="008921DC" w:rsidRPr="00EA6DBB">
        <w:rPr>
          <w:rFonts w:eastAsia="TimesNewRomanPSMT"/>
          <w:bCs/>
          <w:kern w:val="32"/>
        </w:rPr>
        <w:t xml:space="preserve"> грамм, </w:t>
      </w:r>
      <w:r w:rsidRPr="00EA6DBB">
        <w:rPr>
          <w:rFonts w:eastAsia="TimesNewRomanPSMT"/>
          <w:bCs/>
          <w:kern w:val="32"/>
        </w:rPr>
        <w:t>тыс</w:t>
      </w:r>
      <w:r w:rsidR="00AC166F">
        <w:rPr>
          <w:rFonts w:eastAsia="TimesNewRomanPSMT"/>
          <w:bCs/>
          <w:kern w:val="32"/>
        </w:rPr>
        <w:t xml:space="preserve">яча </w:t>
      </w:r>
      <w:r w:rsidRPr="00EA6DBB">
        <w:rPr>
          <w:rFonts w:eastAsia="TimesNewRomanPSMT"/>
          <w:bCs/>
          <w:kern w:val="32"/>
        </w:rPr>
        <w:t>тонн</w:t>
      </w:r>
      <w:r w:rsidR="008921DC" w:rsidRPr="00EA6DBB">
        <w:rPr>
          <w:rFonts w:eastAsia="TimesNewRomanPSMT"/>
          <w:bCs/>
          <w:kern w:val="32"/>
        </w:rPr>
        <w:t>, килотонна (</w:t>
      </w:r>
      <w:r w:rsidR="008921DC" w:rsidRPr="00EA6DBB">
        <w:rPr>
          <w:rFonts w:eastAsia="TimesNewRomanPSMT"/>
          <w:bCs/>
          <w:kern w:val="32"/>
          <w:lang w:val="en-US"/>
        </w:rPr>
        <w:t>Kt</w:t>
      </w:r>
      <w:r w:rsidR="008921DC" w:rsidRPr="00EA6DBB">
        <w:rPr>
          <w:rFonts w:eastAsia="TimesNewRomanPSMT"/>
          <w:bCs/>
          <w:kern w:val="32"/>
        </w:rPr>
        <w:t>)</w:t>
      </w:r>
    </w:p>
    <w:p w:rsidR="00AC166F" w:rsidRDefault="00AC166F" w:rsidP="00AC166F">
      <w:pPr>
        <w:spacing w:line="312" w:lineRule="auto"/>
        <w:ind w:firstLine="709"/>
        <w:jc w:val="both"/>
        <w:rPr>
          <w:rFonts w:eastAsia="TimesNewRomanPSMT"/>
          <w:bCs/>
          <w:kern w:val="32"/>
        </w:rPr>
      </w:pPr>
      <w:r>
        <w:rPr>
          <w:rFonts w:eastAsia="TimesNewRomanPSMT"/>
          <w:bCs/>
          <w:kern w:val="32"/>
        </w:rPr>
        <w:t>т – тонна</w:t>
      </w:r>
    </w:p>
    <w:p w:rsidR="004A6993" w:rsidRDefault="004A6993" w:rsidP="00AC166F">
      <w:pPr>
        <w:spacing w:line="312" w:lineRule="auto"/>
        <w:ind w:firstLine="709"/>
        <w:jc w:val="both"/>
        <w:rPr>
          <w:rFonts w:eastAsia="TimesNewRomanPSMT"/>
          <w:bCs/>
          <w:kern w:val="32"/>
        </w:rPr>
      </w:pPr>
      <w:r w:rsidRPr="00EA6DBB">
        <w:rPr>
          <w:rFonts w:eastAsia="TimesNewRomanPSMT"/>
          <w:bCs/>
          <w:kern w:val="32"/>
        </w:rPr>
        <w:t>Тг – тер</w:t>
      </w:r>
      <w:r w:rsidR="00AC166F">
        <w:rPr>
          <w:rFonts w:eastAsia="TimesNewRomanPSMT"/>
          <w:bCs/>
          <w:kern w:val="32"/>
        </w:rPr>
        <w:t>р</w:t>
      </w:r>
      <w:r w:rsidRPr="00EA6DBB">
        <w:rPr>
          <w:rFonts w:eastAsia="TimesNewRomanPSMT"/>
          <w:bCs/>
          <w:kern w:val="32"/>
        </w:rPr>
        <w:t xml:space="preserve">аграмм, </w:t>
      </w:r>
      <w:r w:rsidR="008921DC" w:rsidRPr="00EA6DBB">
        <w:rPr>
          <w:rFonts w:eastAsia="TimesNewRomanPSMT"/>
          <w:bCs/>
          <w:kern w:val="32"/>
        </w:rPr>
        <w:t>10</w:t>
      </w:r>
      <w:r w:rsidR="00731122">
        <w:rPr>
          <w:rFonts w:eastAsia="TimesNewRomanPSMT"/>
          <w:bCs/>
          <w:kern w:val="32"/>
          <w:vertAlign w:val="superscript"/>
        </w:rPr>
        <w:t>12</w:t>
      </w:r>
      <w:r w:rsidR="008921DC" w:rsidRPr="00EA6DBB">
        <w:rPr>
          <w:rFonts w:eastAsia="TimesNewRomanPSMT"/>
          <w:bCs/>
          <w:kern w:val="32"/>
        </w:rPr>
        <w:t xml:space="preserve"> грамм, </w:t>
      </w:r>
      <w:r w:rsidRPr="00EA6DBB">
        <w:rPr>
          <w:rFonts w:eastAsia="TimesNewRomanPSMT"/>
          <w:bCs/>
          <w:kern w:val="32"/>
        </w:rPr>
        <w:t>млн тонн</w:t>
      </w:r>
    </w:p>
    <w:p w:rsidR="00AC166F" w:rsidRPr="00EA6DBB" w:rsidRDefault="00AC166F" w:rsidP="00EA6DBB">
      <w:pPr>
        <w:spacing w:line="360" w:lineRule="auto"/>
        <w:ind w:firstLine="709"/>
        <w:jc w:val="both"/>
        <w:rPr>
          <w:rFonts w:eastAsia="TimesNewRomanPSMT"/>
          <w:bCs/>
          <w:kern w:val="32"/>
        </w:rPr>
      </w:pPr>
    </w:p>
    <w:p w:rsidR="00AC166F" w:rsidRDefault="00AC166F" w:rsidP="00EA6DBB">
      <w:pPr>
        <w:adjustRightInd w:val="0"/>
        <w:spacing w:line="360" w:lineRule="auto"/>
        <w:ind w:firstLine="709"/>
        <w:jc w:val="center"/>
        <w:rPr>
          <w:rFonts w:eastAsia="Calibri"/>
          <w:b/>
        </w:rPr>
      </w:pPr>
    </w:p>
    <w:p w:rsidR="00354F2C" w:rsidRPr="00EA6DBB" w:rsidRDefault="00354F2C" w:rsidP="00EA6DBB">
      <w:pPr>
        <w:adjustRightInd w:val="0"/>
        <w:spacing w:line="360" w:lineRule="auto"/>
        <w:ind w:firstLine="709"/>
        <w:jc w:val="center"/>
        <w:rPr>
          <w:rFonts w:eastAsia="Calibri"/>
          <w:b/>
        </w:rPr>
      </w:pPr>
      <w:r w:rsidRPr="00EA6DBB">
        <w:rPr>
          <w:rFonts w:eastAsia="Calibri"/>
          <w:b/>
        </w:rPr>
        <w:lastRenderedPageBreak/>
        <w:t>ОГЛАВЛЕНИЕ</w:t>
      </w:r>
    </w:p>
    <w:p w:rsidR="0015187C" w:rsidRPr="00EA6DBB" w:rsidRDefault="0015187C" w:rsidP="00EA6DBB">
      <w:pPr>
        <w:adjustRightInd w:val="0"/>
        <w:spacing w:line="360" w:lineRule="auto"/>
        <w:ind w:firstLine="709"/>
        <w:jc w:val="center"/>
        <w:rPr>
          <w:rFonts w:eastAsia="Calibri"/>
          <w:b/>
        </w:rPr>
      </w:pPr>
    </w:p>
    <w:bookmarkStart w:id="1" w:name="_Toc330214091" w:displacedByCustomXml="next"/>
    <w:bookmarkStart w:id="2" w:name="_Toc388464979" w:displacedByCustomXml="next"/>
    <w:sdt>
      <w:sdtPr>
        <w:rPr>
          <w:rFonts w:ascii="Times New Roman" w:hAnsi="Times New Roman"/>
          <w:b w:val="0"/>
          <w:bCs w:val="0"/>
          <w:caps w:val="0"/>
          <w:kern w:val="0"/>
          <w:sz w:val="24"/>
          <w:szCs w:val="24"/>
          <w:lang w:val="ru-RU" w:eastAsia="ru-RU" w:bidi="ar-SA"/>
        </w:rPr>
        <w:id w:val="-682740940"/>
        <w:docPartObj>
          <w:docPartGallery w:val="Table of Contents"/>
          <w:docPartUnique/>
        </w:docPartObj>
      </w:sdtPr>
      <w:sdtEndPr/>
      <w:sdtContent>
        <w:p w:rsidR="00EA6DBB" w:rsidRDefault="00EA6DBB" w:rsidP="00565C5E">
          <w:pPr>
            <w:pStyle w:val="affb"/>
          </w:pPr>
        </w:p>
        <w:p w:rsidR="00E36C2F" w:rsidRDefault="00F00EFD">
          <w:pPr>
            <w:pStyle w:val="12"/>
            <w:rPr>
              <w:rFonts w:asciiTheme="minorHAnsi" w:eastAsiaTheme="minorEastAsia" w:hAnsiTheme="minorHAnsi" w:cstheme="minorBidi"/>
              <w:b w:val="0"/>
              <w:sz w:val="22"/>
              <w:szCs w:val="22"/>
            </w:rPr>
          </w:pPr>
          <w:r>
            <w:fldChar w:fldCharType="begin"/>
          </w:r>
          <w:r>
            <w:instrText xml:space="preserve"> TOC \o "1-4" \h \z \u </w:instrText>
          </w:r>
          <w:r>
            <w:fldChar w:fldCharType="separate"/>
          </w:r>
          <w:hyperlink w:anchor="_Toc456027977" w:history="1">
            <w:r w:rsidR="00E36C2F" w:rsidRPr="007379CD">
              <w:rPr>
                <w:rStyle w:val="a7"/>
              </w:rPr>
              <w:t>РАСШИРЕННОЕ РЕЗЮМЕ</w:t>
            </w:r>
            <w:r w:rsidR="00E36C2F">
              <w:rPr>
                <w:webHidden/>
              </w:rPr>
              <w:tab/>
            </w:r>
            <w:r w:rsidR="00E36C2F">
              <w:rPr>
                <w:webHidden/>
              </w:rPr>
              <w:fldChar w:fldCharType="begin"/>
            </w:r>
            <w:r w:rsidR="00E36C2F">
              <w:rPr>
                <w:webHidden/>
              </w:rPr>
              <w:instrText xml:space="preserve"> PAGEREF _Toc456027977 \h </w:instrText>
            </w:r>
            <w:r w:rsidR="00E36C2F">
              <w:rPr>
                <w:webHidden/>
              </w:rPr>
            </w:r>
            <w:r w:rsidR="00E36C2F">
              <w:rPr>
                <w:webHidden/>
              </w:rPr>
              <w:fldChar w:fldCharType="separate"/>
            </w:r>
            <w:r w:rsidR="00CD6267">
              <w:rPr>
                <w:webHidden/>
              </w:rPr>
              <w:t>13</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78" w:history="1">
            <w:r w:rsidR="00E36C2F" w:rsidRPr="007379CD">
              <w:rPr>
                <w:rStyle w:val="a7"/>
                <w:rFonts w:eastAsia="Calibri"/>
              </w:rPr>
              <w:t>ES.1. Основополагающая информация о парниковых газах (ПГ) и изменении климата в Казахстане</w:t>
            </w:r>
            <w:r w:rsidR="00E36C2F">
              <w:rPr>
                <w:webHidden/>
              </w:rPr>
              <w:tab/>
            </w:r>
            <w:r w:rsidR="00E36C2F">
              <w:rPr>
                <w:webHidden/>
              </w:rPr>
              <w:fldChar w:fldCharType="begin"/>
            </w:r>
            <w:r w:rsidR="00E36C2F">
              <w:rPr>
                <w:webHidden/>
              </w:rPr>
              <w:instrText xml:space="preserve"> PAGEREF _Toc456027978 \h </w:instrText>
            </w:r>
            <w:r w:rsidR="00E36C2F">
              <w:rPr>
                <w:webHidden/>
              </w:rPr>
            </w:r>
            <w:r w:rsidR="00E36C2F">
              <w:rPr>
                <w:webHidden/>
              </w:rPr>
              <w:fldChar w:fldCharType="separate"/>
            </w:r>
            <w:r w:rsidR="00CD6267">
              <w:rPr>
                <w:webHidden/>
              </w:rPr>
              <w:t>13</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79" w:history="1">
            <w:r w:rsidR="00E36C2F" w:rsidRPr="007379CD">
              <w:rPr>
                <w:rStyle w:val="a7"/>
                <w:rFonts w:eastAsia="Calibri"/>
              </w:rPr>
              <w:t>ES.2 Тенденции общих национальных эмиссий и поглощения парниковых газов</w:t>
            </w:r>
            <w:r w:rsidR="00E36C2F">
              <w:rPr>
                <w:webHidden/>
              </w:rPr>
              <w:tab/>
            </w:r>
            <w:r w:rsidR="00E36C2F">
              <w:rPr>
                <w:webHidden/>
              </w:rPr>
              <w:fldChar w:fldCharType="begin"/>
            </w:r>
            <w:r w:rsidR="00E36C2F">
              <w:rPr>
                <w:webHidden/>
              </w:rPr>
              <w:instrText xml:space="preserve"> PAGEREF _Toc456027979 \h </w:instrText>
            </w:r>
            <w:r w:rsidR="00E36C2F">
              <w:rPr>
                <w:webHidden/>
              </w:rPr>
            </w:r>
            <w:r w:rsidR="00E36C2F">
              <w:rPr>
                <w:webHidden/>
              </w:rPr>
              <w:fldChar w:fldCharType="separate"/>
            </w:r>
            <w:r w:rsidR="00CD6267">
              <w:rPr>
                <w:webHidden/>
              </w:rPr>
              <w:t>14</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7980" w:history="1">
            <w:r w:rsidR="00E36C2F" w:rsidRPr="007379CD">
              <w:rPr>
                <w:rStyle w:val="a7"/>
              </w:rPr>
              <w:t>Глава 1. Введение</w:t>
            </w:r>
            <w:r w:rsidR="00E36C2F">
              <w:rPr>
                <w:webHidden/>
              </w:rPr>
              <w:tab/>
            </w:r>
            <w:r w:rsidR="00E36C2F">
              <w:rPr>
                <w:webHidden/>
              </w:rPr>
              <w:fldChar w:fldCharType="begin"/>
            </w:r>
            <w:r w:rsidR="00E36C2F">
              <w:rPr>
                <w:webHidden/>
              </w:rPr>
              <w:instrText xml:space="preserve"> PAGEREF _Toc456027980 \h </w:instrText>
            </w:r>
            <w:r w:rsidR="00E36C2F">
              <w:rPr>
                <w:webHidden/>
              </w:rPr>
            </w:r>
            <w:r w:rsidR="00E36C2F">
              <w:rPr>
                <w:webHidden/>
              </w:rPr>
              <w:fldChar w:fldCharType="separate"/>
            </w:r>
            <w:r w:rsidR="00CD6267">
              <w:rPr>
                <w:webHidden/>
              </w:rPr>
              <w:t>18</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81" w:history="1">
            <w:r w:rsidR="00E36C2F" w:rsidRPr="007379CD">
              <w:rPr>
                <w:rStyle w:val="a7"/>
                <w:rFonts w:eastAsia="Calibri"/>
              </w:rPr>
              <w:t>1.1 Справочная информация о кадастрах парниковых газов и изменении климата в Республике Казахстан</w:t>
            </w:r>
            <w:r w:rsidR="00E36C2F">
              <w:rPr>
                <w:webHidden/>
              </w:rPr>
              <w:tab/>
            </w:r>
            <w:r w:rsidR="00E36C2F">
              <w:rPr>
                <w:webHidden/>
              </w:rPr>
              <w:fldChar w:fldCharType="begin"/>
            </w:r>
            <w:r w:rsidR="00E36C2F">
              <w:rPr>
                <w:webHidden/>
              </w:rPr>
              <w:instrText xml:space="preserve"> PAGEREF _Toc456027981 \h </w:instrText>
            </w:r>
            <w:r w:rsidR="00E36C2F">
              <w:rPr>
                <w:webHidden/>
              </w:rPr>
            </w:r>
            <w:r w:rsidR="00E36C2F">
              <w:rPr>
                <w:webHidden/>
              </w:rPr>
              <w:fldChar w:fldCharType="separate"/>
            </w:r>
            <w:r w:rsidR="00CD6267">
              <w:rPr>
                <w:webHidden/>
              </w:rPr>
              <w:t>18</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82" w:history="1">
            <w:r w:rsidR="00E36C2F" w:rsidRPr="007379CD">
              <w:rPr>
                <w:rStyle w:val="a7"/>
                <w:rFonts w:eastAsia="Calibri"/>
              </w:rPr>
              <w:t>1.2 Описание национальных механизмов инвентаризации парниковых газов</w:t>
            </w:r>
            <w:r w:rsidR="00E36C2F">
              <w:rPr>
                <w:webHidden/>
              </w:rPr>
              <w:tab/>
            </w:r>
            <w:r w:rsidR="00E36C2F">
              <w:rPr>
                <w:webHidden/>
              </w:rPr>
              <w:fldChar w:fldCharType="begin"/>
            </w:r>
            <w:r w:rsidR="00E36C2F">
              <w:rPr>
                <w:webHidden/>
              </w:rPr>
              <w:instrText xml:space="preserve"> PAGEREF _Toc456027982 \h </w:instrText>
            </w:r>
            <w:r w:rsidR="00E36C2F">
              <w:rPr>
                <w:webHidden/>
              </w:rPr>
            </w:r>
            <w:r w:rsidR="00E36C2F">
              <w:rPr>
                <w:webHidden/>
              </w:rPr>
              <w:fldChar w:fldCharType="separate"/>
            </w:r>
            <w:r w:rsidR="00CD6267">
              <w:rPr>
                <w:webHidden/>
              </w:rPr>
              <w:t>19</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7983" w:history="1">
            <w:r w:rsidR="00E36C2F" w:rsidRPr="007379CD">
              <w:rPr>
                <w:rStyle w:val="a7"/>
                <w:rFonts w:eastAsia="Calibri"/>
              </w:rPr>
              <w:t>1.1.1 Обзор планирования инвентаризации, подготовка и управление кадастрами</w:t>
            </w:r>
            <w:r w:rsidR="00E36C2F">
              <w:rPr>
                <w:webHidden/>
              </w:rPr>
              <w:tab/>
            </w:r>
            <w:r w:rsidR="00E36C2F">
              <w:rPr>
                <w:webHidden/>
              </w:rPr>
              <w:fldChar w:fldCharType="begin"/>
            </w:r>
            <w:r w:rsidR="00E36C2F">
              <w:rPr>
                <w:webHidden/>
              </w:rPr>
              <w:instrText xml:space="preserve"> PAGEREF _Toc456027983 \h </w:instrText>
            </w:r>
            <w:r w:rsidR="00E36C2F">
              <w:rPr>
                <w:webHidden/>
              </w:rPr>
            </w:r>
            <w:r w:rsidR="00E36C2F">
              <w:rPr>
                <w:webHidden/>
              </w:rPr>
              <w:fldChar w:fldCharType="separate"/>
            </w:r>
            <w:r w:rsidR="00CD6267">
              <w:rPr>
                <w:webHidden/>
              </w:rPr>
              <w:t>20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7984" w:history="1">
            <w:r w:rsidR="00E36C2F" w:rsidRPr="007379CD">
              <w:rPr>
                <w:rStyle w:val="a7"/>
                <w:rFonts w:eastAsia="Calibri"/>
              </w:rPr>
              <w:t>1.1.2 Обеспечение качества и контроль качества национального кадастра</w:t>
            </w:r>
            <w:r w:rsidR="00E36C2F">
              <w:rPr>
                <w:webHidden/>
              </w:rPr>
              <w:tab/>
            </w:r>
            <w:r w:rsidR="00E36C2F">
              <w:rPr>
                <w:webHidden/>
              </w:rPr>
              <w:fldChar w:fldCharType="begin"/>
            </w:r>
            <w:r w:rsidR="00E36C2F">
              <w:rPr>
                <w:webHidden/>
              </w:rPr>
              <w:instrText xml:space="preserve"> PAGEREF _Toc456027984 \h </w:instrText>
            </w:r>
            <w:r w:rsidR="00E36C2F">
              <w:rPr>
                <w:webHidden/>
              </w:rPr>
            </w:r>
            <w:r w:rsidR="00E36C2F">
              <w:rPr>
                <w:webHidden/>
              </w:rPr>
              <w:fldChar w:fldCharType="separate"/>
            </w:r>
            <w:r w:rsidR="00CD6267">
              <w:rPr>
                <w:webHidden/>
              </w:rPr>
              <w:t>21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7985" w:history="1">
            <w:r w:rsidR="00E36C2F" w:rsidRPr="007379CD">
              <w:rPr>
                <w:rStyle w:val="a7"/>
                <w:rFonts w:eastAsia="Calibri"/>
              </w:rPr>
              <w:t>1.1.3 Изменения в национальных механизмах подготовки ежегодного национального кадастра парниковых газов</w:t>
            </w:r>
            <w:r w:rsidR="00E36C2F">
              <w:rPr>
                <w:webHidden/>
              </w:rPr>
              <w:tab/>
            </w:r>
            <w:r w:rsidR="00E36C2F">
              <w:rPr>
                <w:webHidden/>
              </w:rPr>
              <w:fldChar w:fldCharType="begin"/>
            </w:r>
            <w:r w:rsidR="00E36C2F">
              <w:rPr>
                <w:webHidden/>
              </w:rPr>
              <w:instrText xml:space="preserve"> PAGEREF _Toc456027985 \h </w:instrText>
            </w:r>
            <w:r w:rsidR="00E36C2F">
              <w:rPr>
                <w:webHidden/>
              </w:rPr>
            </w:r>
            <w:r w:rsidR="00E36C2F">
              <w:rPr>
                <w:webHidden/>
              </w:rPr>
              <w:fldChar w:fldCharType="separate"/>
            </w:r>
            <w:r w:rsidR="00CD6267">
              <w:rPr>
                <w:webHidden/>
              </w:rPr>
              <w:t>22</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86" w:history="1">
            <w:r w:rsidR="00E36C2F" w:rsidRPr="007379CD">
              <w:rPr>
                <w:rStyle w:val="a7"/>
                <w:rFonts w:eastAsia="Calibri"/>
              </w:rPr>
              <w:t>1.2 Подготовка кадастра, сбор данных, обработка и хранение</w:t>
            </w:r>
            <w:r w:rsidR="00E36C2F">
              <w:rPr>
                <w:webHidden/>
              </w:rPr>
              <w:tab/>
            </w:r>
            <w:r w:rsidR="00E36C2F">
              <w:rPr>
                <w:webHidden/>
              </w:rPr>
              <w:fldChar w:fldCharType="begin"/>
            </w:r>
            <w:r w:rsidR="00E36C2F">
              <w:rPr>
                <w:webHidden/>
              </w:rPr>
              <w:instrText xml:space="preserve"> PAGEREF _Toc456027986 \h </w:instrText>
            </w:r>
            <w:r w:rsidR="00E36C2F">
              <w:rPr>
                <w:webHidden/>
              </w:rPr>
            </w:r>
            <w:r w:rsidR="00E36C2F">
              <w:rPr>
                <w:webHidden/>
              </w:rPr>
              <w:fldChar w:fldCharType="separate"/>
            </w:r>
            <w:r w:rsidR="00CD6267">
              <w:rPr>
                <w:webHidden/>
              </w:rPr>
              <w:t>24</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87" w:history="1">
            <w:r w:rsidR="00E36C2F" w:rsidRPr="007379CD">
              <w:rPr>
                <w:rStyle w:val="a7"/>
                <w:rFonts w:eastAsia="Calibri"/>
              </w:rPr>
              <w:t>1.3 Краткое описание методологии  национальной инвентаризации  и источников данных</w:t>
            </w:r>
            <w:r w:rsidR="00E36C2F">
              <w:rPr>
                <w:webHidden/>
              </w:rPr>
              <w:tab/>
            </w:r>
            <w:r w:rsidR="00E36C2F">
              <w:rPr>
                <w:webHidden/>
              </w:rPr>
              <w:fldChar w:fldCharType="begin"/>
            </w:r>
            <w:r w:rsidR="00E36C2F">
              <w:rPr>
                <w:webHidden/>
              </w:rPr>
              <w:instrText xml:space="preserve"> PAGEREF _Toc456027987 \h </w:instrText>
            </w:r>
            <w:r w:rsidR="00E36C2F">
              <w:rPr>
                <w:webHidden/>
              </w:rPr>
            </w:r>
            <w:r w:rsidR="00E36C2F">
              <w:rPr>
                <w:webHidden/>
              </w:rPr>
              <w:fldChar w:fldCharType="separate"/>
            </w:r>
            <w:r w:rsidR="00CD6267">
              <w:rPr>
                <w:webHidden/>
              </w:rPr>
              <w:t>25</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88" w:history="1">
            <w:r w:rsidR="00E36C2F" w:rsidRPr="007379CD">
              <w:rPr>
                <w:rStyle w:val="a7"/>
                <w:rFonts w:eastAsia="TimesNewRomanPSMT"/>
              </w:rPr>
              <w:t>1.4 Краткое описание анализа ключевых категорий источников</w:t>
            </w:r>
            <w:r w:rsidR="00E36C2F">
              <w:rPr>
                <w:webHidden/>
              </w:rPr>
              <w:tab/>
            </w:r>
            <w:r w:rsidR="00E36C2F">
              <w:rPr>
                <w:webHidden/>
              </w:rPr>
              <w:fldChar w:fldCharType="begin"/>
            </w:r>
            <w:r w:rsidR="00E36C2F">
              <w:rPr>
                <w:webHidden/>
              </w:rPr>
              <w:instrText xml:space="preserve"> PAGEREF _Toc456027988 \h </w:instrText>
            </w:r>
            <w:r w:rsidR="00E36C2F">
              <w:rPr>
                <w:webHidden/>
              </w:rPr>
            </w:r>
            <w:r w:rsidR="00E36C2F">
              <w:rPr>
                <w:webHidden/>
              </w:rPr>
              <w:fldChar w:fldCharType="separate"/>
            </w:r>
            <w:r w:rsidR="00CD6267">
              <w:rPr>
                <w:webHidden/>
              </w:rPr>
              <w:t>26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89" w:history="1">
            <w:r w:rsidR="00E36C2F" w:rsidRPr="007379CD">
              <w:rPr>
                <w:rStyle w:val="a7"/>
                <w:rFonts w:eastAsia="Calibri"/>
              </w:rPr>
              <w:t>1.5 Общая оценка неопределенности, включая данные об общей неопределенности</w:t>
            </w:r>
            <w:r w:rsidR="00E36C2F">
              <w:rPr>
                <w:webHidden/>
              </w:rPr>
              <w:tab/>
            </w:r>
            <w:r w:rsidR="00E36C2F">
              <w:rPr>
                <w:webHidden/>
              </w:rPr>
              <w:fldChar w:fldCharType="begin"/>
            </w:r>
            <w:r w:rsidR="00E36C2F">
              <w:rPr>
                <w:webHidden/>
              </w:rPr>
              <w:instrText xml:space="preserve"> PAGEREF _Toc456027989 \h </w:instrText>
            </w:r>
            <w:r w:rsidR="00E36C2F">
              <w:rPr>
                <w:webHidden/>
              </w:rPr>
            </w:r>
            <w:r w:rsidR="00E36C2F">
              <w:rPr>
                <w:webHidden/>
              </w:rPr>
              <w:fldChar w:fldCharType="separate"/>
            </w:r>
            <w:r w:rsidR="00CD6267">
              <w:rPr>
                <w:webHidden/>
              </w:rPr>
              <w:t>27</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90" w:history="1">
            <w:r w:rsidR="00E36C2F" w:rsidRPr="007379CD">
              <w:rPr>
                <w:rStyle w:val="a7"/>
                <w:rFonts w:eastAsia="Calibri"/>
              </w:rPr>
              <w:t>1.6 Общая оценка полноты национального кадастра</w:t>
            </w:r>
            <w:r w:rsidR="00E36C2F">
              <w:rPr>
                <w:webHidden/>
              </w:rPr>
              <w:tab/>
            </w:r>
            <w:r w:rsidR="00E36C2F">
              <w:rPr>
                <w:webHidden/>
              </w:rPr>
              <w:fldChar w:fldCharType="begin"/>
            </w:r>
            <w:r w:rsidR="00E36C2F">
              <w:rPr>
                <w:webHidden/>
              </w:rPr>
              <w:instrText xml:space="preserve"> PAGEREF _Toc456027990 \h </w:instrText>
            </w:r>
            <w:r w:rsidR="00E36C2F">
              <w:rPr>
                <w:webHidden/>
              </w:rPr>
            </w:r>
            <w:r w:rsidR="00E36C2F">
              <w:rPr>
                <w:webHidden/>
              </w:rPr>
              <w:fldChar w:fldCharType="separate"/>
            </w:r>
            <w:r w:rsidR="00CD6267">
              <w:rPr>
                <w:webHidden/>
              </w:rPr>
              <w:t>27</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91" w:history="1">
            <w:r w:rsidR="00E36C2F" w:rsidRPr="007379CD">
              <w:rPr>
                <w:rStyle w:val="a7"/>
                <w:rFonts w:eastAsia="Calibri"/>
              </w:rPr>
              <w:t>Список литературы</w:t>
            </w:r>
            <w:r w:rsidR="00E36C2F">
              <w:rPr>
                <w:webHidden/>
              </w:rPr>
              <w:tab/>
            </w:r>
            <w:r w:rsidR="00E36C2F">
              <w:rPr>
                <w:webHidden/>
              </w:rPr>
              <w:fldChar w:fldCharType="begin"/>
            </w:r>
            <w:r w:rsidR="00E36C2F">
              <w:rPr>
                <w:webHidden/>
              </w:rPr>
              <w:instrText xml:space="preserve"> PAGEREF _Toc456027991 \h </w:instrText>
            </w:r>
            <w:r w:rsidR="00E36C2F">
              <w:rPr>
                <w:webHidden/>
              </w:rPr>
            </w:r>
            <w:r w:rsidR="00E36C2F">
              <w:rPr>
                <w:webHidden/>
              </w:rPr>
              <w:fldChar w:fldCharType="separate"/>
            </w:r>
            <w:r w:rsidR="00CD6267">
              <w:rPr>
                <w:webHidden/>
              </w:rPr>
              <w:t>28</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7992" w:history="1">
            <w:r w:rsidR="00E36C2F" w:rsidRPr="007379CD">
              <w:rPr>
                <w:rStyle w:val="a7"/>
              </w:rPr>
              <w:t>Глава 2 Тенденции выбросов парниковых газов</w:t>
            </w:r>
            <w:r w:rsidR="00E36C2F">
              <w:rPr>
                <w:webHidden/>
              </w:rPr>
              <w:tab/>
            </w:r>
            <w:r w:rsidR="00E36C2F">
              <w:rPr>
                <w:webHidden/>
              </w:rPr>
              <w:fldChar w:fldCharType="begin"/>
            </w:r>
            <w:r w:rsidR="00E36C2F">
              <w:rPr>
                <w:webHidden/>
              </w:rPr>
              <w:instrText xml:space="preserve"> PAGEREF _Toc456027992 \h </w:instrText>
            </w:r>
            <w:r w:rsidR="00E36C2F">
              <w:rPr>
                <w:webHidden/>
              </w:rPr>
            </w:r>
            <w:r w:rsidR="00E36C2F">
              <w:rPr>
                <w:webHidden/>
              </w:rPr>
              <w:fldChar w:fldCharType="separate"/>
            </w:r>
            <w:r w:rsidR="00CD6267">
              <w:rPr>
                <w:webHidden/>
              </w:rPr>
              <w:t>29</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93" w:history="1">
            <w:r w:rsidR="00E36C2F" w:rsidRPr="007379CD">
              <w:rPr>
                <w:rStyle w:val="a7"/>
                <w:rFonts w:eastAsia="Calibri"/>
              </w:rPr>
              <w:t>2.1</w:t>
            </w:r>
            <w:r w:rsidR="00E36C2F">
              <w:rPr>
                <w:rFonts w:asciiTheme="minorHAnsi" w:eastAsiaTheme="minorEastAsia" w:hAnsiTheme="minorHAnsi" w:cstheme="minorBidi"/>
                <w:b w:val="0"/>
                <w:bCs w:val="0"/>
                <w:iCs w:val="0"/>
                <w:sz w:val="22"/>
                <w:szCs w:val="22"/>
                <w:lang w:eastAsia="ru-RU"/>
              </w:rPr>
              <w:tab/>
            </w:r>
            <w:r w:rsidR="00E36C2F" w:rsidRPr="007379CD">
              <w:rPr>
                <w:rStyle w:val="a7"/>
                <w:rFonts w:eastAsia="Calibri"/>
              </w:rPr>
              <w:t>Описание и интерпретация тенденций совокупных выбросов парниковых газов</w:t>
            </w:r>
            <w:r w:rsidR="00E36C2F">
              <w:rPr>
                <w:rStyle w:val="a7"/>
                <w:rFonts w:eastAsia="Calibri"/>
              </w:rPr>
              <w:t>………..</w:t>
            </w:r>
            <w:r w:rsidR="00E36C2F">
              <w:rPr>
                <w:webHidden/>
              </w:rPr>
              <w:tab/>
            </w:r>
            <w:r w:rsidR="00E36C2F">
              <w:rPr>
                <w:webHidden/>
              </w:rPr>
              <w:fldChar w:fldCharType="begin"/>
            </w:r>
            <w:r w:rsidR="00E36C2F">
              <w:rPr>
                <w:webHidden/>
              </w:rPr>
              <w:instrText xml:space="preserve"> PAGEREF _Toc456027993 \h </w:instrText>
            </w:r>
            <w:r w:rsidR="00E36C2F">
              <w:rPr>
                <w:webHidden/>
              </w:rPr>
            </w:r>
            <w:r w:rsidR="00E36C2F">
              <w:rPr>
                <w:webHidden/>
              </w:rPr>
              <w:fldChar w:fldCharType="separate"/>
            </w:r>
            <w:r w:rsidR="00CD6267">
              <w:rPr>
                <w:webHidden/>
              </w:rPr>
              <w:t>29</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94" w:history="1">
            <w:r w:rsidR="00E36C2F" w:rsidRPr="007379CD">
              <w:rPr>
                <w:rStyle w:val="a7"/>
                <w:rFonts w:eastAsia="Calibri"/>
              </w:rPr>
              <w:t>2.2</w:t>
            </w:r>
            <w:r w:rsidR="00E36C2F">
              <w:rPr>
                <w:rFonts w:asciiTheme="minorHAnsi" w:eastAsiaTheme="minorEastAsia" w:hAnsiTheme="minorHAnsi" w:cstheme="minorBidi"/>
                <w:b w:val="0"/>
                <w:bCs w:val="0"/>
                <w:iCs w:val="0"/>
                <w:sz w:val="22"/>
                <w:szCs w:val="22"/>
                <w:lang w:eastAsia="ru-RU"/>
              </w:rPr>
              <w:tab/>
            </w:r>
            <w:r w:rsidR="00E36C2F" w:rsidRPr="007379CD">
              <w:rPr>
                <w:rStyle w:val="a7"/>
                <w:rFonts w:eastAsia="Calibri"/>
              </w:rPr>
              <w:t>Описание и интерпретация тенденции выбросов по секторам и по газам</w:t>
            </w:r>
            <w:r w:rsidR="00E36C2F">
              <w:rPr>
                <w:webHidden/>
              </w:rPr>
              <w:tab/>
            </w:r>
            <w:r w:rsidR="00E36C2F">
              <w:rPr>
                <w:webHidden/>
              </w:rPr>
              <w:fldChar w:fldCharType="begin"/>
            </w:r>
            <w:r w:rsidR="00E36C2F">
              <w:rPr>
                <w:webHidden/>
              </w:rPr>
              <w:instrText xml:space="preserve"> PAGEREF _Toc456027994 \h </w:instrText>
            </w:r>
            <w:r w:rsidR="00E36C2F">
              <w:rPr>
                <w:webHidden/>
              </w:rPr>
            </w:r>
            <w:r w:rsidR="00E36C2F">
              <w:rPr>
                <w:webHidden/>
              </w:rPr>
              <w:fldChar w:fldCharType="separate"/>
            </w:r>
            <w:r w:rsidR="00CD6267">
              <w:rPr>
                <w:webHidden/>
              </w:rPr>
              <w:t>30</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7995" w:history="1">
            <w:r w:rsidR="00E36C2F" w:rsidRPr="007379CD">
              <w:rPr>
                <w:rStyle w:val="a7"/>
              </w:rPr>
              <w:t>3 ВЫБРОСЫ ПАРНИКОВЫХ ГАЗОВ В СЕКТОРЕ «ЭНЕРГЕТИКА» В РЕСПУБЛИКЕ КАЗАХСТАН ЗА ПЕРИОД 1990…2014 ГОДЫ</w:t>
            </w:r>
            <w:r w:rsidR="00E36C2F">
              <w:rPr>
                <w:webHidden/>
              </w:rPr>
              <w:tab/>
            </w:r>
            <w:r w:rsidR="00E36C2F">
              <w:rPr>
                <w:webHidden/>
              </w:rPr>
              <w:fldChar w:fldCharType="begin"/>
            </w:r>
            <w:r w:rsidR="00E36C2F">
              <w:rPr>
                <w:webHidden/>
              </w:rPr>
              <w:instrText xml:space="preserve"> PAGEREF _Toc456027995 \h </w:instrText>
            </w:r>
            <w:r w:rsidR="00E36C2F">
              <w:rPr>
                <w:webHidden/>
              </w:rPr>
            </w:r>
            <w:r w:rsidR="00E36C2F">
              <w:rPr>
                <w:webHidden/>
              </w:rPr>
              <w:fldChar w:fldCharType="separate"/>
            </w:r>
            <w:r w:rsidR="00CD6267">
              <w:rPr>
                <w:webHidden/>
              </w:rPr>
              <w:t>35</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96" w:history="1">
            <w:r w:rsidR="00E36C2F" w:rsidRPr="007379CD">
              <w:rPr>
                <w:rStyle w:val="a7"/>
              </w:rPr>
              <w:t>3.1 Общая оценка выбросов парниковых газов в секторе «Энергетика» (сектор 1 ОФО)</w:t>
            </w:r>
            <w:r w:rsidR="00E36C2F">
              <w:rPr>
                <w:webHidden/>
              </w:rPr>
              <w:tab/>
              <w:t>…………………………………………………………………………………………</w:t>
            </w:r>
            <w:r w:rsidR="00E36C2F">
              <w:rPr>
                <w:webHidden/>
              </w:rPr>
              <w:fldChar w:fldCharType="begin"/>
            </w:r>
            <w:r w:rsidR="00E36C2F">
              <w:rPr>
                <w:webHidden/>
              </w:rPr>
              <w:instrText xml:space="preserve"> PAGEREF _Toc456027996 \h </w:instrText>
            </w:r>
            <w:r w:rsidR="00E36C2F">
              <w:rPr>
                <w:webHidden/>
              </w:rPr>
            </w:r>
            <w:r w:rsidR="00E36C2F">
              <w:rPr>
                <w:webHidden/>
              </w:rPr>
              <w:fldChar w:fldCharType="separate"/>
            </w:r>
            <w:r w:rsidR="00CD6267">
              <w:rPr>
                <w:webHidden/>
              </w:rPr>
              <w:t>35</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7997" w:history="1">
            <w:r w:rsidR="00E36C2F" w:rsidRPr="007379CD">
              <w:rPr>
                <w:rStyle w:val="a7"/>
              </w:rPr>
              <w:t>3.2. Оценка выбросов углекислого газа в секторе «Энергетика» за 1990…2014 гг.  в Республике Казахстан (базовый подход, 1.АВ ОФО)</w:t>
            </w:r>
            <w:r w:rsidR="00E36C2F">
              <w:rPr>
                <w:webHidden/>
              </w:rPr>
              <w:tab/>
            </w:r>
            <w:r w:rsidR="00E36C2F">
              <w:rPr>
                <w:webHidden/>
              </w:rPr>
              <w:fldChar w:fldCharType="begin"/>
            </w:r>
            <w:r w:rsidR="00E36C2F">
              <w:rPr>
                <w:webHidden/>
              </w:rPr>
              <w:instrText xml:space="preserve"> PAGEREF _Toc456027997 \h </w:instrText>
            </w:r>
            <w:r w:rsidR="00E36C2F">
              <w:rPr>
                <w:webHidden/>
              </w:rPr>
            </w:r>
            <w:r w:rsidR="00E36C2F">
              <w:rPr>
                <w:webHidden/>
              </w:rPr>
              <w:fldChar w:fldCharType="separate"/>
            </w:r>
            <w:r w:rsidR="00CD6267">
              <w:rPr>
                <w:webHidden/>
              </w:rPr>
              <w:t>40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7998" w:history="1">
            <w:r w:rsidR="00E36C2F" w:rsidRPr="007379CD">
              <w:rPr>
                <w:rStyle w:val="a7"/>
              </w:rPr>
              <w:t>3.2.1  Топливно-энергетические ресурсы в Казахстане в 2014 г.</w:t>
            </w:r>
            <w:r w:rsidR="00E36C2F">
              <w:rPr>
                <w:webHidden/>
              </w:rPr>
              <w:tab/>
            </w:r>
            <w:r w:rsidR="00E36C2F">
              <w:rPr>
                <w:webHidden/>
              </w:rPr>
              <w:fldChar w:fldCharType="begin"/>
            </w:r>
            <w:r w:rsidR="00E36C2F">
              <w:rPr>
                <w:webHidden/>
              </w:rPr>
              <w:instrText xml:space="preserve"> PAGEREF _Toc456027998 \h </w:instrText>
            </w:r>
            <w:r w:rsidR="00E36C2F">
              <w:rPr>
                <w:webHidden/>
              </w:rPr>
            </w:r>
            <w:r w:rsidR="00E36C2F">
              <w:rPr>
                <w:webHidden/>
              </w:rPr>
              <w:fldChar w:fldCharType="separate"/>
            </w:r>
            <w:r w:rsidR="00CD6267">
              <w:rPr>
                <w:webHidden/>
              </w:rPr>
              <w:t>40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7999" w:history="1">
            <w:r w:rsidR="00E36C2F" w:rsidRPr="007379CD">
              <w:rPr>
                <w:rStyle w:val="a7"/>
              </w:rPr>
              <w:t>3.2.2 Потребление  топлива и выбросы углекислого газа  в секторе «Энергетика» по базовому подходу за период 1990…2014 гг.</w:t>
            </w:r>
            <w:r w:rsidR="00E36C2F">
              <w:rPr>
                <w:webHidden/>
              </w:rPr>
              <w:tab/>
            </w:r>
            <w:r w:rsidR="00E36C2F">
              <w:rPr>
                <w:webHidden/>
              </w:rPr>
              <w:fldChar w:fldCharType="begin"/>
            </w:r>
            <w:r w:rsidR="00E36C2F">
              <w:rPr>
                <w:webHidden/>
              </w:rPr>
              <w:instrText xml:space="preserve"> PAGEREF _Toc456027999 \h </w:instrText>
            </w:r>
            <w:r w:rsidR="00E36C2F">
              <w:rPr>
                <w:webHidden/>
              </w:rPr>
            </w:r>
            <w:r w:rsidR="00E36C2F">
              <w:rPr>
                <w:webHidden/>
              </w:rPr>
              <w:fldChar w:fldCharType="separate"/>
            </w:r>
            <w:r w:rsidR="00CD6267">
              <w:rPr>
                <w:webHidden/>
              </w:rPr>
              <w:t>41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00" w:history="1">
            <w:r w:rsidR="00E36C2F" w:rsidRPr="007379CD">
              <w:rPr>
                <w:rStyle w:val="a7"/>
              </w:rPr>
              <w:t>3.2.3 Исключенный углерод (1.</w:t>
            </w:r>
            <w:r w:rsidR="00E36C2F" w:rsidRPr="007379CD">
              <w:rPr>
                <w:rStyle w:val="a7"/>
                <w:lang w:val="en-US"/>
              </w:rPr>
              <w:t>AD</w:t>
            </w:r>
            <w:r w:rsidR="00E36C2F" w:rsidRPr="007379CD">
              <w:rPr>
                <w:rStyle w:val="a7"/>
              </w:rPr>
              <w:t>)</w:t>
            </w:r>
            <w:r w:rsidR="00E36C2F">
              <w:rPr>
                <w:webHidden/>
              </w:rPr>
              <w:tab/>
            </w:r>
            <w:r w:rsidR="00E36C2F">
              <w:rPr>
                <w:webHidden/>
              </w:rPr>
              <w:fldChar w:fldCharType="begin"/>
            </w:r>
            <w:r w:rsidR="00E36C2F">
              <w:rPr>
                <w:webHidden/>
              </w:rPr>
              <w:instrText xml:space="preserve"> PAGEREF _Toc456028000 \h </w:instrText>
            </w:r>
            <w:r w:rsidR="00E36C2F">
              <w:rPr>
                <w:webHidden/>
              </w:rPr>
            </w:r>
            <w:r w:rsidR="00E36C2F">
              <w:rPr>
                <w:webHidden/>
              </w:rPr>
              <w:fldChar w:fldCharType="separate"/>
            </w:r>
            <w:r w:rsidR="00CD6267">
              <w:rPr>
                <w:webHidden/>
              </w:rPr>
              <w:t>46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01" w:history="1">
            <w:r w:rsidR="00E36C2F" w:rsidRPr="007379CD">
              <w:rPr>
                <w:rStyle w:val="a7"/>
              </w:rPr>
              <w:t>3.2.4 Методологические  подходы</w:t>
            </w:r>
            <w:r w:rsidR="00E36C2F">
              <w:rPr>
                <w:webHidden/>
              </w:rPr>
              <w:tab/>
            </w:r>
            <w:r w:rsidR="00E36C2F">
              <w:rPr>
                <w:webHidden/>
              </w:rPr>
              <w:fldChar w:fldCharType="begin"/>
            </w:r>
            <w:r w:rsidR="00E36C2F">
              <w:rPr>
                <w:webHidden/>
              </w:rPr>
              <w:instrText xml:space="preserve"> PAGEREF _Toc456028001 \h </w:instrText>
            </w:r>
            <w:r w:rsidR="00E36C2F">
              <w:rPr>
                <w:webHidden/>
              </w:rPr>
            </w:r>
            <w:r w:rsidR="00E36C2F">
              <w:rPr>
                <w:webHidden/>
              </w:rPr>
              <w:fldChar w:fldCharType="separate"/>
            </w:r>
            <w:r w:rsidR="00CD6267">
              <w:rPr>
                <w:webHidden/>
              </w:rPr>
              <w:t>46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02" w:history="1">
            <w:r w:rsidR="00E36C2F" w:rsidRPr="007379CD">
              <w:rPr>
                <w:rStyle w:val="a7"/>
              </w:rPr>
              <w:t>3.2.5 Оценка неопределенности</w:t>
            </w:r>
            <w:r w:rsidR="00E36C2F">
              <w:rPr>
                <w:webHidden/>
              </w:rPr>
              <w:tab/>
            </w:r>
            <w:r w:rsidR="00E36C2F">
              <w:rPr>
                <w:webHidden/>
              </w:rPr>
              <w:fldChar w:fldCharType="begin"/>
            </w:r>
            <w:r w:rsidR="00E36C2F">
              <w:rPr>
                <w:webHidden/>
              </w:rPr>
              <w:instrText xml:space="preserve"> PAGEREF _Toc456028002 \h </w:instrText>
            </w:r>
            <w:r w:rsidR="00E36C2F">
              <w:rPr>
                <w:webHidden/>
              </w:rPr>
            </w:r>
            <w:r w:rsidR="00E36C2F">
              <w:rPr>
                <w:webHidden/>
              </w:rPr>
              <w:fldChar w:fldCharType="separate"/>
            </w:r>
            <w:r w:rsidR="00CD6267">
              <w:rPr>
                <w:webHidden/>
              </w:rPr>
              <w:t>48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03" w:history="1">
            <w:r w:rsidR="00E36C2F" w:rsidRPr="007379CD">
              <w:rPr>
                <w:rStyle w:val="a7"/>
                <w:iCs/>
              </w:rPr>
              <w:t xml:space="preserve">3.2.6  Процедура ОК/КК для </w:t>
            </w:r>
            <w:r w:rsidR="00E36C2F" w:rsidRPr="007379CD">
              <w:rPr>
                <w:rStyle w:val="a7"/>
              </w:rPr>
              <w:t xml:space="preserve"> расчетов выбросов углекислого газа</w:t>
            </w:r>
            <w:r w:rsidR="00E36C2F">
              <w:rPr>
                <w:webHidden/>
              </w:rPr>
              <w:tab/>
            </w:r>
            <w:r w:rsidR="00E36C2F">
              <w:rPr>
                <w:webHidden/>
              </w:rPr>
              <w:fldChar w:fldCharType="begin"/>
            </w:r>
            <w:r w:rsidR="00E36C2F">
              <w:rPr>
                <w:webHidden/>
              </w:rPr>
              <w:instrText xml:space="preserve"> PAGEREF _Toc456028003 \h </w:instrText>
            </w:r>
            <w:r w:rsidR="00E36C2F">
              <w:rPr>
                <w:webHidden/>
              </w:rPr>
            </w:r>
            <w:r w:rsidR="00E36C2F">
              <w:rPr>
                <w:webHidden/>
              </w:rPr>
              <w:fldChar w:fldCharType="separate"/>
            </w:r>
            <w:r w:rsidR="00CD6267">
              <w:rPr>
                <w:webHidden/>
              </w:rPr>
              <w:t>50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04" w:history="1">
            <w:r w:rsidR="00E36C2F" w:rsidRPr="007379CD">
              <w:rPr>
                <w:rStyle w:val="a7"/>
              </w:rPr>
              <w:t>3.2.7 Пересчеты временных рядов</w:t>
            </w:r>
            <w:r w:rsidR="00E36C2F">
              <w:rPr>
                <w:webHidden/>
              </w:rPr>
              <w:tab/>
            </w:r>
            <w:r w:rsidR="00E36C2F">
              <w:rPr>
                <w:webHidden/>
              </w:rPr>
              <w:fldChar w:fldCharType="begin"/>
            </w:r>
            <w:r w:rsidR="00E36C2F">
              <w:rPr>
                <w:webHidden/>
              </w:rPr>
              <w:instrText xml:space="preserve"> PAGEREF _Toc456028004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05" w:history="1">
            <w:r w:rsidR="00E36C2F" w:rsidRPr="007379CD">
              <w:rPr>
                <w:rStyle w:val="a7"/>
              </w:rPr>
              <w:t>3.2.8 Планируемые улучшения</w:t>
            </w:r>
            <w:r w:rsidR="00E36C2F">
              <w:rPr>
                <w:webHidden/>
              </w:rPr>
              <w:tab/>
            </w:r>
            <w:r w:rsidR="00E36C2F">
              <w:rPr>
                <w:webHidden/>
              </w:rPr>
              <w:fldChar w:fldCharType="begin"/>
            </w:r>
            <w:r w:rsidR="00E36C2F">
              <w:rPr>
                <w:webHidden/>
              </w:rPr>
              <w:instrText xml:space="preserve"> PAGEREF _Toc456028005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06" w:history="1">
            <w:r w:rsidR="00E36C2F" w:rsidRPr="007379CD">
              <w:rPr>
                <w:rStyle w:val="a7"/>
              </w:rPr>
              <w:t>3.3 Выбросы парниковых газов в секторе «Энергетика» (секторный подход, 1.АА ОФО)</w:t>
            </w:r>
            <w:r w:rsidR="00E36C2F">
              <w:rPr>
                <w:webHidden/>
              </w:rPr>
              <w:tab/>
              <w:t>…………………………………………………………………………………………</w:t>
            </w:r>
            <w:r w:rsidR="00E36C2F">
              <w:rPr>
                <w:webHidden/>
              </w:rPr>
              <w:fldChar w:fldCharType="begin"/>
            </w:r>
            <w:r w:rsidR="00E36C2F">
              <w:rPr>
                <w:webHidden/>
              </w:rPr>
              <w:instrText xml:space="preserve"> PAGEREF _Toc456028006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07" w:history="1">
            <w:r w:rsidR="00E36C2F" w:rsidRPr="007379CD">
              <w:rPr>
                <w:rStyle w:val="a7"/>
              </w:rPr>
              <w:t>3.3.1 Энергетическая промышленность (1.A.1)</w:t>
            </w:r>
            <w:r w:rsidR="00E36C2F">
              <w:rPr>
                <w:webHidden/>
              </w:rPr>
              <w:tab/>
            </w:r>
            <w:r w:rsidR="00E36C2F">
              <w:rPr>
                <w:webHidden/>
              </w:rPr>
              <w:fldChar w:fldCharType="begin"/>
            </w:r>
            <w:r w:rsidR="00E36C2F">
              <w:rPr>
                <w:webHidden/>
              </w:rPr>
              <w:instrText xml:space="preserve"> PAGEREF _Toc456028007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08" w:history="1">
            <w:r w:rsidR="00E36C2F" w:rsidRPr="007379CD">
              <w:rPr>
                <w:rStyle w:val="a7"/>
                <w:noProof/>
              </w:rPr>
              <w:t>3.3.1.1 Обзор</w:t>
            </w:r>
            <w:r w:rsidR="00E36C2F">
              <w:rPr>
                <w:noProof/>
                <w:webHidden/>
              </w:rPr>
              <w:tab/>
            </w:r>
            <w:r w:rsidR="00E36C2F">
              <w:rPr>
                <w:noProof/>
                <w:webHidden/>
              </w:rPr>
              <w:fldChar w:fldCharType="begin"/>
            </w:r>
            <w:r w:rsidR="00E36C2F">
              <w:rPr>
                <w:noProof/>
                <w:webHidden/>
              </w:rPr>
              <w:instrText xml:space="preserve"> PAGEREF _Toc456028008 \h </w:instrText>
            </w:r>
            <w:r w:rsidR="00E36C2F">
              <w:rPr>
                <w:noProof/>
                <w:webHidden/>
              </w:rPr>
            </w:r>
            <w:r w:rsidR="00E36C2F">
              <w:rPr>
                <w:noProof/>
                <w:webHidden/>
              </w:rPr>
              <w:fldChar w:fldCharType="separate"/>
            </w:r>
            <w:r w:rsidR="00CD6267">
              <w:rPr>
                <w:noProof/>
                <w:webHidden/>
              </w:rPr>
              <w:t>51</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09" w:history="1">
            <w:r w:rsidR="00E36C2F" w:rsidRPr="007379CD">
              <w:rPr>
                <w:rStyle w:val="a7"/>
                <w:noProof/>
              </w:rPr>
              <w:t>3.3.1.2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_Toc456028009 \h </w:instrText>
            </w:r>
            <w:r w:rsidR="00E36C2F">
              <w:rPr>
                <w:noProof/>
                <w:webHidden/>
              </w:rPr>
            </w:r>
            <w:r w:rsidR="00E36C2F">
              <w:rPr>
                <w:noProof/>
                <w:webHidden/>
              </w:rPr>
              <w:fldChar w:fldCharType="separate"/>
            </w:r>
            <w:r w:rsidR="00CD6267">
              <w:rPr>
                <w:noProof/>
                <w:webHidden/>
              </w:rPr>
              <w:t>59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0" w:history="1">
            <w:r w:rsidR="00E36C2F" w:rsidRPr="007379CD">
              <w:rPr>
                <w:rStyle w:val="a7"/>
                <w:noProof/>
              </w:rPr>
              <w:t>3.3.1.3 Оценка неопределенности</w:t>
            </w:r>
            <w:r w:rsidR="00E36C2F">
              <w:rPr>
                <w:noProof/>
                <w:webHidden/>
              </w:rPr>
              <w:tab/>
            </w:r>
            <w:r w:rsidR="00E36C2F">
              <w:rPr>
                <w:noProof/>
                <w:webHidden/>
              </w:rPr>
              <w:fldChar w:fldCharType="begin"/>
            </w:r>
            <w:r w:rsidR="00E36C2F">
              <w:rPr>
                <w:noProof/>
                <w:webHidden/>
              </w:rPr>
              <w:instrText xml:space="preserve"> PAGEREF _Toc456028010 \h </w:instrText>
            </w:r>
            <w:r w:rsidR="00E36C2F">
              <w:rPr>
                <w:noProof/>
                <w:webHidden/>
              </w:rPr>
            </w:r>
            <w:r w:rsidR="00E36C2F">
              <w:rPr>
                <w:noProof/>
                <w:webHidden/>
              </w:rPr>
              <w:fldChar w:fldCharType="separate"/>
            </w:r>
            <w:r w:rsidR="00CD6267">
              <w:rPr>
                <w:noProof/>
                <w:webHidden/>
              </w:rPr>
              <w:t>60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1" w:history="1">
            <w:r w:rsidR="00E36C2F" w:rsidRPr="007379CD">
              <w:rPr>
                <w:rStyle w:val="a7"/>
                <w:noProof/>
              </w:rPr>
              <w:t>3.3.1.4 Процедура ОК/КК</w:t>
            </w:r>
            <w:r w:rsidR="00E36C2F">
              <w:rPr>
                <w:noProof/>
                <w:webHidden/>
              </w:rPr>
              <w:tab/>
            </w:r>
            <w:r w:rsidR="00E36C2F">
              <w:rPr>
                <w:noProof/>
                <w:webHidden/>
              </w:rPr>
              <w:fldChar w:fldCharType="begin"/>
            </w:r>
            <w:r w:rsidR="00E36C2F">
              <w:rPr>
                <w:noProof/>
                <w:webHidden/>
              </w:rPr>
              <w:instrText xml:space="preserve"> PAGEREF _Toc456028011 \h </w:instrText>
            </w:r>
            <w:r w:rsidR="00E36C2F">
              <w:rPr>
                <w:noProof/>
                <w:webHidden/>
              </w:rPr>
            </w:r>
            <w:r w:rsidR="00E36C2F">
              <w:rPr>
                <w:noProof/>
                <w:webHidden/>
              </w:rPr>
              <w:fldChar w:fldCharType="separate"/>
            </w:r>
            <w:r w:rsidR="00CD6267">
              <w:rPr>
                <w:noProof/>
                <w:webHidden/>
              </w:rPr>
              <w:t>61</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2" w:history="1">
            <w:r w:rsidR="00E36C2F" w:rsidRPr="007379CD">
              <w:rPr>
                <w:rStyle w:val="a7"/>
                <w:noProof/>
              </w:rPr>
              <w:t>3.3.1.5 Пересчеты</w:t>
            </w:r>
            <w:r w:rsidR="00E36C2F">
              <w:rPr>
                <w:noProof/>
                <w:webHidden/>
              </w:rPr>
              <w:tab/>
            </w:r>
            <w:r w:rsidR="00E36C2F">
              <w:rPr>
                <w:noProof/>
                <w:webHidden/>
              </w:rPr>
              <w:fldChar w:fldCharType="begin"/>
            </w:r>
            <w:r w:rsidR="00E36C2F">
              <w:rPr>
                <w:noProof/>
                <w:webHidden/>
              </w:rPr>
              <w:instrText xml:space="preserve"> PAGEREF _Toc456028012 \h </w:instrText>
            </w:r>
            <w:r w:rsidR="00E36C2F">
              <w:rPr>
                <w:noProof/>
                <w:webHidden/>
              </w:rPr>
            </w:r>
            <w:r w:rsidR="00E36C2F">
              <w:rPr>
                <w:noProof/>
                <w:webHidden/>
              </w:rPr>
              <w:fldChar w:fldCharType="separate"/>
            </w:r>
            <w:r w:rsidR="00CD6267">
              <w:rPr>
                <w:noProof/>
                <w:webHidden/>
              </w:rPr>
              <w:t>62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3" w:history="1">
            <w:r w:rsidR="00E36C2F" w:rsidRPr="007379CD">
              <w:rPr>
                <w:rStyle w:val="a7"/>
                <w:noProof/>
              </w:rPr>
              <w:t>3.3.1.6 Планируемые улучшения</w:t>
            </w:r>
            <w:r w:rsidR="00E36C2F">
              <w:rPr>
                <w:noProof/>
                <w:webHidden/>
              </w:rPr>
              <w:tab/>
            </w:r>
            <w:r w:rsidR="00E36C2F">
              <w:rPr>
                <w:noProof/>
                <w:webHidden/>
              </w:rPr>
              <w:fldChar w:fldCharType="begin"/>
            </w:r>
            <w:r w:rsidR="00E36C2F">
              <w:rPr>
                <w:noProof/>
                <w:webHidden/>
              </w:rPr>
              <w:instrText xml:space="preserve"> PAGEREF _Toc456028013 \h </w:instrText>
            </w:r>
            <w:r w:rsidR="00E36C2F">
              <w:rPr>
                <w:noProof/>
                <w:webHidden/>
              </w:rPr>
            </w:r>
            <w:r w:rsidR="00E36C2F">
              <w:rPr>
                <w:noProof/>
                <w:webHidden/>
              </w:rPr>
              <w:fldChar w:fldCharType="separate"/>
            </w:r>
            <w:r w:rsidR="00CD6267">
              <w:rPr>
                <w:noProof/>
                <w:webHidden/>
              </w:rPr>
              <w:t>62</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14" w:history="1">
            <w:r w:rsidR="00E36C2F" w:rsidRPr="007379CD">
              <w:rPr>
                <w:rStyle w:val="a7"/>
              </w:rPr>
              <w:t>3.3.2 Обрабатывающая промышленность и строительство (1.A.2)</w:t>
            </w:r>
            <w:r w:rsidR="00E36C2F">
              <w:rPr>
                <w:webHidden/>
              </w:rPr>
              <w:tab/>
            </w:r>
            <w:r w:rsidR="00E36C2F">
              <w:rPr>
                <w:webHidden/>
              </w:rPr>
              <w:fldChar w:fldCharType="begin"/>
            </w:r>
            <w:r w:rsidR="00E36C2F">
              <w:rPr>
                <w:webHidden/>
              </w:rPr>
              <w:instrText xml:space="preserve"> PAGEREF _Toc456028014 \h </w:instrText>
            </w:r>
            <w:r w:rsidR="00E36C2F">
              <w:rPr>
                <w:webHidden/>
              </w:rPr>
            </w:r>
            <w:r w:rsidR="00E36C2F">
              <w:rPr>
                <w:webHidden/>
              </w:rPr>
              <w:fldChar w:fldCharType="separate"/>
            </w:r>
            <w:r w:rsidR="00CD6267">
              <w:rPr>
                <w:webHidden/>
              </w:rPr>
              <w:t>62</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5" w:history="1">
            <w:r w:rsidR="00E36C2F" w:rsidRPr="007379CD">
              <w:rPr>
                <w:rStyle w:val="a7"/>
                <w:noProof/>
              </w:rPr>
              <w:t>3.3.2.1 Обзор</w:t>
            </w:r>
            <w:r w:rsidR="00E36C2F">
              <w:rPr>
                <w:noProof/>
                <w:webHidden/>
              </w:rPr>
              <w:tab/>
            </w:r>
            <w:r w:rsidR="00E36C2F">
              <w:rPr>
                <w:noProof/>
                <w:webHidden/>
              </w:rPr>
              <w:fldChar w:fldCharType="begin"/>
            </w:r>
            <w:r w:rsidR="00E36C2F">
              <w:rPr>
                <w:noProof/>
                <w:webHidden/>
              </w:rPr>
              <w:instrText xml:space="preserve"> PAGEREF _Toc456028015 \h </w:instrText>
            </w:r>
            <w:r w:rsidR="00E36C2F">
              <w:rPr>
                <w:noProof/>
                <w:webHidden/>
              </w:rPr>
            </w:r>
            <w:r w:rsidR="00E36C2F">
              <w:rPr>
                <w:noProof/>
                <w:webHidden/>
              </w:rPr>
              <w:fldChar w:fldCharType="separate"/>
            </w:r>
            <w:r w:rsidR="00CD6267">
              <w:rPr>
                <w:noProof/>
                <w:webHidden/>
              </w:rPr>
              <w:t>62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6" w:history="1">
            <w:r w:rsidR="00E36C2F" w:rsidRPr="007379CD">
              <w:rPr>
                <w:rStyle w:val="a7"/>
                <w:noProof/>
              </w:rPr>
              <w:t>3.3.2.2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_Toc456028016 \h </w:instrText>
            </w:r>
            <w:r w:rsidR="00E36C2F">
              <w:rPr>
                <w:noProof/>
                <w:webHidden/>
              </w:rPr>
            </w:r>
            <w:r w:rsidR="00E36C2F">
              <w:rPr>
                <w:noProof/>
                <w:webHidden/>
              </w:rPr>
              <w:fldChar w:fldCharType="separate"/>
            </w:r>
            <w:r w:rsidR="00CD6267">
              <w:rPr>
                <w:noProof/>
                <w:webHidden/>
              </w:rPr>
              <w:t>72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7" w:history="1">
            <w:r w:rsidR="00E36C2F" w:rsidRPr="007379CD">
              <w:rPr>
                <w:rStyle w:val="a7"/>
                <w:noProof/>
              </w:rPr>
              <w:t>3.3.2.3 Оценка неопределенности</w:t>
            </w:r>
            <w:r w:rsidR="00E36C2F">
              <w:rPr>
                <w:noProof/>
                <w:webHidden/>
              </w:rPr>
              <w:tab/>
            </w:r>
            <w:r w:rsidR="00E36C2F">
              <w:rPr>
                <w:noProof/>
                <w:webHidden/>
              </w:rPr>
              <w:fldChar w:fldCharType="begin"/>
            </w:r>
            <w:r w:rsidR="00E36C2F">
              <w:rPr>
                <w:noProof/>
                <w:webHidden/>
              </w:rPr>
              <w:instrText xml:space="preserve"> PAGEREF _Toc456028017 \h </w:instrText>
            </w:r>
            <w:r w:rsidR="00E36C2F">
              <w:rPr>
                <w:noProof/>
                <w:webHidden/>
              </w:rPr>
            </w:r>
            <w:r w:rsidR="00E36C2F">
              <w:rPr>
                <w:noProof/>
                <w:webHidden/>
              </w:rPr>
              <w:fldChar w:fldCharType="separate"/>
            </w:r>
            <w:r w:rsidR="00CD6267">
              <w:rPr>
                <w:noProof/>
                <w:webHidden/>
              </w:rPr>
              <w:t>73</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8" w:history="1">
            <w:r w:rsidR="00E36C2F" w:rsidRPr="007379CD">
              <w:rPr>
                <w:rStyle w:val="a7"/>
                <w:noProof/>
              </w:rPr>
              <w:t>3.3.2.4 Процедура ОК/КК</w:t>
            </w:r>
            <w:r w:rsidR="00E36C2F">
              <w:rPr>
                <w:noProof/>
                <w:webHidden/>
              </w:rPr>
              <w:tab/>
            </w:r>
            <w:r w:rsidR="00E36C2F">
              <w:rPr>
                <w:noProof/>
                <w:webHidden/>
              </w:rPr>
              <w:fldChar w:fldCharType="begin"/>
            </w:r>
            <w:r w:rsidR="00E36C2F">
              <w:rPr>
                <w:noProof/>
                <w:webHidden/>
              </w:rPr>
              <w:instrText xml:space="preserve"> PAGEREF _Toc456028018 \h </w:instrText>
            </w:r>
            <w:r w:rsidR="00E36C2F">
              <w:rPr>
                <w:noProof/>
                <w:webHidden/>
              </w:rPr>
            </w:r>
            <w:r w:rsidR="00E36C2F">
              <w:rPr>
                <w:noProof/>
                <w:webHidden/>
              </w:rPr>
              <w:fldChar w:fldCharType="separate"/>
            </w:r>
            <w:r w:rsidR="00CD6267">
              <w:rPr>
                <w:noProof/>
                <w:webHidden/>
              </w:rPr>
              <w:t>73</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19" w:history="1">
            <w:r w:rsidR="00E36C2F" w:rsidRPr="007379CD">
              <w:rPr>
                <w:rStyle w:val="a7"/>
                <w:noProof/>
              </w:rPr>
              <w:t>3.3.2.5 Пересчеты</w:t>
            </w:r>
            <w:r w:rsidR="00E36C2F">
              <w:rPr>
                <w:noProof/>
                <w:webHidden/>
              </w:rPr>
              <w:tab/>
            </w:r>
            <w:r w:rsidR="00E36C2F">
              <w:rPr>
                <w:noProof/>
                <w:webHidden/>
              </w:rPr>
              <w:fldChar w:fldCharType="begin"/>
            </w:r>
            <w:r w:rsidR="00E36C2F">
              <w:rPr>
                <w:noProof/>
                <w:webHidden/>
              </w:rPr>
              <w:instrText xml:space="preserve"> PAGEREF _Toc456028019 \h </w:instrText>
            </w:r>
            <w:r w:rsidR="00E36C2F">
              <w:rPr>
                <w:noProof/>
                <w:webHidden/>
              </w:rPr>
            </w:r>
            <w:r w:rsidR="00E36C2F">
              <w:rPr>
                <w:noProof/>
                <w:webHidden/>
              </w:rPr>
              <w:fldChar w:fldCharType="separate"/>
            </w:r>
            <w:r w:rsidR="00CD6267">
              <w:rPr>
                <w:noProof/>
                <w:webHidden/>
              </w:rPr>
              <w:t>74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20" w:history="1">
            <w:r w:rsidR="00E36C2F" w:rsidRPr="007379CD">
              <w:rPr>
                <w:rStyle w:val="a7"/>
                <w:noProof/>
              </w:rPr>
              <w:t>3.3.2.6 Планируемые улучшения</w:t>
            </w:r>
            <w:r w:rsidR="00E36C2F">
              <w:rPr>
                <w:noProof/>
                <w:webHidden/>
              </w:rPr>
              <w:tab/>
            </w:r>
            <w:r w:rsidR="00E36C2F">
              <w:rPr>
                <w:noProof/>
                <w:webHidden/>
              </w:rPr>
              <w:fldChar w:fldCharType="begin"/>
            </w:r>
            <w:r w:rsidR="00E36C2F">
              <w:rPr>
                <w:noProof/>
                <w:webHidden/>
              </w:rPr>
              <w:instrText xml:space="preserve"> PAGEREF _Toc456028020 \h </w:instrText>
            </w:r>
            <w:r w:rsidR="00E36C2F">
              <w:rPr>
                <w:noProof/>
                <w:webHidden/>
              </w:rPr>
            </w:r>
            <w:r w:rsidR="00E36C2F">
              <w:rPr>
                <w:noProof/>
                <w:webHidden/>
              </w:rPr>
              <w:fldChar w:fldCharType="separate"/>
            </w:r>
            <w:r w:rsidR="00CD6267">
              <w:rPr>
                <w:noProof/>
                <w:webHidden/>
              </w:rPr>
              <w:t>74</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21" w:history="1">
            <w:r w:rsidR="00E36C2F" w:rsidRPr="007379CD">
              <w:rPr>
                <w:rStyle w:val="a7"/>
              </w:rPr>
              <w:t>3.3.3 Категории  «Другие сектора» (1.A.4) и  «Прочие источники» (1.A.5)</w:t>
            </w:r>
            <w:r w:rsidR="00E36C2F">
              <w:rPr>
                <w:webHidden/>
              </w:rPr>
              <w:tab/>
            </w:r>
            <w:r w:rsidR="00E36C2F">
              <w:rPr>
                <w:webHidden/>
              </w:rPr>
              <w:fldChar w:fldCharType="begin"/>
            </w:r>
            <w:r w:rsidR="00E36C2F">
              <w:rPr>
                <w:webHidden/>
              </w:rPr>
              <w:instrText xml:space="preserve"> PAGEREF _Toc456028021 \h </w:instrText>
            </w:r>
            <w:r w:rsidR="00E36C2F">
              <w:rPr>
                <w:webHidden/>
              </w:rPr>
            </w:r>
            <w:r w:rsidR="00E36C2F">
              <w:rPr>
                <w:webHidden/>
              </w:rPr>
              <w:fldChar w:fldCharType="separate"/>
            </w:r>
            <w:r w:rsidR="00CD6267">
              <w:rPr>
                <w:webHidden/>
              </w:rPr>
              <w:t>74</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22" w:history="1">
            <w:r w:rsidR="00E36C2F" w:rsidRPr="007379CD">
              <w:rPr>
                <w:rStyle w:val="a7"/>
                <w:noProof/>
              </w:rPr>
              <w:t>3.3.3.1 Обзор</w:t>
            </w:r>
            <w:r w:rsidR="00E36C2F">
              <w:rPr>
                <w:noProof/>
                <w:webHidden/>
              </w:rPr>
              <w:tab/>
            </w:r>
            <w:r w:rsidR="00E36C2F">
              <w:rPr>
                <w:noProof/>
                <w:webHidden/>
              </w:rPr>
              <w:fldChar w:fldCharType="begin"/>
            </w:r>
            <w:r w:rsidR="00E36C2F">
              <w:rPr>
                <w:noProof/>
                <w:webHidden/>
              </w:rPr>
              <w:instrText xml:space="preserve"> PAGEREF _Toc456028022 \h </w:instrText>
            </w:r>
            <w:r w:rsidR="00E36C2F">
              <w:rPr>
                <w:noProof/>
                <w:webHidden/>
              </w:rPr>
            </w:r>
            <w:r w:rsidR="00E36C2F">
              <w:rPr>
                <w:noProof/>
                <w:webHidden/>
              </w:rPr>
              <w:fldChar w:fldCharType="separate"/>
            </w:r>
            <w:r w:rsidR="00CD6267">
              <w:rPr>
                <w:noProof/>
                <w:webHidden/>
              </w:rPr>
              <w:t>74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23" w:history="1">
            <w:r w:rsidR="00E36C2F" w:rsidRPr="007379CD">
              <w:rPr>
                <w:rStyle w:val="a7"/>
                <w:noProof/>
              </w:rPr>
              <w:t>3.3.3.2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_Toc456028023 \h </w:instrText>
            </w:r>
            <w:r w:rsidR="00E36C2F">
              <w:rPr>
                <w:noProof/>
                <w:webHidden/>
              </w:rPr>
            </w:r>
            <w:r w:rsidR="00E36C2F">
              <w:rPr>
                <w:noProof/>
                <w:webHidden/>
              </w:rPr>
              <w:fldChar w:fldCharType="separate"/>
            </w:r>
            <w:r w:rsidR="00CD6267">
              <w:rPr>
                <w:noProof/>
                <w:webHidden/>
              </w:rPr>
              <w:t>84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24" w:history="1">
            <w:r w:rsidR="00E36C2F" w:rsidRPr="007379CD">
              <w:rPr>
                <w:rStyle w:val="a7"/>
                <w:noProof/>
              </w:rPr>
              <w:t>3.3.3.3 Оценка неопределенности</w:t>
            </w:r>
            <w:r w:rsidR="00E36C2F">
              <w:rPr>
                <w:noProof/>
                <w:webHidden/>
              </w:rPr>
              <w:tab/>
            </w:r>
            <w:r w:rsidR="00E36C2F">
              <w:rPr>
                <w:noProof/>
                <w:webHidden/>
              </w:rPr>
              <w:fldChar w:fldCharType="begin"/>
            </w:r>
            <w:r w:rsidR="00E36C2F">
              <w:rPr>
                <w:noProof/>
                <w:webHidden/>
              </w:rPr>
              <w:instrText xml:space="preserve"> PAGEREF _Toc456028024 \h </w:instrText>
            </w:r>
            <w:r w:rsidR="00E36C2F">
              <w:rPr>
                <w:noProof/>
                <w:webHidden/>
              </w:rPr>
            </w:r>
            <w:r w:rsidR="00E36C2F">
              <w:rPr>
                <w:noProof/>
                <w:webHidden/>
              </w:rPr>
              <w:fldChar w:fldCharType="separate"/>
            </w:r>
            <w:r w:rsidR="00CD6267">
              <w:rPr>
                <w:noProof/>
                <w:webHidden/>
              </w:rPr>
              <w:t>85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25" w:history="1">
            <w:r w:rsidR="00E36C2F" w:rsidRPr="007379CD">
              <w:rPr>
                <w:rStyle w:val="a7"/>
                <w:noProof/>
              </w:rPr>
              <w:t>3.3.3.4 Процедура ОК/КК</w:t>
            </w:r>
            <w:r w:rsidR="00E36C2F">
              <w:rPr>
                <w:noProof/>
                <w:webHidden/>
              </w:rPr>
              <w:tab/>
            </w:r>
            <w:r w:rsidR="00E36C2F">
              <w:rPr>
                <w:noProof/>
                <w:webHidden/>
              </w:rPr>
              <w:fldChar w:fldCharType="begin"/>
            </w:r>
            <w:r w:rsidR="00E36C2F">
              <w:rPr>
                <w:noProof/>
                <w:webHidden/>
              </w:rPr>
              <w:instrText xml:space="preserve"> PAGEREF _Toc456028025 \h </w:instrText>
            </w:r>
            <w:r w:rsidR="00E36C2F">
              <w:rPr>
                <w:noProof/>
                <w:webHidden/>
              </w:rPr>
            </w:r>
            <w:r w:rsidR="00E36C2F">
              <w:rPr>
                <w:noProof/>
                <w:webHidden/>
              </w:rPr>
              <w:fldChar w:fldCharType="separate"/>
            </w:r>
            <w:r w:rsidR="00CD6267">
              <w:rPr>
                <w:noProof/>
                <w:webHidden/>
              </w:rPr>
              <w:t>86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26" w:history="1">
            <w:r w:rsidR="00E36C2F" w:rsidRPr="007379CD">
              <w:rPr>
                <w:rStyle w:val="a7"/>
                <w:noProof/>
              </w:rPr>
              <w:t>3.3.3.5 Пересчеты</w:t>
            </w:r>
            <w:r w:rsidR="00E36C2F">
              <w:rPr>
                <w:noProof/>
                <w:webHidden/>
              </w:rPr>
              <w:tab/>
            </w:r>
            <w:r w:rsidR="00E36C2F">
              <w:rPr>
                <w:noProof/>
                <w:webHidden/>
              </w:rPr>
              <w:fldChar w:fldCharType="begin"/>
            </w:r>
            <w:r w:rsidR="00E36C2F">
              <w:rPr>
                <w:noProof/>
                <w:webHidden/>
              </w:rPr>
              <w:instrText xml:space="preserve"> PAGEREF _Toc456028026 \h </w:instrText>
            </w:r>
            <w:r w:rsidR="00E36C2F">
              <w:rPr>
                <w:noProof/>
                <w:webHidden/>
              </w:rPr>
            </w:r>
            <w:r w:rsidR="00E36C2F">
              <w:rPr>
                <w:noProof/>
                <w:webHidden/>
              </w:rPr>
              <w:fldChar w:fldCharType="separate"/>
            </w:r>
            <w:r w:rsidR="00CD6267">
              <w:rPr>
                <w:noProof/>
                <w:webHidden/>
              </w:rPr>
              <w:t>86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27" w:history="1">
            <w:r w:rsidR="00E36C2F" w:rsidRPr="007379CD">
              <w:rPr>
                <w:rStyle w:val="a7"/>
                <w:noProof/>
              </w:rPr>
              <w:t>3.3.3.6 Планируемые улучшения</w:t>
            </w:r>
            <w:r w:rsidR="00E36C2F">
              <w:rPr>
                <w:noProof/>
                <w:webHidden/>
              </w:rPr>
              <w:tab/>
            </w:r>
            <w:r w:rsidR="00E36C2F">
              <w:rPr>
                <w:noProof/>
                <w:webHidden/>
              </w:rPr>
              <w:fldChar w:fldCharType="begin"/>
            </w:r>
            <w:r w:rsidR="00E36C2F">
              <w:rPr>
                <w:noProof/>
                <w:webHidden/>
              </w:rPr>
              <w:instrText xml:space="preserve"> PAGEREF _Toc456028027 \h </w:instrText>
            </w:r>
            <w:r w:rsidR="00E36C2F">
              <w:rPr>
                <w:noProof/>
                <w:webHidden/>
              </w:rPr>
            </w:r>
            <w:r w:rsidR="00E36C2F">
              <w:rPr>
                <w:noProof/>
                <w:webHidden/>
              </w:rPr>
              <w:fldChar w:fldCharType="separate"/>
            </w:r>
            <w:r w:rsidR="00CD6267">
              <w:rPr>
                <w:noProof/>
                <w:webHidden/>
              </w:rPr>
              <w:t>86</w:t>
            </w:r>
            <w:r w:rsidR="00E36C2F">
              <w:rPr>
                <w:noProof/>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28" w:history="1">
            <w:r w:rsidR="00E36C2F" w:rsidRPr="007379CD">
              <w:rPr>
                <w:rStyle w:val="a7"/>
              </w:rPr>
              <w:t>3.4 Сравнительная оценка выбросов СО</w:t>
            </w:r>
            <w:r w:rsidR="00E36C2F" w:rsidRPr="007379CD">
              <w:rPr>
                <w:rStyle w:val="a7"/>
                <w:vertAlign w:val="subscript"/>
              </w:rPr>
              <w:t>2</w:t>
            </w:r>
            <w:r w:rsidR="00E36C2F" w:rsidRPr="007379CD">
              <w:rPr>
                <w:rStyle w:val="a7"/>
              </w:rPr>
              <w:t xml:space="preserve">  по базовому и секторному подходам  в секторе «Энергетика»  (1.АС ОФО)</w:t>
            </w:r>
            <w:r w:rsidR="00E36C2F">
              <w:rPr>
                <w:webHidden/>
              </w:rPr>
              <w:tab/>
            </w:r>
            <w:r w:rsidR="00E36C2F">
              <w:rPr>
                <w:webHidden/>
              </w:rPr>
              <w:fldChar w:fldCharType="begin"/>
            </w:r>
            <w:r w:rsidR="00E36C2F">
              <w:rPr>
                <w:webHidden/>
              </w:rPr>
              <w:instrText xml:space="preserve"> PAGEREF _Toc456028028 \h </w:instrText>
            </w:r>
            <w:r w:rsidR="00E36C2F">
              <w:rPr>
                <w:webHidden/>
              </w:rPr>
            </w:r>
            <w:r w:rsidR="00E36C2F">
              <w:rPr>
                <w:webHidden/>
              </w:rPr>
              <w:fldChar w:fldCharType="separate"/>
            </w:r>
            <w:r w:rsidR="00CD6267">
              <w:rPr>
                <w:webHidden/>
              </w:rPr>
              <w:t>87</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29" w:history="1">
            <w:r w:rsidR="00E36C2F" w:rsidRPr="007379CD">
              <w:rPr>
                <w:rStyle w:val="a7"/>
                <w:rFonts w:eastAsia="TimesNewRomanPSMT"/>
              </w:rPr>
              <w:t>3.5 Транспорт (1.А.3 ОФО)</w:t>
            </w:r>
            <w:r w:rsidR="00E36C2F">
              <w:rPr>
                <w:webHidden/>
              </w:rPr>
              <w:tab/>
            </w:r>
            <w:r w:rsidR="00E36C2F">
              <w:rPr>
                <w:webHidden/>
              </w:rPr>
              <w:fldChar w:fldCharType="begin"/>
            </w:r>
            <w:r w:rsidR="00E36C2F">
              <w:rPr>
                <w:webHidden/>
              </w:rPr>
              <w:instrText xml:space="preserve"> PAGEREF _Toc456028029 \h </w:instrText>
            </w:r>
            <w:r w:rsidR="00E36C2F">
              <w:rPr>
                <w:webHidden/>
              </w:rPr>
            </w:r>
            <w:r w:rsidR="00E36C2F">
              <w:rPr>
                <w:webHidden/>
              </w:rPr>
              <w:fldChar w:fldCharType="separate"/>
            </w:r>
            <w:r w:rsidR="00CD6267">
              <w:rPr>
                <w:webHidden/>
              </w:rPr>
              <w:t>90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30" w:history="1">
            <w:r w:rsidR="00E36C2F" w:rsidRPr="007379CD">
              <w:rPr>
                <w:rStyle w:val="a7"/>
                <w:rFonts w:eastAsia="TimesNewRomanPSMT"/>
              </w:rPr>
              <w:t>3.5.1 Описание категории</w:t>
            </w:r>
            <w:r w:rsidR="00E36C2F">
              <w:rPr>
                <w:webHidden/>
              </w:rPr>
              <w:tab/>
            </w:r>
            <w:r w:rsidR="00E36C2F">
              <w:rPr>
                <w:webHidden/>
              </w:rPr>
              <w:fldChar w:fldCharType="begin"/>
            </w:r>
            <w:r w:rsidR="00E36C2F">
              <w:rPr>
                <w:webHidden/>
              </w:rPr>
              <w:instrText xml:space="preserve"> PAGEREF _Toc456028030 \h </w:instrText>
            </w:r>
            <w:r w:rsidR="00E36C2F">
              <w:rPr>
                <w:webHidden/>
              </w:rPr>
            </w:r>
            <w:r w:rsidR="00E36C2F">
              <w:rPr>
                <w:webHidden/>
              </w:rPr>
              <w:fldChar w:fldCharType="separate"/>
            </w:r>
            <w:r w:rsidR="00CD6267">
              <w:rPr>
                <w:webHidden/>
              </w:rPr>
              <w:t>90</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31" w:history="1">
            <w:r w:rsidR="00E36C2F" w:rsidRPr="007379CD">
              <w:rPr>
                <w:rStyle w:val="a7"/>
                <w:rFonts w:eastAsia="TimesNewRomanPSMT"/>
                <w:noProof/>
              </w:rPr>
              <w:t>3.5.1.1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_Toc456028031 \h </w:instrText>
            </w:r>
            <w:r w:rsidR="00E36C2F">
              <w:rPr>
                <w:noProof/>
                <w:webHidden/>
              </w:rPr>
            </w:r>
            <w:r w:rsidR="00E36C2F">
              <w:rPr>
                <w:noProof/>
                <w:webHidden/>
              </w:rPr>
              <w:fldChar w:fldCharType="separate"/>
            </w:r>
            <w:r w:rsidR="00CD6267">
              <w:rPr>
                <w:noProof/>
                <w:webHidden/>
              </w:rPr>
              <w:t>93</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32" w:history="1">
            <w:r w:rsidR="00E36C2F" w:rsidRPr="007379CD">
              <w:rPr>
                <w:rStyle w:val="a7"/>
                <w:rFonts w:eastAsia="TimesNewRomanPSMT"/>
                <w:noProof/>
              </w:rPr>
              <w:t>3.5.1.2 Коэффициенты эмиссии и другие параметры</w:t>
            </w:r>
            <w:r w:rsidR="00E36C2F">
              <w:rPr>
                <w:noProof/>
                <w:webHidden/>
              </w:rPr>
              <w:tab/>
            </w:r>
            <w:r w:rsidR="00E36C2F">
              <w:rPr>
                <w:noProof/>
                <w:webHidden/>
              </w:rPr>
              <w:fldChar w:fldCharType="begin"/>
            </w:r>
            <w:r w:rsidR="00E36C2F">
              <w:rPr>
                <w:noProof/>
                <w:webHidden/>
              </w:rPr>
              <w:instrText xml:space="preserve"> PAGEREF _Toc456028032 \h </w:instrText>
            </w:r>
            <w:r w:rsidR="00E36C2F">
              <w:rPr>
                <w:noProof/>
                <w:webHidden/>
              </w:rPr>
            </w:r>
            <w:r w:rsidR="00E36C2F">
              <w:rPr>
                <w:noProof/>
                <w:webHidden/>
              </w:rPr>
              <w:fldChar w:fldCharType="separate"/>
            </w:r>
            <w:r w:rsidR="00CD6267">
              <w:rPr>
                <w:noProof/>
                <w:webHidden/>
              </w:rPr>
              <w:t>94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33" w:history="1">
            <w:r w:rsidR="00E36C2F" w:rsidRPr="007379CD">
              <w:rPr>
                <w:rStyle w:val="a7"/>
                <w:rFonts w:eastAsia="TimesNewRomanPSMT"/>
                <w:noProof/>
              </w:rPr>
              <w:t>3.5.1.3 Исходные данные</w:t>
            </w:r>
            <w:r w:rsidR="00E36C2F">
              <w:rPr>
                <w:noProof/>
                <w:webHidden/>
              </w:rPr>
              <w:tab/>
            </w:r>
            <w:r w:rsidR="00E36C2F">
              <w:rPr>
                <w:noProof/>
                <w:webHidden/>
              </w:rPr>
              <w:fldChar w:fldCharType="begin"/>
            </w:r>
            <w:r w:rsidR="00E36C2F">
              <w:rPr>
                <w:noProof/>
                <w:webHidden/>
              </w:rPr>
              <w:instrText xml:space="preserve"> PAGEREF _Toc456028033 \h </w:instrText>
            </w:r>
            <w:r w:rsidR="00E36C2F">
              <w:rPr>
                <w:noProof/>
                <w:webHidden/>
              </w:rPr>
            </w:r>
            <w:r w:rsidR="00E36C2F">
              <w:rPr>
                <w:noProof/>
                <w:webHidden/>
              </w:rPr>
              <w:fldChar w:fldCharType="separate"/>
            </w:r>
            <w:r w:rsidR="00CD6267">
              <w:rPr>
                <w:noProof/>
                <w:webHidden/>
              </w:rPr>
              <w:t>94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34" w:history="1">
            <w:r w:rsidR="00E36C2F" w:rsidRPr="007379CD">
              <w:rPr>
                <w:rStyle w:val="a7"/>
                <w:rFonts w:eastAsia="TimesNewRomanPSMT"/>
                <w:noProof/>
              </w:rPr>
              <w:t>3.5.1.4 Пересчеты</w:t>
            </w:r>
            <w:r w:rsidR="00E36C2F">
              <w:rPr>
                <w:noProof/>
                <w:webHidden/>
              </w:rPr>
              <w:tab/>
            </w:r>
            <w:r w:rsidR="00E36C2F">
              <w:rPr>
                <w:noProof/>
                <w:webHidden/>
              </w:rPr>
              <w:fldChar w:fldCharType="begin"/>
            </w:r>
            <w:r w:rsidR="00E36C2F">
              <w:rPr>
                <w:noProof/>
                <w:webHidden/>
              </w:rPr>
              <w:instrText xml:space="preserve"> PAGEREF _Toc456028034 \h </w:instrText>
            </w:r>
            <w:r w:rsidR="00E36C2F">
              <w:rPr>
                <w:noProof/>
                <w:webHidden/>
              </w:rPr>
            </w:r>
            <w:r w:rsidR="00E36C2F">
              <w:rPr>
                <w:noProof/>
                <w:webHidden/>
              </w:rPr>
              <w:fldChar w:fldCharType="separate"/>
            </w:r>
            <w:r w:rsidR="00CD6267">
              <w:rPr>
                <w:noProof/>
                <w:webHidden/>
              </w:rPr>
              <w:t>95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35" w:history="1">
            <w:r w:rsidR="00E36C2F" w:rsidRPr="007379CD">
              <w:rPr>
                <w:rStyle w:val="a7"/>
                <w:rFonts w:eastAsia="TimesNewRomanPSMT"/>
                <w:noProof/>
              </w:rPr>
              <w:t>3.5.1.5 Усовершенствования</w:t>
            </w:r>
            <w:r w:rsidR="00E36C2F">
              <w:rPr>
                <w:noProof/>
                <w:webHidden/>
              </w:rPr>
              <w:tab/>
            </w:r>
            <w:r w:rsidR="00E36C2F">
              <w:rPr>
                <w:noProof/>
                <w:webHidden/>
              </w:rPr>
              <w:fldChar w:fldCharType="begin"/>
            </w:r>
            <w:r w:rsidR="00E36C2F">
              <w:rPr>
                <w:noProof/>
                <w:webHidden/>
              </w:rPr>
              <w:instrText xml:space="preserve"> PAGEREF _Toc456028035 \h </w:instrText>
            </w:r>
            <w:r w:rsidR="00E36C2F">
              <w:rPr>
                <w:noProof/>
                <w:webHidden/>
              </w:rPr>
            </w:r>
            <w:r w:rsidR="00E36C2F">
              <w:rPr>
                <w:noProof/>
                <w:webHidden/>
              </w:rPr>
              <w:fldChar w:fldCharType="separate"/>
            </w:r>
            <w:r w:rsidR="00CD6267">
              <w:rPr>
                <w:noProof/>
                <w:webHidden/>
              </w:rPr>
              <w:t>95</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36" w:history="1">
            <w:r w:rsidR="00E36C2F" w:rsidRPr="007379CD">
              <w:rPr>
                <w:rStyle w:val="a7"/>
                <w:rFonts w:eastAsia="TimesNewRomanPSMT"/>
              </w:rPr>
              <w:t>3.5.2 Автомобильный транспорт</w:t>
            </w:r>
            <w:r w:rsidR="00E36C2F">
              <w:rPr>
                <w:webHidden/>
              </w:rPr>
              <w:tab/>
            </w:r>
            <w:r w:rsidR="00E36C2F">
              <w:rPr>
                <w:webHidden/>
              </w:rPr>
              <w:fldChar w:fldCharType="begin"/>
            </w:r>
            <w:r w:rsidR="00E36C2F">
              <w:rPr>
                <w:webHidden/>
              </w:rPr>
              <w:instrText xml:space="preserve"> PAGEREF _Toc456028036 \h </w:instrText>
            </w:r>
            <w:r w:rsidR="00E36C2F">
              <w:rPr>
                <w:webHidden/>
              </w:rPr>
            </w:r>
            <w:r w:rsidR="00E36C2F">
              <w:rPr>
                <w:webHidden/>
              </w:rPr>
              <w:fldChar w:fldCharType="separate"/>
            </w:r>
            <w:r w:rsidR="00CD6267">
              <w:rPr>
                <w:webHidden/>
              </w:rPr>
              <w:t>96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37" w:history="1">
            <w:r w:rsidR="00E36C2F" w:rsidRPr="007379CD">
              <w:rPr>
                <w:rStyle w:val="a7"/>
                <w:rFonts w:eastAsia="TimesNewRomanPSMT"/>
              </w:rPr>
              <w:t>3.5.3. Внедорожный транспорт</w:t>
            </w:r>
            <w:r w:rsidR="00E36C2F">
              <w:rPr>
                <w:webHidden/>
              </w:rPr>
              <w:tab/>
            </w:r>
            <w:r w:rsidR="00E36C2F">
              <w:rPr>
                <w:webHidden/>
              </w:rPr>
              <w:fldChar w:fldCharType="begin"/>
            </w:r>
            <w:r w:rsidR="00E36C2F">
              <w:rPr>
                <w:webHidden/>
              </w:rPr>
              <w:instrText xml:space="preserve"> PAGEREF _Toc456028037 \h </w:instrText>
            </w:r>
            <w:r w:rsidR="00E36C2F">
              <w:rPr>
                <w:webHidden/>
              </w:rPr>
            </w:r>
            <w:r w:rsidR="00E36C2F">
              <w:rPr>
                <w:webHidden/>
              </w:rPr>
              <w:fldChar w:fldCharType="separate"/>
            </w:r>
            <w:r w:rsidR="00CD6267">
              <w:rPr>
                <w:webHidden/>
              </w:rPr>
              <w:t>98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38" w:history="1">
            <w:r w:rsidR="00E36C2F" w:rsidRPr="007379CD">
              <w:rPr>
                <w:rStyle w:val="a7"/>
                <w:rFonts w:eastAsia="TimesNewRomanPSMT"/>
              </w:rPr>
              <w:t>3.5.4. Трубопроводный транспорт</w:t>
            </w:r>
            <w:r w:rsidR="00E36C2F">
              <w:rPr>
                <w:webHidden/>
              </w:rPr>
              <w:tab/>
            </w:r>
            <w:r w:rsidR="00E36C2F">
              <w:rPr>
                <w:webHidden/>
              </w:rPr>
              <w:fldChar w:fldCharType="begin"/>
            </w:r>
            <w:r w:rsidR="00E36C2F">
              <w:rPr>
                <w:webHidden/>
              </w:rPr>
              <w:instrText xml:space="preserve"> PAGEREF _Toc456028038 \h </w:instrText>
            </w:r>
            <w:r w:rsidR="00E36C2F">
              <w:rPr>
                <w:webHidden/>
              </w:rPr>
            </w:r>
            <w:r w:rsidR="00E36C2F">
              <w:rPr>
                <w:webHidden/>
              </w:rPr>
              <w:fldChar w:fldCharType="separate"/>
            </w:r>
            <w:r w:rsidR="00CD6267">
              <w:rPr>
                <w:webHidden/>
              </w:rPr>
              <w:t>99</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39" w:history="1">
            <w:r w:rsidR="00E36C2F" w:rsidRPr="007379CD">
              <w:rPr>
                <w:rStyle w:val="a7"/>
                <w:rFonts w:eastAsia="TimesNewRomanPSMT"/>
              </w:rPr>
              <w:t>3.5.5. Гражданская авиация</w:t>
            </w:r>
            <w:r w:rsidR="00E36C2F">
              <w:rPr>
                <w:webHidden/>
              </w:rPr>
              <w:tab/>
            </w:r>
            <w:r w:rsidR="00E36C2F">
              <w:rPr>
                <w:webHidden/>
              </w:rPr>
              <w:fldChar w:fldCharType="begin"/>
            </w:r>
            <w:r w:rsidR="00E36C2F">
              <w:rPr>
                <w:webHidden/>
              </w:rPr>
              <w:instrText xml:space="preserve"> PAGEREF _Toc456028039 \h </w:instrText>
            </w:r>
            <w:r w:rsidR="00E36C2F">
              <w:rPr>
                <w:webHidden/>
              </w:rPr>
            </w:r>
            <w:r w:rsidR="00E36C2F">
              <w:rPr>
                <w:webHidden/>
              </w:rPr>
              <w:fldChar w:fldCharType="separate"/>
            </w:r>
            <w:r w:rsidR="00CD6267">
              <w:rPr>
                <w:webHidden/>
              </w:rPr>
              <w:t>100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40" w:history="1">
            <w:r w:rsidR="00E36C2F" w:rsidRPr="007379CD">
              <w:rPr>
                <w:rStyle w:val="a7"/>
                <w:rFonts w:eastAsia="TimesNewRomanPSMT"/>
              </w:rPr>
              <w:t>3.5.6 Железнодорожный транспорт</w:t>
            </w:r>
            <w:r w:rsidR="00E36C2F">
              <w:rPr>
                <w:webHidden/>
              </w:rPr>
              <w:tab/>
            </w:r>
            <w:r w:rsidR="00E36C2F">
              <w:rPr>
                <w:webHidden/>
              </w:rPr>
              <w:fldChar w:fldCharType="begin"/>
            </w:r>
            <w:r w:rsidR="00E36C2F">
              <w:rPr>
                <w:webHidden/>
              </w:rPr>
              <w:instrText xml:space="preserve"> PAGEREF _Toc456028040 \h </w:instrText>
            </w:r>
            <w:r w:rsidR="00E36C2F">
              <w:rPr>
                <w:webHidden/>
              </w:rPr>
            </w:r>
            <w:r w:rsidR="00E36C2F">
              <w:rPr>
                <w:webHidden/>
              </w:rPr>
              <w:fldChar w:fldCharType="separate"/>
            </w:r>
            <w:r w:rsidR="00CD6267">
              <w:rPr>
                <w:webHidden/>
              </w:rPr>
              <w:t>101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41" w:history="1">
            <w:r w:rsidR="00E36C2F" w:rsidRPr="007379CD">
              <w:rPr>
                <w:rStyle w:val="a7"/>
                <w:rFonts w:eastAsia="TimesNewRomanPSMT"/>
              </w:rPr>
              <w:t>3.5.7. Водный транспорт</w:t>
            </w:r>
            <w:r w:rsidR="00E36C2F">
              <w:rPr>
                <w:webHidden/>
              </w:rPr>
              <w:tab/>
            </w:r>
            <w:r w:rsidR="00E36C2F">
              <w:rPr>
                <w:webHidden/>
              </w:rPr>
              <w:fldChar w:fldCharType="begin"/>
            </w:r>
            <w:r w:rsidR="00E36C2F">
              <w:rPr>
                <w:webHidden/>
              </w:rPr>
              <w:instrText xml:space="preserve"> PAGEREF _Toc456028041 \h </w:instrText>
            </w:r>
            <w:r w:rsidR="00E36C2F">
              <w:rPr>
                <w:webHidden/>
              </w:rPr>
            </w:r>
            <w:r w:rsidR="00E36C2F">
              <w:rPr>
                <w:webHidden/>
              </w:rPr>
              <w:fldChar w:fldCharType="separate"/>
            </w:r>
            <w:r w:rsidR="00CD6267">
              <w:rPr>
                <w:webHidden/>
              </w:rPr>
              <w:t>102</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42" w:history="1">
            <w:r w:rsidR="00E36C2F" w:rsidRPr="007379CD">
              <w:rPr>
                <w:rStyle w:val="a7"/>
                <w:rFonts w:eastAsia="TimesNewRomanPSMT"/>
              </w:rPr>
              <w:t>3.5.8 Оценка неопределенностей</w:t>
            </w:r>
            <w:r w:rsidR="00E36C2F">
              <w:rPr>
                <w:webHidden/>
              </w:rPr>
              <w:tab/>
            </w:r>
            <w:r w:rsidR="00E36C2F">
              <w:rPr>
                <w:webHidden/>
              </w:rPr>
              <w:fldChar w:fldCharType="begin"/>
            </w:r>
            <w:r w:rsidR="00E36C2F">
              <w:rPr>
                <w:webHidden/>
              </w:rPr>
              <w:instrText xml:space="preserve"> PAGEREF _Toc456028042 \h </w:instrText>
            </w:r>
            <w:r w:rsidR="00E36C2F">
              <w:rPr>
                <w:webHidden/>
              </w:rPr>
            </w:r>
            <w:r w:rsidR="00E36C2F">
              <w:rPr>
                <w:webHidden/>
              </w:rPr>
              <w:fldChar w:fldCharType="separate"/>
            </w:r>
            <w:r w:rsidR="00CD6267">
              <w:rPr>
                <w:webHidden/>
              </w:rPr>
              <w:t>103</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43" w:history="1">
            <w:r w:rsidR="00E36C2F" w:rsidRPr="007379CD">
              <w:rPr>
                <w:rStyle w:val="a7"/>
                <w:rFonts w:eastAsia="TimesNewRomanPSMT"/>
                <w:noProof/>
              </w:rPr>
              <w:t>3.5.8.1 Неопределенности, обусловленные отсутствием национальных коэффициентов эмиссий</w:t>
            </w:r>
            <w:r w:rsidR="00E36C2F">
              <w:rPr>
                <w:noProof/>
                <w:webHidden/>
              </w:rPr>
              <w:tab/>
            </w:r>
            <w:r w:rsidR="00E36C2F">
              <w:rPr>
                <w:noProof/>
                <w:webHidden/>
              </w:rPr>
              <w:fldChar w:fldCharType="begin"/>
            </w:r>
            <w:r w:rsidR="00E36C2F">
              <w:rPr>
                <w:noProof/>
                <w:webHidden/>
              </w:rPr>
              <w:instrText xml:space="preserve"> PAGEREF _Toc456028043 \h </w:instrText>
            </w:r>
            <w:r w:rsidR="00E36C2F">
              <w:rPr>
                <w:noProof/>
                <w:webHidden/>
              </w:rPr>
            </w:r>
            <w:r w:rsidR="00E36C2F">
              <w:rPr>
                <w:noProof/>
                <w:webHidden/>
              </w:rPr>
              <w:fldChar w:fldCharType="separate"/>
            </w:r>
            <w:r w:rsidR="00CD6267">
              <w:rPr>
                <w:noProof/>
                <w:webHidden/>
              </w:rPr>
              <w:t>104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44" w:history="1">
            <w:r w:rsidR="00E36C2F" w:rsidRPr="007379CD">
              <w:rPr>
                <w:rStyle w:val="a7"/>
                <w:rFonts w:eastAsia="TimesNewRomanPSMT"/>
                <w:noProof/>
              </w:rPr>
              <w:t>3.5.8.2 Неопределенности, обусловленные неполнотой исходных данных</w:t>
            </w:r>
            <w:r w:rsidR="00E36C2F">
              <w:rPr>
                <w:noProof/>
                <w:webHidden/>
              </w:rPr>
              <w:tab/>
            </w:r>
            <w:r w:rsidR="00E36C2F">
              <w:rPr>
                <w:noProof/>
                <w:webHidden/>
              </w:rPr>
              <w:fldChar w:fldCharType="begin"/>
            </w:r>
            <w:r w:rsidR="00E36C2F">
              <w:rPr>
                <w:noProof/>
                <w:webHidden/>
              </w:rPr>
              <w:instrText xml:space="preserve"> PAGEREF _Toc456028044 \h </w:instrText>
            </w:r>
            <w:r w:rsidR="00E36C2F">
              <w:rPr>
                <w:noProof/>
                <w:webHidden/>
              </w:rPr>
            </w:r>
            <w:r w:rsidR="00E36C2F">
              <w:rPr>
                <w:noProof/>
                <w:webHidden/>
              </w:rPr>
              <w:fldChar w:fldCharType="separate"/>
            </w:r>
            <w:r w:rsidR="00CD6267">
              <w:rPr>
                <w:noProof/>
                <w:webHidden/>
              </w:rPr>
              <w:t>104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45" w:history="1">
            <w:r w:rsidR="00E36C2F" w:rsidRPr="007379CD">
              <w:rPr>
                <w:rStyle w:val="a7"/>
                <w:rFonts w:eastAsia="TimesNewRomanPSMT"/>
                <w:noProof/>
              </w:rPr>
              <w:t>3.5.8.3 Неопределенности по подсекторам и суммарные</w:t>
            </w:r>
            <w:r w:rsidR="00E36C2F">
              <w:rPr>
                <w:noProof/>
                <w:webHidden/>
              </w:rPr>
              <w:tab/>
            </w:r>
            <w:r w:rsidR="00E36C2F">
              <w:rPr>
                <w:noProof/>
                <w:webHidden/>
              </w:rPr>
              <w:fldChar w:fldCharType="begin"/>
            </w:r>
            <w:r w:rsidR="00E36C2F">
              <w:rPr>
                <w:noProof/>
                <w:webHidden/>
              </w:rPr>
              <w:instrText xml:space="preserve"> PAGEREF _Toc456028045 \h </w:instrText>
            </w:r>
            <w:r w:rsidR="00E36C2F">
              <w:rPr>
                <w:noProof/>
                <w:webHidden/>
              </w:rPr>
            </w:r>
            <w:r w:rsidR="00E36C2F">
              <w:rPr>
                <w:noProof/>
                <w:webHidden/>
              </w:rPr>
              <w:fldChar w:fldCharType="separate"/>
            </w:r>
            <w:r w:rsidR="00CD6267">
              <w:rPr>
                <w:noProof/>
                <w:webHidden/>
              </w:rPr>
              <w:t>105</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46" w:history="1">
            <w:r w:rsidR="00E36C2F" w:rsidRPr="007379CD">
              <w:rPr>
                <w:rStyle w:val="a7"/>
                <w:rFonts w:eastAsia="TimesNewRomanPSMT"/>
              </w:rPr>
              <w:t>3.5.9 Планируемые улучшения</w:t>
            </w:r>
            <w:r w:rsidR="00E36C2F">
              <w:rPr>
                <w:webHidden/>
              </w:rPr>
              <w:tab/>
            </w:r>
            <w:r w:rsidR="00E36C2F">
              <w:rPr>
                <w:webHidden/>
              </w:rPr>
              <w:fldChar w:fldCharType="begin"/>
            </w:r>
            <w:r w:rsidR="00E36C2F">
              <w:rPr>
                <w:webHidden/>
              </w:rPr>
              <w:instrText xml:space="preserve"> PAGEREF _Toc456028046 \h </w:instrText>
            </w:r>
            <w:r w:rsidR="00E36C2F">
              <w:rPr>
                <w:webHidden/>
              </w:rPr>
            </w:r>
            <w:r w:rsidR="00E36C2F">
              <w:rPr>
                <w:webHidden/>
              </w:rPr>
              <w:fldChar w:fldCharType="separate"/>
            </w:r>
            <w:r w:rsidR="00CD6267">
              <w:rPr>
                <w:webHidden/>
              </w:rPr>
              <w:t>105</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47" w:history="1">
            <w:r w:rsidR="00E36C2F" w:rsidRPr="007379CD">
              <w:rPr>
                <w:rStyle w:val="a7"/>
              </w:rPr>
              <w:t>3.6 Летучие выбросы</w:t>
            </w:r>
            <w:r w:rsidR="00E36C2F">
              <w:rPr>
                <w:webHidden/>
              </w:rPr>
              <w:tab/>
            </w:r>
            <w:r w:rsidR="00E36C2F">
              <w:rPr>
                <w:webHidden/>
              </w:rPr>
              <w:fldChar w:fldCharType="begin"/>
            </w:r>
            <w:r w:rsidR="00E36C2F">
              <w:rPr>
                <w:webHidden/>
              </w:rPr>
              <w:instrText xml:space="preserve"> PAGEREF _Toc456028047 \h </w:instrText>
            </w:r>
            <w:r w:rsidR="00E36C2F">
              <w:rPr>
                <w:webHidden/>
              </w:rPr>
            </w:r>
            <w:r w:rsidR="00E36C2F">
              <w:rPr>
                <w:webHidden/>
              </w:rPr>
              <w:fldChar w:fldCharType="separate"/>
            </w:r>
            <w:r w:rsidR="00CD6267">
              <w:rPr>
                <w:webHidden/>
              </w:rPr>
              <w:t>106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48" w:history="1">
            <w:r w:rsidR="00E36C2F" w:rsidRPr="007379CD">
              <w:rPr>
                <w:rStyle w:val="a7"/>
              </w:rPr>
              <w:t>3.6.1 Летучие выбросы при добыче, обработке, хранении и транспортировке угля</w:t>
            </w:r>
            <w:r w:rsidR="00E36C2F">
              <w:rPr>
                <w:webHidden/>
              </w:rPr>
              <w:tab/>
            </w:r>
            <w:r w:rsidR="00E36C2F">
              <w:rPr>
                <w:webHidden/>
              </w:rPr>
              <w:fldChar w:fldCharType="begin"/>
            </w:r>
            <w:r w:rsidR="00E36C2F">
              <w:rPr>
                <w:webHidden/>
              </w:rPr>
              <w:instrText xml:space="preserve"> PAGEREF _Toc456028048 \h </w:instrText>
            </w:r>
            <w:r w:rsidR="00E36C2F">
              <w:rPr>
                <w:webHidden/>
              </w:rPr>
            </w:r>
            <w:r w:rsidR="00E36C2F">
              <w:rPr>
                <w:webHidden/>
              </w:rPr>
              <w:fldChar w:fldCharType="separate"/>
            </w:r>
            <w:r w:rsidR="00CD6267">
              <w:rPr>
                <w:webHidden/>
              </w:rPr>
              <w:t>107</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49" w:history="1">
            <w:r w:rsidR="00E36C2F" w:rsidRPr="007379CD">
              <w:rPr>
                <w:rStyle w:val="a7"/>
                <w:noProof/>
              </w:rPr>
              <w:t>3.6.1.1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_Toc456028049 \h </w:instrText>
            </w:r>
            <w:r w:rsidR="00E36C2F">
              <w:rPr>
                <w:noProof/>
                <w:webHidden/>
              </w:rPr>
            </w:r>
            <w:r w:rsidR="00E36C2F">
              <w:rPr>
                <w:noProof/>
                <w:webHidden/>
              </w:rPr>
              <w:fldChar w:fldCharType="separate"/>
            </w:r>
            <w:r w:rsidR="00CD6267">
              <w:rPr>
                <w:noProof/>
                <w:webHidden/>
              </w:rPr>
              <w:t>109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0" w:history="1">
            <w:r w:rsidR="00E36C2F" w:rsidRPr="007379CD">
              <w:rPr>
                <w:rStyle w:val="a7"/>
                <w:noProof/>
              </w:rPr>
              <w:t>3.6.1.2 Процедуры ОК/КК</w:t>
            </w:r>
            <w:r w:rsidR="00E36C2F">
              <w:rPr>
                <w:noProof/>
                <w:webHidden/>
              </w:rPr>
              <w:tab/>
            </w:r>
            <w:r w:rsidR="00E36C2F">
              <w:rPr>
                <w:noProof/>
                <w:webHidden/>
              </w:rPr>
              <w:fldChar w:fldCharType="begin"/>
            </w:r>
            <w:r w:rsidR="00E36C2F">
              <w:rPr>
                <w:noProof/>
                <w:webHidden/>
              </w:rPr>
              <w:instrText xml:space="preserve"> PAGEREF _Toc456028050 \h </w:instrText>
            </w:r>
            <w:r w:rsidR="00E36C2F">
              <w:rPr>
                <w:noProof/>
                <w:webHidden/>
              </w:rPr>
            </w:r>
            <w:r w:rsidR="00E36C2F">
              <w:rPr>
                <w:noProof/>
                <w:webHidden/>
              </w:rPr>
              <w:fldChar w:fldCharType="separate"/>
            </w:r>
            <w:r w:rsidR="00CD6267">
              <w:rPr>
                <w:noProof/>
                <w:webHidden/>
              </w:rPr>
              <w:t>110</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51" w:history="1">
            <w:r w:rsidR="00E36C2F" w:rsidRPr="007379CD">
              <w:rPr>
                <w:rStyle w:val="a7"/>
              </w:rPr>
              <w:t>3.6.2 Нефть и природный газ</w:t>
            </w:r>
            <w:r w:rsidR="00E36C2F">
              <w:rPr>
                <w:webHidden/>
              </w:rPr>
              <w:tab/>
            </w:r>
            <w:r w:rsidR="00E36C2F">
              <w:rPr>
                <w:webHidden/>
              </w:rPr>
              <w:fldChar w:fldCharType="begin"/>
            </w:r>
            <w:r w:rsidR="00E36C2F">
              <w:rPr>
                <w:webHidden/>
              </w:rPr>
              <w:instrText xml:space="preserve"> PAGEREF _Toc456028051 \h </w:instrText>
            </w:r>
            <w:r w:rsidR="00E36C2F">
              <w:rPr>
                <w:webHidden/>
              </w:rPr>
            </w:r>
            <w:r w:rsidR="00E36C2F">
              <w:rPr>
                <w:webHidden/>
              </w:rPr>
              <w:fldChar w:fldCharType="separate"/>
            </w:r>
            <w:r w:rsidR="00CD6267">
              <w:rPr>
                <w:webHidden/>
              </w:rPr>
              <w:t>110</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2" w:history="1">
            <w:r w:rsidR="00E36C2F" w:rsidRPr="007379CD">
              <w:rPr>
                <w:rStyle w:val="a7"/>
                <w:noProof/>
              </w:rPr>
              <w:t>3.6.2.1 Описание категории</w:t>
            </w:r>
            <w:r w:rsidR="00E36C2F">
              <w:rPr>
                <w:noProof/>
                <w:webHidden/>
              </w:rPr>
              <w:tab/>
            </w:r>
            <w:r w:rsidR="00E36C2F">
              <w:rPr>
                <w:noProof/>
                <w:webHidden/>
              </w:rPr>
              <w:fldChar w:fldCharType="begin"/>
            </w:r>
            <w:r w:rsidR="00E36C2F">
              <w:rPr>
                <w:noProof/>
                <w:webHidden/>
              </w:rPr>
              <w:instrText xml:space="preserve"> PAGEREF _Toc456028052 \h </w:instrText>
            </w:r>
            <w:r w:rsidR="00E36C2F">
              <w:rPr>
                <w:noProof/>
                <w:webHidden/>
              </w:rPr>
            </w:r>
            <w:r w:rsidR="00E36C2F">
              <w:rPr>
                <w:noProof/>
                <w:webHidden/>
              </w:rPr>
              <w:fldChar w:fldCharType="separate"/>
            </w:r>
            <w:r w:rsidR="00CD6267">
              <w:rPr>
                <w:noProof/>
                <w:webHidden/>
              </w:rPr>
              <w:t>110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3" w:history="1">
            <w:r w:rsidR="00E36C2F" w:rsidRPr="007379CD">
              <w:rPr>
                <w:rStyle w:val="a7"/>
                <w:noProof/>
              </w:rPr>
              <w:t>3.6.2.2.Нефть (категория ОФО 1.B.2.a)</w:t>
            </w:r>
            <w:r w:rsidR="00E36C2F">
              <w:rPr>
                <w:noProof/>
                <w:webHidden/>
              </w:rPr>
              <w:tab/>
            </w:r>
            <w:r w:rsidR="00E36C2F">
              <w:rPr>
                <w:noProof/>
                <w:webHidden/>
              </w:rPr>
              <w:fldChar w:fldCharType="begin"/>
            </w:r>
            <w:r w:rsidR="00E36C2F">
              <w:rPr>
                <w:noProof/>
                <w:webHidden/>
              </w:rPr>
              <w:instrText xml:space="preserve"> PAGEREF _Toc456028053 \h </w:instrText>
            </w:r>
            <w:r w:rsidR="00E36C2F">
              <w:rPr>
                <w:noProof/>
                <w:webHidden/>
              </w:rPr>
            </w:r>
            <w:r w:rsidR="00E36C2F">
              <w:rPr>
                <w:noProof/>
                <w:webHidden/>
              </w:rPr>
              <w:fldChar w:fldCharType="separate"/>
            </w:r>
            <w:r w:rsidR="00CD6267">
              <w:rPr>
                <w:noProof/>
                <w:webHidden/>
              </w:rPr>
              <w:t>111</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4" w:history="1">
            <w:r w:rsidR="00E36C2F" w:rsidRPr="007379CD">
              <w:rPr>
                <w:rStyle w:val="a7"/>
                <w:noProof/>
              </w:rPr>
              <w:t>3.6.2.3 Природный газ (категория 1.B.2.b)</w:t>
            </w:r>
            <w:r w:rsidR="00E36C2F">
              <w:rPr>
                <w:noProof/>
                <w:webHidden/>
              </w:rPr>
              <w:tab/>
            </w:r>
            <w:r w:rsidR="00E36C2F">
              <w:rPr>
                <w:noProof/>
                <w:webHidden/>
              </w:rPr>
              <w:fldChar w:fldCharType="begin"/>
            </w:r>
            <w:r w:rsidR="00E36C2F">
              <w:rPr>
                <w:noProof/>
                <w:webHidden/>
              </w:rPr>
              <w:instrText xml:space="preserve"> PAGEREF _Toc456028054 \h </w:instrText>
            </w:r>
            <w:r w:rsidR="00E36C2F">
              <w:rPr>
                <w:noProof/>
                <w:webHidden/>
              </w:rPr>
            </w:r>
            <w:r w:rsidR="00E36C2F">
              <w:rPr>
                <w:noProof/>
                <w:webHidden/>
              </w:rPr>
              <w:fldChar w:fldCharType="separate"/>
            </w:r>
            <w:r w:rsidR="00CD6267">
              <w:rPr>
                <w:noProof/>
                <w:webHidden/>
              </w:rPr>
              <w:t>112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5" w:history="1">
            <w:r w:rsidR="00E36C2F" w:rsidRPr="007379CD">
              <w:rPr>
                <w:rStyle w:val="a7"/>
                <w:noProof/>
              </w:rPr>
              <w:t>3.6.2.4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_Toc456028055 \h </w:instrText>
            </w:r>
            <w:r w:rsidR="00E36C2F">
              <w:rPr>
                <w:noProof/>
                <w:webHidden/>
              </w:rPr>
            </w:r>
            <w:r w:rsidR="00E36C2F">
              <w:rPr>
                <w:noProof/>
                <w:webHidden/>
              </w:rPr>
              <w:fldChar w:fldCharType="separate"/>
            </w:r>
            <w:r w:rsidR="00CD6267">
              <w:rPr>
                <w:noProof/>
                <w:webHidden/>
              </w:rPr>
              <w:t>113</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6" w:history="1">
            <w:r w:rsidR="00E36C2F" w:rsidRPr="007379CD">
              <w:rPr>
                <w:rStyle w:val="a7"/>
                <w:noProof/>
              </w:rPr>
              <w:t>3.6.2.5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_Toc456028056 \h </w:instrText>
            </w:r>
            <w:r w:rsidR="00E36C2F">
              <w:rPr>
                <w:noProof/>
                <w:webHidden/>
              </w:rPr>
            </w:r>
            <w:r w:rsidR="00E36C2F">
              <w:rPr>
                <w:noProof/>
                <w:webHidden/>
              </w:rPr>
              <w:fldChar w:fldCharType="separate"/>
            </w:r>
            <w:r w:rsidR="00CD6267">
              <w:rPr>
                <w:noProof/>
                <w:webHidden/>
              </w:rPr>
              <w:t>114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7" w:history="1">
            <w:r w:rsidR="00E36C2F" w:rsidRPr="007379CD">
              <w:rPr>
                <w:rStyle w:val="a7"/>
                <w:noProof/>
              </w:rPr>
              <w:t>3.6.2.6 Процедуры ОК/КК</w:t>
            </w:r>
            <w:r w:rsidR="00E36C2F">
              <w:rPr>
                <w:noProof/>
                <w:webHidden/>
              </w:rPr>
              <w:tab/>
            </w:r>
            <w:r w:rsidR="00E36C2F">
              <w:rPr>
                <w:noProof/>
                <w:webHidden/>
              </w:rPr>
              <w:fldChar w:fldCharType="begin"/>
            </w:r>
            <w:r w:rsidR="00E36C2F">
              <w:rPr>
                <w:noProof/>
                <w:webHidden/>
              </w:rPr>
              <w:instrText xml:space="preserve"> PAGEREF _Toc456028057 \h </w:instrText>
            </w:r>
            <w:r w:rsidR="00E36C2F">
              <w:rPr>
                <w:noProof/>
                <w:webHidden/>
              </w:rPr>
            </w:r>
            <w:r w:rsidR="00E36C2F">
              <w:rPr>
                <w:noProof/>
                <w:webHidden/>
              </w:rPr>
              <w:fldChar w:fldCharType="separate"/>
            </w:r>
            <w:r w:rsidR="00CD6267">
              <w:rPr>
                <w:noProof/>
                <w:webHidden/>
              </w:rPr>
              <w:t>114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8" w:history="1">
            <w:r w:rsidR="00E36C2F" w:rsidRPr="007379CD">
              <w:rPr>
                <w:rStyle w:val="a7"/>
                <w:noProof/>
              </w:rPr>
              <w:t>3.6.2.7 Пересчеты</w:t>
            </w:r>
            <w:r w:rsidR="00E36C2F">
              <w:rPr>
                <w:noProof/>
                <w:webHidden/>
              </w:rPr>
              <w:tab/>
            </w:r>
            <w:r w:rsidR="00E36C2F">
              <w:rPr>
                <w:noProof/>
                <w:webHidden/>
              </w:rPr>
              <w:fldChar w:fldCharType="begin"/>
            </w:r>
            <w:r w:rsidR="00E36C2F">
              <w:rPr>
                <w:noProof/>
                <w:webHidden/>
              </w:rPr>
              <w:instrText xml:space="preserve"> PAGEREF _Toc456028058 \h </w:instrText>
            </w:r>
            <w:r w:rsidR="00E36C2F">
              <w:rPr>
                <w:noProof/>
                <w:webHidden/>
              </w:rPr>
            </w:r>
            <w:r w:rsidR="00E36C2F">
              <w:rPr>
                <w:noProof/>
                <w:webHidden/>
              </w:rPr>
              <w:fldChar w:fldCharType="separate"/>
            </w:r>
            <w:r w:rsidR="00CD6267">
              <w:rPr>
                <w:noProof/>
                <w:webHidden/>
              </w:rPr>
              <w:t>114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59" w:history="1">
            <w:r w:rsidR="00E36C2F" w:rsidRPr="007379CD">
              <w:rPr>
                <w:rStyle w:val="a7"/>
                <w:noProof/>
              </w:rPr>
              <w:t>3.6.2.8 Усовершенствования</w:t>
            </w:r>
            <w:r w:rsidR="00E36C2F">
              <w:rPr>
                <w:noProof/>
                <w:webHidden/>
              </w:rPr>
              <w:tab/>
            </w:r>
            <w:r w:rsidR="00E36C2F">
              <w:rPr>
                <w:noProof/>
                <w:webHidden/>
              </w:rPr>
              <w:fldChar w:fldCharType="begin"/>
            </w:r>
            <w:r w:rsidR="00E36C2F">
              <w:rPr>
                <w:noProof/>
                <w:webHidden/>
              </w:rPr>
              <w:instrText xml:space="preserve"> PAGEREF _Toc456028059 \h </w:instrText>
            </w:r>
            <w:r w:rsidR="00E36C2F">
              <w:rPr>
                <w:noProof/>
                <w:webHidden/>
              </w:rPr>
            </w:r>
            <w:r w:rsidR="00E36C2F">
              <w:rPr>
                <w:noProof/>
                <w:webHidden/>
              </w:rPr>
              <w:fldChar w:fldCharType="separate"/>
            </w:r>
            <w:r w:rsidR="00CD6267">
              <w:rPr>
                <w:noProof/>
                <w:webHidden/>
              </w:rPr>
              <w:t>115</w:t>
            </w:r>
            <w:r w:rsidR="00E36C2F">
              <w:rPr>
                <w:noProof/>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060" w:history="1">
            <w:r w:rsidR="00E36C2F" w:rsidRPr="007379CD">
              <w:rPr>
                <w:rStyle w:val="a7"/>
              </w:rPr>
              <w:t>4 ПРОМЫШЛЕННЫЕ ПРОЦЕССЫ и использование продуктов (Сектор 2 ОФО)</w:t>
            </w:r>
            <w:r w:rsidR="00E36C2F">
              <w:rPr>
                <w:webHidden/>
              </w:rPr>
              <w:tab/>
            </w:r>
            <w:r w:rsidR="00E36C2F">
              <w:rPr>
                <w:webHidden/>
              </w:rPr>
              <w:fldChar w:fldCharType="begin"/>
            </w:r>
            <w:r w:rsidR="00E36C2F">
              <w:rPr>
                <w:webHidden/>
              </w:rPr>
              <w:instrText xml:space="preserve"> PAGEREF _Toc456028060 \h </w:instrText>
            </w:r>
            <w:r w:rsidR="00E36C2F">
              <w:rPr>
                <w:webHidden/>
              </w:rPr>
            </w:r>
            <w:r w:rsidR="00E36C2F">
              <w:rPr>
                <w:webHidden/>
              </w:rPr>
              <w:fldChar w:fldCharType="separate"/>
            </w:r>
            <w:r w:rsidR="00CD6267">
              <w:rPr>
                <w:webHidden/>
              </w:rPr>
              <w:t>116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61" w:history="1">
            <w:r w:rsidR="00E36C2F" w:rsidRPr="007379CD">
              <w:rPr>
                <w:rStyle w:val="a7"/>
              </w:rPr>
              <w:t>4.1 Краткий обзор сектора</w:t>
            </w:r>
            <w:r w:rsidR="00E36C2F">
              <w:rPr>
                <w:webHidden/>
              </w:rPr>
              <w:tab/>
            </w:r>
            <w:r w:rsidR="00E36C2F">
              <w:rPr>
                <w:webHidden/>
              </w:rPr>
              <w:fldChar w:fldCharType="begin"/>
            </w:r>
            <w:r w:rsidR="00E36C2F">
              <w:rPr>
                <w:webHidden/>
              </w:rPr>
              <w:instrText xml:space="preserve"> PAGEREF _Toc456028061 \h </w:instrText>
            </w:r>
            <w:r w:rsidR="00E36C2F">
              <w:rPr>
                <w:webHidden/>
              </w:rPr>
            </w:r>
            <w:r w:rsidR="00E36C2F">
              <w:rPr>
                <w:webHidden/>
              </w:rPr>
              <w:fldChar w:fldCharType="separate"/>
            </w:r>
            <w:r w:rsidR="00CD6267">
              <w:rPr>
                <w:webHidden/>
              </w:rPr>
              <w:t>116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62" w:history="1">
            <w:r w:rsidR="00E36C2F" w:rsidRPr="007379CD">
              <w:rPr>
                <w:rStyle w:val="a7"/>
              </w:rPr>
              <w:t>4.1.1 Тенденции выбросов ПГ от сектора «Промышленные процессы и использование продуктов»</w:t>
            </w:r>
            <w:r w:rsidR="00E36C2F">
              <w:rPr>
                <w:webHidden/>
              </w:rPr>
              <w:tab/>
            </w:r>
            <w:r w:rsidR="00E36C2F">
              <w:rPr>
                <w:webHidden/>
              </w:rPr>
              <w:fldChar w:fldCharType="begin"/>
            </w:r>
            <w:r w:rsidR="00E36C2F">
              <w:rPr>
                <w:webHidden/>
              </w:rPr>
              <w:instrText xml:space="preserve"> PAGEREF _Toc456028062 \h </w:instrText>
            </w:r>
            <w:r w:rsidR="00E36C2F">
              <w:rPr>
                <w:webHidden/>
              </w:rPr>
            </w:r>
            <w:r w:rsidR="00E36C2F">
              <w:rPr>
                <w:webHidden/>
              </w:rPr>
              <w:fldChar w:fldCharType="separate"/>
            </w:r>
            <w:r w:rsidR="00CD6267">
              <w:rPr>
                <w:webHidden/>
              </w:rPr>
              <w:t>117</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63" w:history="1">
            <w:r w:rsidR="00E36C2F" w:rsidRPr="007379CD">
              <w:rPr>
                <w:rStyle w:val="a7"/>
              </w:rPr>
              <w:t>4.1.2 Категории источников</w:t>
            </w:r>
            <w:r w:rsidR="00E36C2F">
              <w:rPr>
                <w:webHidden/>
              </w:rPr>
              <w:tab/>
            </w:r>
            <w:r w:rsidR="00E36C2F">
              <w:rPr>
                <w:webHidden/>
              </w:rPr>
              <w:fldChar w:fldCharType="begin"/>
            </w:r>
            <w:r w:rsidR="00E36C2F">
              <w:rPr>
                <w:webHidden/>
              </w:rPr>
              <w:instrText xml:space="preserve"> PAGEREF _Toc456028063 \h </w:instrText>
            </w:r>
            <w:r w:rsidR="00E36C2F">
              <w:rPr>
                <w:webHidden/>
              </w:rPr>
            </w:r>
            <w:r w:rsidR="00E36C2F">
              <w:rPr>
                <w:webHidden/>
              </w:rPr>
              <w:fldChar w:fldCharType="separate"/>
            </w:r>
            <w:r w:rsidR="00CD6267">
              <w:rPr>
                <w:webHidden/>
              </w:rPr>
              <w:t>122</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64" w:history="1">
            <w:r w:rsidR="00E36C2F" w:rsidRPr="007379CD">
              <w:rPr>
                <w:rStyle w:val="a7"/>
              </w:rPr>
              <w:t>4.2 Производство минеральных продуктов (категория ОФД  2А)</w:t>
            </w:r>
            <w:r w:rsidR="00E36C2F">
              <w:rPr>
                <w:webHidden/>
              </w:rPr>
              <w:tab/>
            </w:r>
            <w:r w:rsidR="00E36C2F">
              <w:rPr>
                <w:webHidden/>
              </w:rPr>
              <w:fldChar w:fldCharType="begin"/>
            </w:r>
            <w:r w:rsidR="00E36C2F">
              <w:rPr>
                <w:webHidden/>
              </w:rPr>
              <w:instrText xml:space="preserve"> PAGEREF _Toc456028064 \h </w:instrText>
            </w:r>
            <w:r w:rsidR="00E36C2F">
              <w:rPr>
                <w:webHidden/>
              </w:rPr>
            </w:r>
            <w:r w:rsidR="00E36C2F">
              <w:rPr>
                <w:webHidden/>
              </w:rPr>
              <w:fldChar w:fldCharType="separate"/>
            </w:r>
            <w:r w:rsidR="00CD6267">
              <w:rPr>
                <w:webHidden/>
              </w:rPr>
              <w:t>123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65" w:history="1">
            <w:r w:rsidR="00E36C2F" w:rsidRPr="007379CD">
              <w:rPr>
                <w:rStyle w:val="a7"/>
              </w:rPr>
              <w:t>4.2.1 Производство цемента (ОФД  2А.1)</w:t>
            </w:r>
            <w:r w:rsidR="00E36C2F">
              <w:rPr>
                <w:webHidden/>
              </w:rPr>
              <w:tab/>
            </w:r>
            <w:r w:rsidR="00E36C2F">
              <w:rPr>
                <w:webHidden/>
              </w:rPr>
              <w:fldChar w:fldCharType="begin"/>
            </w:r>
            <w:r w:rsidR="00E36C2F">
              <w:rPr>
                <w:webHidden/>
              </w:rPr>
              <w:instrText xml:space="preserve"> PAGEREF _Toc456028065 \h </w:instrText>
            </w:r>
            <w:r w:rsidR="00E36C2F">
              <w:rPr>
                <w:webHidden/>
              </w:rPr>
            </w:r>
            <w:r w:rsidR="00E36C2F">
              <w:rPr>
                <w:webHidden/>
              </w:rPr>
              <w:fldChar w:fldCharType="separate"/>
            </w:r>
            <w:r w:rsidR="00CD6267">
              <w:rPr>
                <w:webHidden/>
              </w:rPr>
              <w:t>123</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66" w:history="1">
            <w:r w:rsidR="00E36C2F" w:rsidRPr="007379CD">
              <w:rPr>
                <w:rStyle w:val="a7"/>
                <w:noProof/>
              </w:rPr>
              <w:t>4.2.1.1 Описание категории</w:t>
            </w:r>
            <w:r w:rsidR="00E36C2F">
              <w:rPr>
                <w:noProof/>
                <w:webHidden/>
              </w:rPr>
              <w:tab/>
            </w:r>
            <w:r w:rsidR="00E36C2F">
              <w:rPr>
                <w:noProof/>
                <w:webHidden/>
              </w:rPr>
              <w:fldChar w:fldCharType="begin"/>
            </w:r>
            <w:r w:rsidR="00E36C2F">
              <w:rPr>
                <w:noProof/>
                <w:webHidden/>
              </w:rPr>
              <w:instrText xml:space="preserve"> PAGEREF _Toc456028066 \h </w:instrText>
            </w:r>
            <w:r w:rsidR="00E36C2F">
              <w:rPr>
                <w:noProof/>
                <w:webHidden/>
              </w:rPr>
            </w:r>
            <w:r w:rsidR="00E36C2F">
              <w:rPr>
                <w:noProof/>
                <w:webHidden/>
              </w:rPr>
              <w:fldChar w:fldCharType="separate"/>
            </w:r>
            <w:r w:rsidR="00CD6267">
              <w:rPr>
                <w:noProof/>
                <w:webHidden/>
              </w:rPr>
              <w:t>123</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67" w:history="1">
            <w:r w:rsidR="00E36C2F" w:rsidRPr="007379CD">
              <w:rPr>
                <w:rStyle w:val="a7"/>
                <w:noProof/>
              </w:rPr>
              <w:t>4.2.1.2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_Toc456028067 \h </w:instrText>
            </w:r>
            <w:r w:rsidR="00E36C2F">
              <w:rPr>
                <w:noProof/>
                <w:webHidden/>
              </w:rPr>
            </w:r>
            <w:r w:rsidR="00E36C2F">
              <w:rPr>
                <w:noProof/>
                <w:webHidden/>
              </w:rPr>
              <w:fldChar w:fldCharType="separate"/>
            </w:r>
            <w:r w:rsidR="00CD6267">
              <w:rPr>
                <w:noProof/>
                <w:webHidden/>
              </w:rPr>
              <w:t>124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68" w:history="1">
            <w:r w:rsidR="00E36C2F" w:rsidRPr="007379CD">
              <w:rPr>
                <w:rStyle w:val="a7"/>
                <w:noProof/>
              </w:rPr>
              <w:t>4.2.1.3 Оценка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_Toc456028068 \h </w:instrText>
            </w:r>
            <w:r w:rsidR="00E36C2F">
              <w:rPr>
                <w:noProof/>
                <w:webHidden/>
              </w:rPr>
            </w:r>
            <w:r w:rsidR="00E36C2F">
              <w:rPr>
                <w:noProof/>
                <w:webHidden/>
              </w:rPr>
              <w:fldChar w:fldCharType="separate"/>
            </w:r>
            <w:r w:rsidR="00CD6267">
              <w:rPr>
                <w:noProof/>
                <w:webHidden/>
              </w:rPr>
              <w:t>125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69" w:history="1">
            <w:r w:rsidR="00E36C2F" w:rsidRPr="007379CD">
              <w:rPr>
                <w:rStyle w:val="a7"/>
                <w:noProof/>
              </w:rPr>
              <w:t>4.2.1.4 Процедуры ОК/КК</w:t>
            </w:r>
            <w:r w:rsidR="00E36C2F">
              <w:rPr>
                <w:noProof/>
                <w:webHidden/>
              </w:rPr>
              <w:tab/>
            </w:r>
            <w:r w:rsidR="00E36C2F">
              <w:rPr>
                <w:noProof/>
                <w:webHidden/>
              </w:rPr>
              <w:fldChar w:fldCharType="begin"/>
            </w:r>
            <w:r w:rsidR="00E36C2F">
              <w:rPr>
                <w:noProof/>
                <w:webHidden/>
              </w:rPr>
              <w:instrText xml:space="preserve"> PAGEREF _Toc456028069 \h </w:instrText>
            </w:r>
            <w:r w:rsidR="00E36C2F">
              <w:rPr>
                <w:noProof/>
                <w:webHidden/>
              </w:rPr>
            </w:r>
            <w:r w:rsidR="00E36C2F">
              <w:rPr>
                <w:noProof/>
                <w:webHidden/>
              </w:rPr>
              <w:fldChar w:fldCharType="separate"/>
            </w:r>
            <w:r w:rsidR="00CD6267">
              <w:rPr>
                <w:noProof/>
                <w:webHidden/>
              </w:rPr>
              <w:t>125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0" w:history="1">
            <w:r w:rsidR="00E36C2F" w:rsidRPr="007379CD">
              <w:rPr>
                <w:rStyle w:val="a7"/>
                <w:noProof/>
              </w:rPr>
              <w:t>4.2.1.5  Пересчеты</w:t>
            </w:r>
            <w:r w:rsidR="00E36C2F">
              <w:rPr>
                <w:noProof/>
                <w:webHidden/>
              </w:rPr>
              <w:tab/>
            </w:r>
            <w:r w:rsidR="00E36C2F">
              <w:rPr>
                <w:noProof/>
                <w:webHidden/>
              </w:rPr>
              <w:fldChar w:fldCharType="begin"/>
            </w:r>
            <w:r w:rsidR="00E36C2F">
              <w:rPr>
                <w:noProof/>
                <w:webHidden/>
              </w:rPr>
              <w:instrText xml:space="preserve"> PAGEREF _Toc456028070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1" w:history="1">
            <w:r w:rsidR="00E36C2F" w:rsidRPr="007379CD">
              <w:rPr>
                <w:rStyle w:val="a7"/>
                <w:noProof/>
              </w:rPr>
              <w:t>4.2.1.6  Планируемые улучшения</w:t>
            </w:r>
            <w:r w:rsidR="00E36C2F">
              <w:rPr>
                <w:noProof/>
                <w:webHidden/>
              </w:rPr>
              <w:tab/>
            </w:r>
            <w:r w:rsidR="00E36C2F">
              <w:rPr>
                <w:noProof/>
                <w:webHidden/>
              </w:rPr>
              <w:fldChar w:fldCharType="begin"/>
            </w:r>
            <w:r w:rsidR="00E36C2F">
              <w:rPr>
                <w:noProof/>
                <w:webHidden/>
              </w:rPr>
              <w:instrText xml:space="preserve"> PAGEREF _Toc456028071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72" w:history="1">
            <w:r w:rsidR="00E36C2F" w:rsidRPr="007379CD">
              <w:rPr>
                <w:rStyle w:val="a7"/>
              </w:rPr>
              <w:t>4.2.2  Производство извести (подкатегория ОФД  2.А.2)</w:t>
            </w:r>
            <w:r w:rsidR="00E36C2F">
              <w:rPr>
                <w:webHidden/>
              </w:rPr>
              <w:tab/>
            </w:r>
            <w:r w:rsidR="00E36C2F">
              <w:rPr>
                <w:webHidden/>
              </w:rPr>
              <w:fldChar w:fldCharType="begin"/>
            </w:r>
            <w:r w:rsidR="00E36C2F">
              <w:rPr>
                <w:webHidden/>
              </w:rPr>
              <w:instrText xml:space="preserve"> PAGEREF _Toc456028072 \h </w:instrText>
            </w:r>
            <w:r w:rsidR="00E36C2F">
              <w:rPr>
                <w:webHidden/>
              </w:rPr>
            </w:r>
            <w:r w:rsidR="00E36C2F">
              <w:rPr>
                <w:webHidden/>
              </w:rPr>
              <w:fldChar w:fldCharType="separate"/>
            </w:r>
            <w:r w:rsidR="00CD6267">
              <w:rPr>
                <w:webHidden/>
              </w:rPr>
              <w:t>126</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3" w:history="1">
            <w:r w:rsidR="00E36C2F" w:rsidRPr="007379CD">
              <w:rPr>
                <w:rStyle w:val="a7"/>
                <w:noProof/>
              </w:rPr>
              <w:t>4.2.2.1 Описание категории</w:t>
            </w:r>
            <w:r w:rsidR="00E36C2F">
              <w:rPr>
                <w:noProof/>
                <w:webHidden/>
              </w:rPr>
              <w:tab/>
            </w:r>
            <w:r w:rsidR="00E36C2F">
              <w:rPr>
                <w:noProof/>
                <w:webHidden/>
              </w:rPr>
              <w:fldChar w:fldCharType="begin"/>
            </w:r>
            <w:r w:rsidR="00E36C2F">
              <w:rPr>
                <w:noProof/>
                <w:webHidden/>
              </w:rPr>
              <w:instrText xml:space="preserve"> PAGEREF _Toc456028073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4" w:history="1">
            <w:r w:rsidR="00E36C2F" w:rsidRPr="007379CD">
              <w:rPr>
                <w:rStyle w:val="a7"/>
                <w:noProof/>
              </w:rPr>
              <w:t>4.2.2.2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_Toc456028074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5" w:history="1">
            <w:r w:rsidR="00E36C2F" w:rsidRPr="007379CD">
              <w:rPr>
                <w:rStyle w:val="a7"/>
                <w:noProof/>
              </w:rPr>
              <w:t>4.2.2.3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_Toc456028075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6" w:history="1">
            <w:r w:rsidR="00E36C2F" w:rsidRPr="007379CD">
              <w:rPr>
                <w:rStyle w:val="a7"/>
                <w:noProof/>
              </w:rPr>
              <w:t>4.2.2.4  Процедуры ОК/КК</w:t>
            </w:r>
            <w:r w:rsidR="00E36C2F">
              <w:rPr>
                <w:noProof/>
                <w:webHidden/>
              </w:rPr>
              <w:tab/>
            </w:r>
            <w:r w:rsidR="00E36C2F">
              <w:rPr>
                <w:noProof/>
                <w:webHidden/>
              </w:rPr>
              <w:fldChar w:fldCharType="begin"/>
            </w:r>
            <w:r w:rsidR="00E36C2F">
              <w:rPr>
                <w:noProof/>
                <w:webHidden/>
              </w:rPr>
              <w:instrText xml:space="preserve"> PAGEREF _Toc456028076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7" w:history="1">
            <w:r w:rsidR="00E36C2F" w:rsidRPr="007379CD">
              <w:rPr>
                <w:rStyle w:val="a7"/>
                <w:noProof/>
              </w:rPr>
              <w:t>4.2.2.5  Пересчеты</w:t>
            </w:r>
            <w:r w:rsidR="00E36C2F">
              <w:rPr>
                <w:noProof/>
                <w:webHidden/>
              </w:rPr>
              <w:tab/>
            </w:r>
            <w:r w:rsidR="00E36C2F">
              <w:rPr>
                <w:noProof/>
                <w:webHidden/>
              </w:rPr>
              <w:fldChar w:fldCharType="begin"/>
            </w:r>
            <w:r w:rsidR="00E36C2F">
              <w:rPr>
                <w:noProof/>
                <w:webHidden/>
              </w:rPr>
              <w:instrText xml:space="preserve"> PAGEREF _Toc456028077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8" w:history="1">
            <w:r w:rsidR="00E36C2F" w:rsidRPr="007379CD">
              <w:rPr>
                <w:rStyle w:val="a7"/>
                <w:noProof/>
              </w:rPr>
              <w:t>4.2.2.6  Усовершенствования</w:t>
            </w:r>
            <w:r w:rsidR="00E36C2F">
              <w:rPr>
                <w:noProof/>
                <w:webHidden/>
              </w:rPr>
              <w:tab/>
            </w:r>
            <w:r w:rsidR="00E36C2F">
              <w:rPr>
                <w:noProof/>
                <w:webHidden/>
              </w:rPr>
              <w:fldChar w:fldCharType="begin"/>
            </w:r>
            <w:r w:rsidR="00E36C2F">
              <w:rPr>
                <w:noProof/>
                <w:webHidden/>
              </w:rPr>
              <w:instrText xml:space="preserve"> PAGEREF _Toc456028078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79" w:history="1">
            <w:r w:rsidR="00E36C2F" w:rsidRPr="007379CD">
              <w:rPr>
                <w:rStyle w:val="a7"/>
                <w:noProof/>
              </w:rPr>
              <w:t>4.2.3.1  Использование кальцинированной соды (подкатегория  2.А4</w:t>
            </w:r>
            <w:r w:rsidR="00E36C2F" w:rsidRPr="007379CD">
              <w:rPr>
                <w:rStyle w:val="a7"/>
                <w:noProof/>
                <w:lang w:val="en-US"/>
              </w:rPr>
              <w:t>b</w:t>
            </w:r>
            <w:r w:rsidR="00E36C2F" w:rsidRPr="007379CD">
              <w:rPr>
                <w:rStyle w:val="a7"/>
                <w:noProof/>
              </w:rPr>
              <w:t xml:space="preserve"> ОФД)</w:t>
            </w:r>
            <w:r w:rsidR="00E36C2F">
              <w:rPr>
                <w:noProof/>
                <w:webHidden/>
              </w:rPr>
              <w:tab/>
            </w:r>
            <w:r w:rsidR="00E36C2F">
              <w:rPr>
                <w:noProof/>
                <w:webHidden/>
              </w:rPr>
              <w:fldChar w:fldCharType="begin"/>
            </w:r>
            <w:r w:rsidR="00E36C2F">
              <w:rPr>
                <w:noProof/>
                <w:webHidden/>
              </w:rPr>
              <w:instrText xml:space="preserve"> PAGEREF _Toc456028079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80" w:history="1">
            <w:r w:rsidR="00E36C2F" w:rsidRPr="007379CD">
              <w:rPr>
                <w:rStyle w:val="a7"/>
                <w:noProof/>
              </w:rPr>
              <w:t>4.2.3.2  Использование известняка и доломита (2.А.4</w:t>
            </w:r>
            <w:r w:rsidR="00E36C2F" w:rsidRPr="007379CD">
              <w:rPr>
                <w:rStyle w:val="a7"/>
                <w:noProof/>
                <w:lang w:val="en-US"/>
              </w:rPr>
              <w:t>d</w:t>
            </w:r>
            <w:r w:rsidR="00E36C2F" w:rsidRPr="007379CD">
              <w:rPr>
                <w:rStyle w:val="a7"/>
                <w:noProof/>
              </w:rPr>
              <w:t xml:space="preserve"> ОФД)</w:t>
            </w:r>
            <w:r w:rsidR="00E36C2F">
              <w:rPr>
                <w:noProof/>
                <w:webHidden/>
              </w:rPr>
              <w:tab/>
            </w:r>
            <w:r w:rsidR="00E36C2F">
              <w:rPr>
                <w:noProof/>
                <w:webHidden/>
              </w:rPr>
              <w:fldChar w:fldCharType="begin"/>
            </w:r>
            <w:r w:rsidR="00E36C2F">
              <w:rPr>
                <w:noProof/>
                <w:webHidden/>
              </w:rPr>
              <w:instrText xml:space="preserve"> PAGEREF _Toc456028080 \h </w:instrText>
            </w:r>
            <w:r w:rsidR="00E36C2F">
              <w:rPr>
                <w:noProof/>
                <w:webHidden/>
              </w:rPr>
            </w:r>
            <w:r w:rsidR="00E36C2F">
              <w:rPr>
                <w:noProof/>
                <w:webHidden/>
              </w:rPr>
              <w:fldChar w:fldCharType="separate"/>
            </w:r>
            <w:r w:rsidR="00CD6267">
              <w:rPr>
                <w:noProof/>
                <w:webHidden/>
              </w:rPr>
              <w:t>130</w:t>
            </w:r>
            <w:r w:rsidR="00E36C2F">
              <w:rPr>
                <w:noProof/>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81" w:history="1">
            <w:r w:rsidR="00E36C2F" w:rsidRPr="007379CD">
              <w:rPr>
                <w:rStyle w:val="a7"/>
              </w:rPr>
              <w:t>4.3 Производство химических продуктов  (2В ОФД  )</w:t>
            </w:r>
            <w:r w:rsidR="00E36C2F">
              <w:rPr>
                <w:webHidden/>
              </w:rPr>
              <w:tab/>
            </w:r>
            <w:r w:rsidR="00E36C2F">
              <w:rPr>
                <w:webHidden/>
              </w:rPr>
              <w:fldChar w:fldCharType="begin"/>
            </w:r>
            <w:r w:rsidR="00E36C2F">
              <w:rPr>
                <w:webHidden/>
              </w:rPr>
              <w:instrText xml:space="preserve"> PAGEREF _Toc456028081 \h </w:instrText>
            </w:r>
            <w:r w:rsidR="00E36C2F">
              <w:rPr>
                <w:webHidden/>
              </w:rPr>
            </w:r>
            <w:r w:rsidR="00E36C2F">
              <w:rPr>
                <w:webHidden/>
              </w:rPr>
              <w:fldChar w:fldCharType="separate"/>
            </w:r>
            <w:r w:rsidR="00CD6267">
              <w:rPr>
                <w:webHidden/>
              </w:rPr>
              <w:t>132</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82" w:history="1">
            <w:r w:rsidR="00E36C2F" w:rsidRPr="007379CD">
              <w:rPr>
                <w:rStyle w:val="a7"/>
              </w:rPr>
              <w:t xml:space="preserve">4.3.1 Производство аммиака  </w:t>
            </w:r>
            <w:r w:rsidR="00E36C2F" w:rsidRPr="007379CD">
              <w:rPr>
                <w:rStyle w:val="a7"/>
                <w:iCs/>
              </w:rPr>
              <w:t>(2В.1 ОФД  )</w:t>
            </w:r>
            <w:r w:rsidR="00E36C2F">
              <w:rPr>
                <w:webHidden/>
              </w:rPr>
              <w:tab/>
            </w:r>
            <w:r w:rsidR="00E36C2F">
              <w:rPr>
                <w:webHidden/>
              </w:rPr>
              <w:fldChar w:fldCharType="begin"/>
            </w:r>
            <w:r w:rsidR="00E36C2F">
              <w:rPr>
                <w:webHidden/>
              </w:rPr>
              <w:instrText xml:space="preserve"> PAGEREF _Toc456028082 \h </w:instrText>
            </w:r>
            <w:r w:rsidR="00E36C2F">
              <w:rPr>
                <w:webHidden/>
              </w:rPr>
            </w:r>
            <w:r w:rsidR="00E36C2F">
              <w:rPr>
                <w:webHidden/>
              </w:rPr>
              <w:fldChar w:fldCharType="separate"/>
            </w:r>
            <w:r w:rsidR="00CD6267">
              <w:rPr>
                <w:webHidden/>
              </w:rPr>
              <w:t>132</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83" w:history="1">
            <w:r w:rsidR="00E36C2F" w:rsidRPr="007379CD">
              <w:rPr>
                <w:rStyle w:val="a7"/>
                <w:noProof/>
              </w:rPr>
              <w:t>4.3.1.1  Описание категории</w:t>
            </w:r>
            <w:r w:rsidR="00E36C2F">
              <w:rPr>
                <w:noProof/>
                <w:webHidden/>
              </w:rPr>
              <w:tab/>
            </w:r>
            <w:r w:rsidR="00E36C2F">
              <w:rPr>
                <w:noProof/>
                <w:webHidden/>
              </w:rPr>
              <w:fldChar w:fldCharType="begin"/>
            </w:r>
            <w:r w:rsidR="00E36C2F">
              <w:rPr>
                <w:noProof/>
                <w:webHidden/>
              </w:rPr>
              <w:instrText xml:space="preserve"> PAGEREF _Toc456028083 \h </w:instrText>
            </w:r>
            <w:r w:rsidR="00E36C2F">
              <w:rPr>
                <w:noProof/>
                <w:webHidden/>
              </w:rPr>
            </w:r>
            <w:r w:rsidR="00E36C2F">
              <w:rPr>
                <w:noProof/>
                <w:webHidden/>
              </w:rPr>
              <w:fldChar w:fldCharType="separate"/>
            </w:r>
            <w:r w:rsidR="00CD6267">
              <w:rPr>
                <w:noProof/>
                <w:webHidden/>
              </w:rPr>
              <w:t>132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84" w:history="1">
            <w:r w:rsidR="00E36C2F" w:rsidRPr="007379CD">
              <w:rPr>
                <w:rStyle w:val="a7"/>
                <w:noProof/>
              </w:rPr>
              <w:t>4.3.1.2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_Toc456028084 \h </w:instrText>
            </w:r>
            <w:r w:rsidR="00E36C2F">
              <w:rPr>
                <w:noProof/>
                <w:webHidden/>
              </w:rPr>
            </w:r>
            <w:r w:rsidR="00E36C2F">
              <w:rPr>
                <w:noProof/>
                <w:webHidden/>
              </w:rPr>
              <w:fldChar w:fldCharType="separate"/>
            </w:r>
            <w:r w:rsidR="00CD6267">
              <w:rPr>
                <w:noProof/>
                <w:webHidden/>
              </w:rPr>
              <w:t>133</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85" w:history="1">
            <w:r w:rsidR="00E36C2F" w:rsidRPr="007379CD">
              <w:rPr>
                <w:rStyle w:val="a7"/>
                <w:noProof/>
              </w:rPr>
              <w:t>4.3.1.3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_Toc456028085 \h </w:instrText>
            </w:r>
            <w:r w:rsidR="00E36C2F">
              <w:rPr>
                <w:noProof/>
                <w:webHidden/>
              </w:rPr>
            </w:r>
            <w:r w:rsidR="00E36C2F">
              <w:rPr>
                <w:noProof/>
                <w:webHidden/>
              </w:rPr>
              <w:fldChar w:fldCharType="separate"/>
            </w:r>
            <w:r w:rsidR="00CD6267">
              <w:rPr>
                <w:noProof/>
                <w:webHidden/>
              </w:rPr>
              <w:t>133</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86" w:history="1">
            <w:r w:rsidR="00E36C2F" w:rsidRPr="007379CD">
              <w:rPr>
                <w:rStyle w:val="a7"/>
                <w:noProof/>
              </w:rPr>
              <w:t>4.3.1.4 Процедуры ОК/КК</w:t>
            </w:r>
            <w:r w:rsidR="00E36C2F">
              <w:rPr>
                <w:noProof/>
                <w:webHidden/>
              </w:rPr>
              <w:tab/>
            </w:r>
            <w:r w:rsidR="00E36C2F">
              <w:rPr>
                <w:noProof/>
                <w:webHidden/>
              </w:rPr>
              <w:fldChar w:fldCharType="begin"/>
            </w:r>
            <w:r w:rsidR="00E36C2F">
              <w:rPr>
                <w:noProof/>
                <w:webHidden/>
              </w:rPr>
              <w:instrText xml:space="preserve"> PAGEREF _Toc456028086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87" w:history="1">
            <w:r w:rsidR="00E36C2F" w:rsidRPr="007379CD">
              <w:rPr>
                <w:rStyle w:val="a7"/>
                <w:noProof/>
              </w:rPr>
              <w:t>4.3.1.5 Пересчеты</w:t>
            </w:r>
            <w:r w:rsidR="00E36C2F">
              <w:rPr>
                <w:noProof/>
                <w:webHidden/>
              </w:rPr>
              <w:tab/>
            </w:r>
            <w:r w:rsidR="00E36C2F">
              <w:rPr>
                <w:noProof/>
                <w:webHidden/>
              </w:rPr>
              <w:fldChar w:fldCharType="begin"/>
            </w:r>
            <w:r w:rsidR="00E36C2F">
              <w:rPr>
                <w:noProof/>
                <w:webHidden/>
              </w:rPr>
              <w:instrText xml:space="preserve"> PAGEREF _Toc456028087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88" w:history="1">
            <w:r w:rsidR="00E36C2F" w:rsidRPr="007379CD">
              <w:rPr>
                <w:rStyle w:val="a7"/>
                <w:noProof/>
              </w:rPr>
              <w:t>4.3.1.6 Планируемые улучшения</w:t>
            </w:r>
            <w:r w:rsidR="00E36C2F">
              <w:rPr>
                <w:noProof/>
                <w:webHidden/>
              </w:rPr>
              <w:tab/>
            </w:r>
            <w:r w:rsidR="00E36C2F">
              <w:rPr>
                <w:noProof/>
                <w:webHidden/>
              </w:rPr>
              <w:fldChar w:fldCharType="begin"/>
            </w:r>
            <w:r w:rsidR="00E36C2F">
              <w:rPr>
                <w:noProof/>
                <w:webHidden/>
              </w:rPr>
              <w:instrText xml:space="preserve"> PAGEREF _Toc456028088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89" w:history="1">
            <w:r w:rsidR="00E36C2F" w:rsidRPr="007379CD">
              <w:rPr>
                <w:rStyle w:val="a7"/>
              </w:rPr>
              <w:t>4.3.2 Производство карбида кальция (подкатегория 2.В.5 ОФД)</w:t>
            </w:r>
            <w:r w:rsidR="00E36C2F">
              <w:rPr>
                <w:webHidden/>
              </w:rPr>
              <w:tab/>
            </w:r>
            <w:r w:rsidR="00E36C2F">
              <w:rPr>
                <w:webHidden/>
              </w:rPr>
              <w:fldChar w:fldCharType="begin"/>
            </w:r>
            <w:r w:rsidR="00E36C2F">
              <w:rPr>
                <w:webHidden/>
              </w:rPr>
              <w:instrText xml:space="preserve"> PAGEREF _Toc456028089 \h </w:instrText>
            </w:r>
            <w:r w:rsidR="00E36C2F">
              <w:rPr>
                <w:webHidden/>
              </w:rPr>
            </w:r>
            <w:r w:rsidR="00E36C2F">
              <w:rPr>
                <w:webHidden/>
              </w:rPr>
              <w:fldChar w:fldCharType="separate"/>
            </w:r>
            <w:r w:rsidR="00CD6267">
              <w:rPr>
                <w:webHidden/>
              </w:rPr>
              <w:t>134</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0" w:history="1">
            <w:r w:rsidR="00E36C2F" w:rsidRPr="007379CD">
              <w:rPr>
                <w:rStyle w:val="a7"/>
                <w:noProof/>
              </w:rPr>
              <w:t>4.3.2.1  Описание категории</w:t>
            </w:r>
            <w:r w:rsidR="00E36C2F">
              <w:rPr>
                <w:noProof/>
                <w:webHidden/>
              </w:rPr>
              <w:tab/>
            </w:r>
            <w:r w:rsidR="00E36C2F">
              <w:rPr>
                <w:noProof/>
                <w:webHidden/>
              </w:rPr>
              <w:fldChar w:fldCharType="begin"/>
            </w:r>
            <w:r w:rsidR="00E36C2F">
              <w:rPr>
                <w:noProof/>
                <w:webHidden/>
              </w:rPr>
              <w:instrText xml:space="preserve"> PAGEREF _Toc456028090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1" w:history="1">
            <w:r w:rsidR="00E36C2F" w:rsidRPr="007379CD">
              <w:rPr>
                <w:rStyle w:val="a7"/>
                <w:noProof/>
              </w:rPr>
              <w:t>4.3.2.2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_Toc456028091 \h </w:instrText>
            </w:r>
            <w:r w:rsidR="00E36C2F">
              <w:rPr>
                <w:noProof/>
                <w:webHidden/>
              </w:rPr>
            </w:r>
            <w:r w:rsidR="00E36C2F">
              <w:rPr>
                <w:noProof/>
                <w:webHidden/>
              </w:rPr>
              <w:fldChar w:fldCharType="separate"/>
            </w:r>
            <w:r w:rsidR="00CD6267">
              <w:rPr>
                <w:noProof/>
                <w:webHidden/>
              </w:rPr>
              <w:t>135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2" w:history="1">
            <w:r w:rsidR="00E36C2F" w:rsidRPr="007379CD">
              <w:rPr>
                <w:rStyle w:val="a7"/>
                <w:noProof/>
              </w:rPr>
              <w:t>4.3.2.3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_Toc456028092 \h </w:instrText>
            </w:r>
            <w:r w:rsidR="00E36C2F">
              <w:rPr>
                <w:noProof/>
                <w:webHidden/>
              </w:rPr>
            </w:r>
            <w:r w:rsidR="00E36C2F">
              <w:rPr>
                <w:noProof/>
                <w:webHidden/>
              </w:rPr>
              <w:fldChar w:fldCharType="separate"/>
            </w:r>
            <w:r w:rsidR="00CD6267">
              <w:rPr>
                <w:noProof/>
                <w:webHidden/>
              </w:rPr>
              <w:t>135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3" w:history="1">
            <w:r w:rsidR="00E36C2F" w:rsidRPr="007379CD">
              <w:rPr>
                <w:rStyle w:val="a7"/>
                <w:noProof/>
              </w:rPr>
              <w:t>4.3.2.4 Процедуры ОК/КК</w:t>
            </w:r>
            <w:r w:rsidR="00E36C2F">
              <w:rPr>
                <w:noProof/>
                <w:webHidden/>
              </w:rPr>
              <w:tab/>
            </w:r>
            <w:r w:rsidR="00E36C2F">
              <w:rPr>
                <w:noProof/>
                <w:webHidden/>
              </w:rPr>
              <w:fldChar w:fldCharType="begin"/>
            </w:r>
            <w:r w:rsidR="00E36C2F">
              <w:rPr>
                <w:noProof/>
                <w:webHidden/>
              </w:rPr>
              <w:instrText xml:space="preserve"> PAGEREF _Toc456028093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4" w:history="1">
            <w:r w:rsidR="00E36C2F" w:rsidRPr="007379CD">
              <w:rPr>
                <w:rStyle w:val="a7"/>
                <w:noProof/>
              </w:rPr>
              <w:t>4.3.2.5 Пересчеты</w:t>
            </w:r>
            <w:r w:rsidR="00E36C2F">
              <w:rPr>
                <w:noProof/>
                <w:webHidden/>
              </w:rPr>
              <w:tab/>
            </w:r>
            <w:r w:rsidR="00E36C2F">
              <w:rPr>
                <w:noProof/>
                <w:webHidden/>
              </w:rPr>
              <w:fldChar w:fldCharType="begin"/>
            </w:r>
            <w:r w:rsidR="00E36C2F">
              <w:rPr>
                <w:noProof/>
                <w:webHidden/>
              </w:rPr>
              <w:instrText xml:space="preserve"> PAGEREF _Toc456028094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5" w:history="1">
            <w:r w:rsidR="00E36C2F" w:rsidRPr="007379CD">
              <w:rPr>
                <w:rStyle w:val="a7"/>
                <w:noProof/>
              </w:rPr>
              <w:t>4.3.2.6 Планируемые улучшения</w:t>
            </w:r>
            <w:r w:rsidR="00E36C2F">
              <w:rPr>
                <w:noProof/>
                <w:webHidden/>
              </w:rPr>
              <w:tab/>
            </w:r>
            <w:r w:rsidR="00E36C2F">
              <w:rPr>
                <w:noProof/>
                <w:webHidden/>
              </w:rPr>
              <w:fldChar w:fldCharType="begin"/>
            </w:r>
            <w:r w:rsidR="00E36C2F">
              <w:rPr>
                <w:noProof/>
                <w:webHidden/>
              </w:rPr>
              <w:instrText xml:space="preserve"> PAGEREF _Toc456028095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096" w:history="1">
            <w:r w:rsidR="00E36C2F" w:rsidRPr="007379CD">
              <w:rPr>
                <w:rStyle w:val="a7"/>
              </w:rPr>
              <w:t>4.4  Производство металлов</w:t>
            </w:r>
            <w:r w:rsidR="00E36C2F">
              <w:rPr>
                <w:webHidden/>
              </w:rPr>
              <w:tab/>
            </w:r>
            <w:r w:rsidR="00E36C2F">
              <w:rPr>
                <w:webHidden/>
              </w:rPr>
              <w:fldChar w:fldCharType="begin"/>
            </w:r>
            <w:r w:rsidR="00E36C2F">
              <w:rPr>
                <w:webHidden/>
              </w:rPr>
              <w:instrText xml:space="preserve"> PAGEREF _Toc456028096 \h </w:instrText>
            </w:r>
            <w:r w:rsidR="00E36C2F">
              <w:rPr>
                <w:webHidden/>
              </w:rPr>
            </w:r>
            <w:r w:rsidR="00E36C2F">
              <w:rPr>
                <w:webHidden/>
              </w:rPr>
              <w:fldChar w:fldCharType="separate"/>
            </w:r>
            <w:r w:rsidR="00CD6267">
              <w:rPr>
                <w:webHidden/>
              </w:rPr>
              <w:t>136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097" w:history="1">
            <w:r w:rsidR="00E36C2F" w:rsidRPr="007379CD">
              <w:rPr>
                <w:rStyle w:val="a7"/>
              </w:rPr>
              <w:t>4.4.1 Производство чугуна и стали (подкатегория 2.С.1 ОФД)</w:t>
            </w:r>
            <w:r w:rsidR="00E36C2F">
              <w:rPr>
                <w:webHidden/>
              </w:rPr>
              <w:tab/>
            </w:r>
            <w:r w:rsidR="00E36C2F">
              <w:rPr>
                <w:webHidden/>
              </w:rPr>
              <w:fldChar w:fldCharType="begin"/>
            </w:r>
            <w:r w:rsidR="00E36C2F">
              <w:rPr>
                <w:webHidden/>
              </w:rPr>
              <w:instrText xml:space="preserve"> PAGEREF _Toc456028097 \h </w:instrText>
            </w:r>
            <w:r w:rsidR="00E36C2F">
              <w:rPr>
                <w:webHidden/>
              </w:rPr>
            </w:r>
            <w:r w:rsidR="00E36C2F">
              <w:rPr>
                <w:webHidden/>
              </w:rPr>
              <w:fldChar w:fldCharType="separate"/>
            </w:r>
            <w:r w:rsidR="00CD6267">
              <w:rPr>
                <w:webHidden/>
              </w:rPr>
              <w:t>136</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8" w:history="1">
            <w:r w:rsidR="00E36C2F" w:rsidRPr="007379CD">
              <w:rPr>
                <w:rStyle w:val="a7"/>
                <w:noProof/>
              </w:rPr>
              <w:t>4.4.1.1 Описание категории</w:t>
            </w:r>
            <w:r w:rsidR="00E36C2F">
              <w:rPr>
                <w:noProof/>
                <w:webHidden/>
              </w:rPr>
              <w:tab/>
            </w:r>
            <w:r w:rsidR="00E36C2F">
              <w:rPr>
                <w:noProof/>
                <w:webHidden/>
              </w:rPr>
              <w:fldChar w:fldCharType="begin"/>
            </w:r>
            <w:r w:rsidR="00E36C2F">
              <w:rPr>
                <w:noProof/>
                <w:webHidden/>
              </w:rPr>
              <w:instrText xml:space="preserve"> PAGEREF _Toc456028098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099" w:history="1">
            <w:r w:rsidR="00E36C2F" w:rsidRPr="007379CD">
              <w:rPr>
                <w:rStyle w:val="a7"/>
                <w:noProof/>
              </w:rPr>
              <w:t>4.4.1.2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_Toc456028099 \h </w:instrText>
            </w:r>
            <w:r w:rsidR="00E36C2F">
              <w:rPr>
                <w:noProof/>
                <w:webHidden/>
              </w:rPr>
            </w:r>
            <w:r w:rsidR="00E36C2F">
              <w:rPr>
                <w:noProof/>
                <w:webHidden/>
              </w:rPr>
              <w:fldChar w:fldCharType="separate"/>
            </w:r>
            <w:r w:rsidR="00CD6267">
              <w:rPr>
                <w:noProof/>
                <w:webHidden/>
              </w:rPr>
              <w:t>137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0" w:history="1">
            <w:r w:rsidR="00E36C2F" w:rsidRPr="007379CD">
              <w:rPr>
                <w:rStyle w:val="a7"/>
                <w:noProof/>
              </w:rPr>
              <w:t>4.4.1.3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_Toc456028100 \h </w:instrText>
            </w:r>
            <w:r w:rsidR="00E36C2F">
              <w:rPr>
                <w:noProof/>
                <w:webHidden/>
              </w:rPr>
            </w:r>
            <w:r w:rsidR="00E36C2F">
              <w:rPr>
                <w:noProof/>
                <w:webHidden/>
              </w:rPr>
              <w:fldChar w:fldCharType="separate"/>
            </w:r>
            <w:r w:rsidR="00CD6267">
              <w:rPr>
                <w:noProof/>
                <w:webHidden/>
              </w:rPr>
              <w:t>144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1" w:history="1">
            <w:r w:rsidR="00E36C2F" w:rsidRPr="007379CD">
              <w:rPr>
                <w:rStyle w:val="a7"/>
                <w:noProof/>
              </w:rPr>
              <w:t>4.4.1.4 Процедуры ОК/КК</w:t>
            </w:r>
            <w:r w:rsidR="00E36C2F">
              <w:rPr>
                <w:noProof/>
                <w:webHidden/>
              </w:rPr>
              <w:tab/>
            </w:r>
            <w:r w:rsidR="00E36C2F">
              <w:rPr>
                <w:noProof/>
                <w:webHidden/>
              </w:rPr>
              <w:fldChar w:fldCharType="begin"/>
            </w:r>
            <w:r w:rsidR="00E36C2F">
              <w:rPr>
                <w:noProof/>
                <w:webHidden/>
              </w:rPr>
              <w:instrText xml:space="preserve"> PAGEREF _Toc456028101 \h </w:instrText>
            </w:r>
            <w:r w:rsidR="00E36C2F">
              <w:rPr>
                <w:noProof/>
                <w:webHidden/>
              </w:rPr>
            </w:r>
            <w:r w:rsidR="00E36C2F">
              <w:rPr>
                <w:noProof/>
                <w:webHidden/>
              </w:rPr>
              <w:fldChar w:fldCharType="separate"/>
            </w:r>
            <w:r w:rsidR="00CD6267">
              <w:rPr>
                <w:noProof/>
                <w:webHidden/>
              </w:rPr>
              <w:t>145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2" w:history="1">
            <w:r w:rsidR="00E36C2F" w:rsidRPr="007379CD">
              <w:rPr>
                <w:rStyle w:val="a7"/>
                <w:noProof/>
              </w:rPr>
              <w:t>4.4.1.5 Пересчеты</w:t>
            </w:r>
            <w:r w:rsidR="00E36C2F">
              <w:rPr>
                <w:noProof/>
                <w:webHidden/>
              </w:rPr>
              <w:tab/>
            </w:r>
            <w:r w:rsidR="00E36C2F">
              <w:rPr>
                <w:noProof/>
                <w:webHidden/>
              </w:rPr>
              <w:fldChar w:fldCharType="begin"/>
            </w:r>
            <w:r w:rsidR="00E36C2F">
              <w:rPr>
                <w:noProof/>
                <w:webHidden/>
              </w:rPr>
              <w:instrText xml:space="preserve"> PAGEREF _Toc456028102 \h </w:instrText>
            </w:r>
            <w:r w:rsidR="00E36C2F">
              <w:rPr>
                <w:noProof/>
                <w:webHidden/>
              </w:rPr>
            </w:r>
            <w:r w:rsidR="00E36C2F">
              <w:rPr>
                <w:noProof/>
                <w:webHidden/>
              </w:rPr>
              <w:fldChar w:fldCharType="separate"/>
            </w:r>
            <w:r w:rsidR="00CD6267">
              <w:rPr>
                <w:noProof/>
                <w:webHidden/>
              </w:rPr>
              <w:t>146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3" w:history="1">
            <w:r w:rsidR="00E36C2F" w:rsidRPr="007379CD">
              <w:rPr>
                <w:rStyle w:val="a7"/>
                <w:noProof/>
              </w:rPr>
              <w:t>4.4.1.6 Планируемые улучшения</w:t>
            </w:r>
            <w:r w:rsidR="00E36C2F">
              <w:rPr>
                <w:noProof/>
                <w:webHidden/>
              </w:rPr>
              <w:tab/>
            </w:r>
            <w:r w:rsidR="00E36C2F">
              <w:rPr>
                <w:noProof/>
                <w:webHidden/>
              </w:rPr>
              <w:fldChar w:fldCharType="begin"/>
            </w:r>
            <w:r w:rsidR="00E36C2F">
              <w:rPr>
                <w:noProof/>
                <w:webHidden/>
              </w:rPr>
              <w:instrText xml:space="preserve"> PAGEREF _Toc456028103 \h </w:instrText>
            </w:r>
            <w:r w:rsidR="00E36C2F">
              <w:rPr>
                <w:noProof/>
                <w:webHidden/>
              </w:rPr>
            </w:r>
            <w:r w:rsidR="00E36C2F">
              <w:rPr>
                <w:noProof/>
                <w:webHidden/>
              </w:rPr>
              <w:fldChar w:fldCharType="separate"/>
            </w:r>
            <w:r w:rsidR="00CD6267">
              <w:rPr>
                <w:noProof/>
                <w:webHidden/>
              </w:rPr>
              <w:t>146</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04" w:history="1">
            <w:r w:rsidR="00E36C2F" w:rsidRPr="007379CD">
              <w:rPr>
                <w:rStyle w:val="a7"/>
              </w:rPr>
              <w:t>4.4.2 Производство ферросплавов (подкатегория  2.С.2 ОФД)</w:t>
            </w:r>
            <w:r w:rsidR="00E36C2F">
              <w:rPr>
                <w:webHidden/>
              </w:rPr>
              <w:tab/>
            </w:r>
            <w:r w:rsidR="00E36C2F">
              <w:rPr>
                <w:webHidden/>
              </w:rPr>
              <w:fldChar w:fldCharType="begin"/>
            </w:r>
            <w:r w:rsidR="00E36C2F">
              <w:rPr>
                <w:webHidden/>
              </w:rPr>
              <w:instrText xml:space="preserve"> PAGEREF _Toc456028104 \h </w:instrText>
            </w:r>
            <w:r w:rsidR="00E36C2F">
              <w:rPr>
                <w:webHidden/>
              </w:rPr>
            </w:r>
            <w:r w:rsidR="00E36C2F">
              <w:rPr>
                <w:webHidden/>
              </w:rPr>
              <w:fldChar w:fldCharType="separate"/>
            </w:r>
            <w:r w:rsidR="00CD6267">
              <w:rPr>
                <w:webHidden/>
              </w:rPr>
              <w:t>146</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5" w:history="1">
            <w:r w:rsidR="00E36C2F" w:rsidRPr="007379CD">
              <w:rPr>
                <w:rStyle w:val="a7"/>
                <w:noProof/>
              </w:rPr>
              <w:t>4.4.2.1 Описание категории</w:t>
            </w:r>
            <w:r w:rsidR="00E36C2F">
              <w:rPr>
                <w:noProof/>
                <w:webHidden/>
              </w:rPr>
              <w:tab/>
            </w:r>
            <w:r w:rsidR="00E36C2F">
              <w:rPr>
                <w:noProof/>
                <w:webHidden/>
              </w:rPr>
              <w:fldChar w:fldCharType="begin"/>
            </w:r>
            <w:r w:rsidR="00E36C2F">
              <w:rPr>
                <w:noProof/>
                <w:webHidden/>
              </w:rPr>
              <w:instrText xml:space="preserve"> PAGEREF _Toc456028105 \h </w:instrText>
            </w:r>
            <w:r w:rsidR="00E36C2F">
              <w:rPr>
                <w:noProof/>
                <w:webHidden/>
              </w:rPr>
            </w:r>
            <w:r w:rsidR="00E36C2F">
              <w:rPr>
                <w:noProof/>
                <w:webHidden/>
              </w:rPr>
              <w:fldChar w:fldCharType="separate"/>
            </w:r>
            <w:r w:rsidR="00CD6267">
              <w:rPr>
                <w:noProof/>
                <w:webHidden/>
              </w:rPr>
              <w:t>146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6" w:history="1">
            <w:r w:rsidR="00E36C2F" w:rsidRPr="007379CD">
              <w:rPr>
                <w:rStyle w:val="a7"/>
                <w:noProof/>
              </w:rPr>
              <w:t>4.4.2.2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_Toc456028106 \h </w:instrText>
            </w:r>
            <w:r w:rsidR="00E36C2F">
              <w:rPr>
                <w:noProof/>
                <w:webHidden/>
              </w:rPr>
            </w:r>
            <w:r w:rsidR="00E36C2F">
              <w:rPr>
                <w:noProof/>
                <w:webHidden/>
              </w:rPr>
              <w:fldChar w:fldCharType="separate"/>
            </w:r>
            <w:r w:rsidR="00CD6267">
              <w:rPr>
                <w:noProof/>
                <w:webHidden/>
              </w:rPr>
              <w:t>147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7" w:history="1">
            <w:r w:rsidR="00E36C2F" w:rsidRPr="007379CD">
              <w:rPr>
                <w:rStyle w:val="a7"/>
                <w:noProof/>
              </w:rPr>
              <w:t>4.4.2.3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_Toc456028107 \h </w:instrText>
            </w:r>
            <w:r w:rsidR="00E36C2F">
              <w:rPr>
                <w:noProof/>
                <w:webHidden/>
              </w:rPr>
            </w:r>
            <w:r w:rsidR="00E36C2F">
              <w:rPr>
                <w:noProof/>
                <w:webHidden/>
              </w:rPr>
              <w:fldChar w:fldCharType="separate"/>
            </w:r>
            <w:r w:rsidR="00CD6267">
              <w:rPr>
                <w:noProof/>
                <w:webHidden/>
              </w:rPr>
              <w:t>148</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8" w:history="1">
            <w:r w:rsidR="00E36C2F" w:rsidRPr="007379CD">
              <w:rPr>
                <w:rStyle w:val="a7"/>
                <w:noProof/>
              </w:rPr>
              <w:t>4.4.2.4  Процедуры ОК/КК</w:t>
            </w:r>
            <w:r w:rsidR="00E36C2F">
              <w:rPr>
                <w:noProof/>
                <w:webHidden/>
              </w:rPr>
              <w:tab/>
            </w:r>
            <w:r w:rsidR="00E36C2F">
              <w:rPr>
                <w:noProof/>
                <w:webHidden/>
              </w:rPr>
              <w:fldChar w:fldCharType="begin"/>
            </w:r>
            <w:r w:rsidR="00E36C2F">
              <w:rPr>
                <w:noProof/>
                <w:webHidden/>
              </w:rPr>
              <w:instrText xml:space="preserve"> PAGEREF _Toc456028108 \h </w:instrText>
            </w:r>
            <w:r w:rsidR="00E36C2F">
              <w:rPr>
                <w:noProof/>
                <w:webHidden/>
              </w:rPr>
            </w:r>
            <w:r w:rsidR="00E36C2F">
              <w:rPr>
                <w:noProof/>
                <w:webHidden/>
              </w:rPr>
              <w:fldChar w:fldCharType="separate"/>
            </w:r>
            <w:r w:rsidR="00CD6267">
              <w:rPr>
                <w:noProof/>
                <w:webHidden/>
              </w:rPr>
              <w:t>149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09" w:history="1">
            <w:r w:rsidR="00E36C2F" w:rsidRPr="007379CD">
              <w:rPr>
                <w:rStyle w:val="a7"/>
                <w:noProof/>
              </w:rPr>
              <w:t>4.4.2.5 Пересчеты</w:t>
            </w:r>
            <w:r w:rsidR="00E36C2F">
              <w:rPr>
                <w:noProof/>
                <w:webHidden/>
              </w:rPr>
              <w:tab/>
            </w:r>
            <w:r w:rsidR="00E36C2F">
              <w:rPr>
                <w:noProof/>
                <w:webHidden/>
              </w:rPr>
              <w:fldChar w:fldCharType="begin"/>
            </w:r>
            <w:r w:rsidR="00E36C2F">
              <w:rPr>
                <w:noProof/>
                <w:webHidden/>
              </w:rPr>
              <w:instrText xml:space="preserve"> PAGEREF _Toc456028109 \h </w:instrText>
            </w:r>
            <w:r w:rsidR="00E36C2F">
              <w:rPr>
                <w:noProof/>
                <w:webHidden/>
              </w:rPr>
            </w:r>
            <w:r w:rsidR="00E36C2F">
              <w:rPr>
                <w:noProof/>
                <w:webHidden/>
              </w:rPr>
              <w:fldChar w:fldCharType="separate"/>
            </w:r>
            <w:r w:rsidR="00CD6267">
              <w:rPr>
                <w:noProof/>
                <w:webHidden/>
              </w:rPr>
              <w:t>149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0" w:history="1">
            <w:r w:rsidR="00E36C2F" w:rsidRPr="007379CD">
              <w:rPr>
                <w:rStyle w:val="a7"/>
                <w:noProof/>
              </w:rPr>
              <w:t>4.4.2.6  Планируемые улучшения</w:t>
            </w:r>
            <w:r w:rsidR="00E36C2F">
              <w:rPr>
                <w:noProof/>
                <w:webHidden/>
              </w:rPr>
              <w:tab/>
            </w:r>
            <w:r w:rsidR="00E36C2F">
              <w:rPr>
                <w:noProof/>
                <w:webHidden/>
              </w:rPr>
              <w:fldChar w:fldCharType="begin"/>
            </w:r>
            <w:r w:rsidR="00E36C2F">
              <w:rPr>
                <w:noProof/>
                <w:webHidden/>
              </w:rPr>
              <w:instrText xml:space="preserve"> PAGEREF _Toc456028110 \h </w:instrText>
            </w:r>
            <w:r w:rsidR="00E36C2F">
              <w:rPr>
                <w:noProof/>
                <w:webHidden/>
              </w:rPr>
            </w:r>
            <w:r w:rsidR="00E36C2F">
              <w:rPr>
                <w:noProof/>
                <w:webHidden/>
              </w:rPr>
              <w:fldChar w:fldCharType="separate"/>
            </w:r>
            <w:r w:rsidR="00CD6267">
              <w:rPr>
                <w:noProof/>
                <w:webHidden/>
              </w:rPr>
              <w:t>149</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11" w:history="1">
            <w:r w:rsidR="00E36C2F" w:rsidRPr="007379CD">
              <w:rPr>
                <w:rStyle w:val="a7"/>
              </w:rPr>
              <w:t>4.4.3 Производство алюминия  (подкатегория  2С.3 ОФД)</w:t>
            </w:r>
            <w:r w:rsidR="00E36C2F">
              <w:rPr>
                <w:webHidden/>
              </w:rPr>
              <w:tab/>
            </w:r>
            <w:r w:rsidR="00E36C2F">
              <w:rPr>
                <w:webHidden/>
              </w:rPr>
              <w:fldChar w:fldCharType="begin"/>
            </w:r>
            <w:r w:rsidR="00E36C2F">
              <w:rPr>
                <w:webHidden/>
              </w:rPr>
              <w:instrText xml:space="preserve"> PAGEREF _Toc456028111 \h </w:instrText>
            </w:r>
            <w:r w:rsidR="00E36C2F">
              <w:rPr>
                <w:webHidden/>
              </w:rPr>
            </w:r>
            <w:r w:rsidR="00E36C2F">
              <w:rPr>
                <w:webHidden/>
              </w:rPr>
              <w:fldChar w:fldCharType="separate"/>
            </w:r>
            <w:r w:rsidR="00CD6267">
              <w:rPr>
                <w:webHidden/>
              </w:rPr>
              <w:t>150</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2" w:history="1">
            <w:r w:rsidR="00E36C2F" w:rsidRPr="007379CD">
              <w:rPr>
                <w:rStyle w:val="a7"/>
                <w:noProof/>
              </w:rPr>
              <w:t>4.4.3.1 Описание категории</w:t>
            </w:r>
            <w:r w:rsidR="00E36C2F">
              <w:rPr>
                <w:noProof/>
                <w:webHidden/>
              </w:rPr>
              <w:tab/>
            </w:r>
            <w:r w:rsidR="00E36C2F">
              <w:rPr>
                <w:noProof/>
                <w:webHidden/>
              </w:rPr>
              <w:fldChar w:fldCharType="begin"/>
            </w:r>
            <w:r w:rsidR="00E36C2F">
              <w:rPr>
                <w:noProof/>
                <w:webHidden/>
              </w:rPr>
              <w:instrText xml:space="preserve"> PAGEREF _Toc456028112 \h </w:instrText>
            </w:r>
            <w:r w:rsidR="00E36C2F">
              <w:rPr>
                <w:noProof/>
                <w:webHidden/>
              </w:rPr>
            </w:r>
            <w:r w:rsidR="00E36C2F">
              <w:rPr>
                <w:noProof/>
                <w:webHidden/>
              </w:rPr>
              <w:fldChar w:fldCharType="separate"/>
            </w:r>
            <w:r w:rsidR="00CD6267">
              <w:rPr>
                <w:noProof/>
                <w:webHidden/>
              </w:rPr>
              <w:t>150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3" w:history="1">
            <w:r w:rsidR="00E36C2F" w:rsidRPr="007379CD">
              <w:rPr>
                <w:rStyle w:val="a7"/>
                <w:noProof/>
              </w:rPr>
              <w:t>4.4.3.2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_Toc456028113 \h </w:instrText>
            </w:r>
            <w:r w:rsidR="00E36C2F">
              <w:rPr>
                <w:noProof/>
                <w:webHidden/>
              </w:rPr>
            </w:r>
            <w:r w:rsidR="00E36C2F">
              <w:rPr>
                <w:noProof/>
                <w:webHidden/>
              </w:rPr>
              <w:fldChar w:fldCharType="separate"/>
            </w:r>
            <w:r w:rsidR="00CD6267">
              <w:rPr>
                <w:noProof/>
                <w:webHidden/>
              </w:rPr>
              <w:t>152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4" w:history="1">
            <w:r w:rsidR="00E36C2F" w:rsidRPr="007379CD">
              <w:rPr>
                <w:rStyle w:val="a7"/>
                <w:noProof/>
              </w:rPr>
              <w:t>4.4.3.3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_Toc456028114 \h </w:instrText>
            </w:r>
            <w:r w:rsidR="00E36C2F">
              <w:rPr>
                <w:noProof/>
                <w:webHidden/>
              </w:rPr>
            </w:r>
            <w:r w:rsidR="00E36C2F">
              <w:rPr>
                <w:noProof/>
                <w:webHidden/>
              </w:rPr>
              <w:fldChar w:fldCharType="separate"/>
            </w:r>
            <w:r w:rsidR="00CD6267">
              <w:rPr>
                <w:noProof/>
                <w:webHidden/>
              </w:rPr>
              <w:t>154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5" w:history="1">
            <w:r w:rsidR="00E36C2F" w:rsidRPr="007379CD">
              <w:rPr>
                <w:rStyle w:val="a7"/>
                <w:noProof/>
              </w:rPr>
              <w:t>4.4.3.4 Процедуры ОК/КК</w:t>
            </w:r>
            <w:r w:rsidR="00E36C2F">
              <w:rPr>
                <w:noProof/>
                <w:webHidden/>
              </w:rPr>
              <w:tab/>
            </w:r>
            <w:r w:rsidR="00E36C2F">
              <w:rPr>
                <w:noProof/>
                <w:webHidden/>
              </w:rPr>
              <w:fldChar w:fldCharType="begin"/>
            </w:r>
            <w:r w:rsidR="00E36C2F">
              <w:rPr>
                <w:noProof/>
                <w:webHidden/>
              </w:rPr>
              <w:instrText xml:space="preserve"> PAGEREF _Toc456028115 \h </w:instrText>
            </w:r>
            <w:r w:rsidR="00E36C2F">
              <w:rPr>
                <w:noProof/>
                <w:webHidden/>
              </w:rPr>
            </w:r>
            <w:r w:rsidR="00E36C2F">
              <w:rPr>
                <w:noProof/>
                <w:webHidden/>
              </w:rPr>
              <w:fldChar w:fldCharType="separate"/>
            </w:r>
            <w:r w:rsidR="00CD6267">
              <w:rPr>
                <w:noProof/>
                <w:webHidden/>
              </w:rPr>
              <w:t>154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6" w:history="1">
            <w:r w:rsidR="00E36C2F" w:rsidRPr="007379CD">
              <w:rPr>
                <w:rStyle w:val="a7"/>
                <w:noProof/>
              </w:rPr>
              <w:t>4.4.3.5 Пересчеты</w:t>
            </w:r>
            <w:r w:rsidR="00E36C2F">
              <w:rPr>
                <w:noProof/>
                <w:webHidden/>
              </w:rPr>
              <w:tab/>
            </w:r>
            <w:r w:rsidR="00E36C2F">
              <w:rPr>
                <w:noProof/>
                <w:webHidden/>
              </w:rPr>
              <w:fldChar w:fldCharType="begin"/>
            </w:r>
            <w:r w:rsidR="00E36C2F">
              <w:rPr>
                <w:noProof/>
                <w:webHidden/>
              </w:rPr>
              <w:instrText xml:space="preserve"> PAGEREF _Toc456028116 \h </w:instrText>
            </w:r>
            <w:r w:rsidR="00E36C2F">
              <w:rPr>
                <w:noProof/>
                <w:webHidden/>
              </w:rPr>
            </w:r>
            <w:r w:rsidR="00E36C2F">
              <w:rPr>
                <w:noProof/>
                <w:webHidden/>
              </w:rPr>
              <w:fldChar w:fldCharType="separate"/>
            </w:r>
            <w:r w:rsidR="00CD6267">
              <w:rPr>
                <w:noProof/>
                <w:webHidden/>
              </w:rPr>
              <w:t>154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7" w:history="1">
            <w:r w:rsidR="00E36C2F" w:rsidRPr="007379CD">
              <w:rPr>
                <w:rStyle w:val="a7"/>
                <w:noProof/>
              </w:rPr>
              <w:t>4.4.3.6 Планируемые улучшения</w:t>
            </w:r>
            <w:r w:rsidR="00E36C2F">
              <w:rPr>
                <w:noProof/>
                <w:webHidden/>
              </w:rPr>
              <w:tab/>
            </w:r>
            <w:r w:rsidR="00E36C2F">
              <w:rPr>
                <w:noProof/>
                <w:webHidden/>
              </w:rPr>
              <w:fldChar w:fldCharType="begin"/>
            </w:r>
            <w:r w:rsidR="00E36C2F">
              <w:rPr>
                <w:noProof/>
                <w:webHidden/>
              </w:rPr>
              <w:instrText xml:space="preserve"> PAGEREF _Toc456028117 \h </w:instrText>
            </w:r>
            <w:r w:rsidR="00E36C2F">
              <w:rPr>
                <w:noProof/>
                <w:webHidden/>
              </w:rPr>
            </w:r>
            <w:r w:rsidR="00E36C2F">
              <w:rPr>
                <w:noProof/>
                <w:webHidden/>
              </w:rPr>
              <w:fldChar w:fldCharType="separate"/>
            </w:r>
            <w:r w:rsidR="00CD6267">
              <w:rPr>
                <w:noProof/>
                <w:webHidden/>
              </w:rPr>
              <w:t>155</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18" w:history="1">
            <w:r w:rsidR="00E36C2F" w:rsidRPr="007379CD">
              <w:rPr>
                <w:rStyle w:val="a7"/>
              </w:rPr>
              <w:t>4.4.4  Использование гексафторида серы (SF</w:t>
            </w:r>
            <w:r w:rsidR="00E36C2F" w:rsidRPr="007379CD">
              <w:rPr>
                <w:rStyle w:val="a7"/>
                <w:vertAlign w:val="subscript"/>
              </w:rPr>
              <w:t>6</w:t>
            </w:r>
            <w:r w:rsidR="00E36C2F" w:rsidRPr="007379CD">
              <w:rPr>
                <w:rStyle w:val="a7"/>
              </w:rPr>
              <w:t>) и ГФУ</w:t>
            </w:r>
            <w:r w:rsidR="00E36C2F">
              <w:rPr>
                <w:webHidden/>
              </w:rPr>
              <w:tab/>
            </w:r>
            <w:r w:rsidR="00E36C2F">
              <w:rPr>
                <w:webHidden/>
              </w:rPr>
              <w:fldChar w:fldCharType="begin"/>
            </w:r>
            <w:r w:rsidR="00E36C2F">
              <w:rPr>
                <w:webHidden/>
              </w:rPr>
              <w:instrText xml:space="preserve"> PAGEREF _Toc456028118 \h </w:instrText>
            </w:r>
            <w:r w:rsidR="00E36C2F">
              <w:rPr>
                <w:webHidden/>
              </w:rPr>
            </w:r>
            <w:r w:rsidR="00E36C2F">
              <w:rPr>
                <w:webHidden/>
              </w:rPr>
              <w:fldChar w:fldCharType="separate"/>
            </w:r>
            <w:r w:rsidR="00CD6267">
              <w:rPr>
                <w:webHidden/>
              </w:rPr>
              <w:t>155</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19" w:history="1">
            <w:r w:rsidR="00E36C2F" w:rsidRPr="007379CD">
              <w:rPr>
                <w:rStyle w:val="a7"/>
                <w:noProof/>
              </w:rPr>
              <w:t>4.4.4.1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_Toc456028119 \h </w:instrText>
            </w:r>
            <w:r w:rsidR="00E36C2F">
              <w:rPr>
                <w:noProof/>
                <w:webHidden/>
              </w:rPr>
            </w:r>
            <w:r w:rsidR="00E36C2F">
              <w:rPr>
                <w:noProof/>
                <w:webHidden/>
              </w:rPr>
              <w:fldChar w:fldCharType="separate"/>
            </w:r>
            <w:r w:rsidR="00CD6267">
              <w:rPr>
                <w:noProof/>
                <w:webHidden/>
              </w:rPr>
              <w:t>155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0" w:history="1">
            <w:r w:rsidR="00E36C2F" w:rsidRPr="007379CD">
              <w:rPr>
                <w:rStyle w:val="a7"/>
                <w:noProof/>
              </w:rPr>
              <w:t>4.4.4.2 Процедуры ОК/КК</w:t>
            </w:r>
            <w:r w:rsidR="00E36C2F">
              <w:rPr>
                <w:noProof/>
                <w:webHidden/>
              </w:rPr>
              <w:tab/>
            </w:r>
            <w:r w:rsidR="00E36C2F">
              <w:rPr>
                <w:noProof/>
                <w:webHidden/>
              </w:rPr>
              <w:fldChar w:fldCharType="begin"/>
            </w:r>
            <w:r w:rsidR="00E36C2F">
              <w:rPr>
                <w:noProof/>
                <w:webHidden/>
              </w:rPr>
              <w:instrText xml:space="preserve"> PAGEREF _Toc456028120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1" w:history="1">
            <w:r w:rsidR="00E36C2F" w:rsidRPr="007379CD">
              <w:rPr>
                <w:rStyle w:val="a7"/>
                <w:noProof/>
              </w:rPr>
              <w:t>4.4.4.3 Пересчеты</w:t>
            </w:r>
            <w:r w:rsidR="00E36C2F">
              <w:rPr>
                <w:noProof/>
                <w:webHidden/>
              </w:rPr>
              <w:tab/>
            </w:r>
            <w:r w:rsidR="00E36C2F">
              <w:rPr>
                <w:noProof/>
                <w:webHidden/>
              </w:rPr>
              <w:fldChar w:fldCharType="begin"/>
            </w:r>
            <w:r w:rsidR="00E36C2F">
              <w:rPr>
                <w:noProof/>
                <w:webHidden/>
              </w:rPr>
              <w:instrText xml:space="preserve"> PAGEREF _Toc456028121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2" w:history="1">
            <w:r w:rsidR="00E36C2F" w:rsidRPr="007379CD">
              <w:rPr>
                <w:rStyle w:val="a7"/>
                <w:noProof/>
              </w:rPr>
              <w:t>4.4.4.4 Планируемые улучшения</w:t>
            </w:r>
            <w:r w:rsidR="00E36C2F">
              <w:rPr>
                <w:noProof/>
                <w:webHidden/>
              </w:rPr>
              <w:tab/>
            </w:r>
            <w:r w:rsidR="00E36C2F">
              <w:rPr>
                <w:noProof/>
                <w:webHidden/>
              </w:rPr>
              <w:fldChar w:fldCharType="begin"/>
            </w:r>
            <w:r w:rsidR="00E36C2F">
              <w:rPr>
                <w:noProof/>
                <w:webHidden/>
              </w:rPr>
              <w:instrText xml:space="preserve"> PAGEREF _Toc456028122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3" w:history="1">
            <w:r w:rsidR="00E36C2F" w:rsidRPr="007379CD">
              <w:rPr>
                <w:rStyle w:val="a7"/>
                <w:noProof/>
              </w:rPr>
              <w:t>4.4.4.5 Использование ГФУ</w:t>
            </w:r>
            <w:r w:rsidR="00E36C2F">
              <w:rPr>
                <w:noProof/>
                <w:webHidden/>
              </w:rPr>
              <w:tab/>
            </w:r>
            <w:r w:rsidR="00E36C2F">
              <w:rPr>
                <w:noProof/>
                <w:webHidden/>
              </w:rPr>
              <w:fldChar w:fldCharType="begin"/>
            </w:r>
            <w:r w:rsidR="00E36C2F">
              <w:rPr>
                <w:noProof/>
                <w:webHidden/>
              </w:rPr>
              <w:instrText xml:space="preserve"> PAGEREF _Toc456028123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4" w:history="1">
            <w:r w:rsidR="00E36C2F" w:rsidRPr="007379CD">
              <w:rPr>
                <w:rStyle w:val="a7"/>
                <w:noProof/>
              </w:rPr>
              <w:t>4.4.4.6 Исходные данные</w:t>
            </w:r>
            <w:r w:rsidR="00E36C2F">
              <w:rPr>
                <w:noProof/>
                <w:webHidden/>
              </w:rPr>
              <w:tab/>
            </w:r>
            <w:r w:rsidR="00E36C2F">
              <w:rPr>
                <w:noProof/>
                <w:webHidden/>
              </w:rPr>
              <w:fldChar w:fldCharType="begin"/>
            </w:r>
            <w:r w:rsidR="00E36C2F">
              <w:rPr>
                <w:noProof/>
                <w:webHidden/>
              </w:rPr>
              <w:instrText xml:space="preserve"> PAGEREF _Toc456028124 \h </w:instrText>
            </w:r>
            <w:r w:rsidR="00E36C2F">
              <w:rPr>
                <w:noProof/>
                <w:webHidden/>
              </w:rPr>
            </w:r>
            <w:r w:rsidR="00E36C2F">
              <w:rPr>
                <w:noProof/>
                <w:webHidden/>
              </w:rPr>
              <w:fldChar w:fldCharType="separate"/>
            </w:r>
            <w:r w:rsidR="00CD6267">
              <w:rPr>
                <w:noProof/>
                <w:webHidden/>
              </w:rPr>
              <w:t>157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5" w:history="1">
            <w:r w:rsidR="00E36C2F" w:rsidRPr="007379CD">
              <w:rPr>
                <w:rStyle w:val="a7"/>
                <w:noProof/>
              </w:rPr>
              <w:t>4.4.4.6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_Toc456028125 \h </w:instrText>
            </w:r>
            <w:r w:rsidR="00E36C2F">
              <w:rPr>
                <w:noProof/>
                <w:webHidden/>
              </w:rPr>
            </w:r>
            <w:r w:rsidR="00E36C2F">
              <w:rPr>
                <w:noProof/>
                <w:webHidden/>
              </w:rPr>
              <w:fldChar w:fldCharType="separate"/>
            </w:r>
            <w:r w:rsidR="00CD6267">
              <w:rPr>
                <w:noProof/>
                <w:webHidden/>
              </w:rPr>
              <w:t>157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6" w:history="1">
            <w:r w:rsidR="00E36C2F" w:rsidRPr="007379CD">
              <w:rPr>
                <w:rStyle w:val="a7"/>
                <w:noProof/>
              </w:rPr>
              <w:t>4.4.4.7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_Toc456028126 \h </w:instrText>
            </w:r>
            <w:r w:rsidR="00E36C2F">
              <w:rPr>
                <w:noProof/>
                <w:webHidden/>
              </w:rPr>
            </w:r>
            <w:r w:rsidR="00E36C2F">
              <w:rPr>
                <w:noProof/>
                <w:webHidden/>
              </w:rPr>
              <w:fldChar w:fldCharType="separate"/>
            </w:r>
            <w:r w:rsidR="00CD6267">
              <w:rPr>
                <w:noProof/>
                <w:webHidden/>
              </w:rPr>
              <w:t>160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7" w:history="1">
            <w:r w:rsidR="00E36C2F" w:rsidRPr="007379CD">
              <w:rPr>
                <w:rStyle w:val="a7"/>
                <w:noProof/>
              </w:rPr>
              <w:t>4.4.4.8 Процедуры ОК/ КК</w:t>
            </w:r>
            <w:r w:rsidR="00E36C2F">
              <w:rPr>
                <w:noProof/>
                <w:webHidden/>
              </w:rPr>
              <w:tab/>
            </w:r>
            <w:r w:rsidR="00E36C2F">
              <w:rPr>
                <w:noProof/>
                <w:webHidden/>
              </w:rPr>
              <w:fldChar w:fldCharType="begin"/>
            </w:r>
            <w:r w:rsidR="00E36C2F">
              <w:rPr>
                <w:noProof/>
                <w:webHidden/>
              </w:rPr>
              <w:instrText xml:space="preserve"> PAGEREF _Toc456028127 \h </w:instrText>
            </w:r>
            <w:r w:rsidR="00E36C2F">
              <w:rPr>
                <w:noProof/>
                <w:webHidden/>
              </w:rPr>
            </w:r>
            <w:r w:rsidR="00E36C2F">
              <w:rPr>
                <w:noProof/>
                <w:webHidden/>
              </w:rPr>
              <w:fldChar w:fldCharType="separate"/>
            </w:r>
            <w:r w:rsidR="00CD6267">
              <w:rPr>
                <w:noProof/>
                <w:webHidden/>
              </w:rPr>
              <w:t>160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28" w:history="1">
            <w:r w:rsidR="00E36C2F" w:rsidRPr="007379CD">
              <w:rPr>
                <w:rStyle w:val="a7"/>
                <w:noProof/>
              </w:rPr>
              <w:t>4.4.4.9 Планируемые улучшения</w:t>
            </w:r>
            <w:r w:rsidR="00E36C2F">
              <w:rPr>
                <w:noProof/>
                <w:webHidden/>
              </w:rPr>
              <w:tab/>
            </w:r>
            <w:r w:rsidR="00E36C2F">
              <w:rPr>
                <w:noProof/>
                <w:webHidden/>
              </w:rPr>
              <w:fldChar w:fldCharType="begin"/>
            </w:r>
            <w:r w:rsidR="00E36C2F">
              <w:rPr>
                <w:noProof/>
                <w:webHidden/>
              </w:rPr>
              <w:instrText xml:space="preserve"> PAGEREF _Toc456028128 \h </w:instrText>
            </w:r>
            <w:r w:rsidR="00E36C2F">
              <w:rPr>
                <w:noProof/>
                <w:webHidden/>
              </w:rPr>
            </w:r>
            <w:r w:rsidR="00E36C2F">
              <w:rPr>
                <w:noProof/>
                <w:webHidden/>
              </w:rPr>
              <w:fldChar w:fldCharType="separate"/>
            </w:r>
            <w:r w:rsidR="00CD6267">
              <w:rPr>
                <w:noProof/>
                <w:webHidden/>
              </w:rPr>
              <w:t>161</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29" w:history="1">
            <w:r w:rsidR="00E36C2F" w:rsidRPr="007379CD">
              <w:rPr>
                <w:rStyle w:val="a7"/>
              </w:rPr>
              <w:t>4.4.5 Производство магния</w:t>
            </w:r>
            <w:r w:rsidR="00E36C2F">
              <w:rPr>
                <w:webHidden/>
              </w:rPr>
              <w:tab/>
            </w:r>
            <w:r w:rsidR="00E36C2F">
              <w:rPr>
                <w:webHidden/>
              </w:rPr>
              <w:fldChar w:fldCharType="begin"/>
            </w:r>
            <w:r w:rsidR="00E36C2F">
              <w:rPr>
                <w:webHidden/>
              </w:rPr>
              <w:instrText xml:space="preserve"> PAGEREF _Toc456028129 \h </w:instrText>
            </w:r>
            <w:r w:rsidR="00E36C2F">
              <w:rPr>
                <w:webHidden/>
              </w:rPr>
            </w:r>
            <w:r w:rsidR="00E36C2F">
              <w:rPr>
                <w:webHidden/>
              </w:rPr>
              <w:fldChar w:fldCharType="separate"/>
            </w:r>
            <w:r w:rsidR="00CD6267">
              <w:rPr>
                <w:webHidden/>
              </w:rPr>
              <w:t>161</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0" w:history="1">
            <w:r w:rsidR="00E36C2F" w:rsidRPr="007379CD">
              <w:rPr>
                <w:rStyle w:val="a7"/>
                <w:noProof/>
              </w:rPr>
              <w:t>4.4.5.1 Описание категории</w:t>
            </w:r>
            <w:r w:rsidR="00E36C2F">
              <w:rPr>
                <w:noProof/>
                <w:webHidden/>
              </w:rPr>
              <w:tab/>
            </w:r>
            <w:r w:rsidR="00E36C2F">
              <w:rPr>
                <w:noProof/>
                <w:webHidden/>
              </w:rPr>
              <w:fldChar w:fldCharType="begin"/>
            </w:r>
            <w:r w:rsidR="00E36C2F">
              <w:rPr>
                <w:noProof/>
                <w:webHidden/>
              </w:rPr>
              <w:instrText xml:space="preserve"> PAGEREF _Toc456028130 \h </w:instrText>
            </w:r>
            <w:r w:rsidR="00E36C2F">
              <w:rPr>
                <w:noProof/>
                <w:webHidden/>
              </w:rPr>
            </w:r>
            <w:r w:rsidR="00E36C2F">
              <w:rPr>
                <w:noProof/>
                <w:webHidden/>
              </w:rPr>
              <w:fldChar w:fldCharType="separate"/>
            </w:r>
            <w:r w:rsidR="00CD6267">
              <w:rPr>
                <w:noProof/>
                <w:webHidden/>
              </w:rPr>
              <w:t>161</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31" w:history="1">
            <w:r w:rsidR="00E36C2F" w:rsidRPr="007379CD">
              <w:rPr>
                <w:rStyle w:val="a7"/>
              </w:rPr>
              <w:t>4.4.6 Производство свинца (категория 2С.5 ОФД)</w:t>
            </w:r>
            <w:r w:rsidR="00E36C2F">
              <w:rPr>
                <w:webHidden/>
              </w:rPr>
              <w:tab/>
            </w:r>
            <w:r w:rsidR="00E36C2F">
              <w:rPr>
                <w:webHidden/>
              </w:rPr>
              <w:fldChar w:fldCharType="begin"/>
            </w:r>
            <w:r w:rsidR="00E36C2F">
              <w:rPr>
                <w:webHidden/>
              </w:rPr>
              <w:instrText xml:space="preserve"> PAGEREF _Toc456028131 \h </w:instrText>
            </w:r>
            <w:r w:rsidR="00E36C2F">
              <w:rPr>
                <w:webHidden/>
              </w:rPr>
            </w:r>
            <w:r w:rsidR="00E36C2F">
              <w:rPr>
                <w:webHidden/>
              </w:rPr>
              <w:fldChar w:fldCharType="separate"/>
            </w:r>
            <w:r w:rsidR="00CD6267">
              <w:rPr>
                <w:webHidden/>
              </w:rPr>
              <w:t>162</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2" w:history="1">
            <w:r w:rsidR="00E36C2F" w:rsidRPr="007379CD">
              <w:rPr>
                <w:rStyle w:val="a7"/>
                <w:noProof/>
              </w:rPr>
              <w:t>4.4.6.1 Описание категории</w:t>
            </w:r>
            <w:r w:rsidR="00E36C2F">
              <w:rPr>
                <w:noProof/>
                <w:webHidden/>
              </w:rPr>
              <w:tab/>
            </w:r>
            <w:r w:rsidR="00E36C2F">
              <w:rPr>
                <w:noProof/>
                <w:webHidden/>
              </w:rPr>
              <w:fldChar w:fldCharType="begin"/>
            </w:r>
            <w:r w:rsidR="00E36C2F">
              <w:rPr>
                <w:noProof/>
                <w:webHidden/>
              </w:rPr>
              <w:instrText xml:space="preserve"> PAGEREF _Toc456028132 \h </w:instrText>
            </w:r>
            <w:r w:rsidR="00E36C2F">
              <w:rPr>
                <w:noProof/>
                <w:webHidden/>
              </w:rPr>
            </w:r>
            <w:r w:rsidR="00E36C2F">
              <w:rPr>
                <w:noProof/>
                <w:webHidden/>
              </w:rPr>
              <w:fldChar w:fldCharType="separate"/>
            </w:r>
            <w:r w:rsidR="00CD6267">
              <w:rPr>
                <w:noProof/>
                <w:webHidden/>
              </w:rPr>
              <w:t>162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3" w:history="1">
            <w:r w:rsidR="00E36C2F" w:rsidRPr="007379CD">
              <w:rPr>
                <w:rStyle w:val="a7"/>
                <w:noProof/>
              </w:rPr>
              <w:t>4.4.6.2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_Toc456028133 \h </w:instrText>
            </w:r>
            <w:r w:rsidR="00E36C2F">
              <w:rPr>
                <w:noProof/>
                <w:webHidden/>
              </w:rPr>
            </w:r>
            <w:r w:rsidR="00E36C2F">
              <w:rPr>
                <w:noProof/>
                <w:webHidden/>
              </w:rPr>
              <w:fldChar w:fldCharType="separate"/>
            </w:r>
            <w:r w:rsidR="00CD6267">
              <w:rPr>
                <w:noProof/>
                <w:webHidden/>
              </w:rPr>
              <w:t>162</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4" w:history="1">
            <w:r w:rsidR="00E36C2F" w:rsidRPr="007379CD">
              <w:rPr>
                <w:rStyle w:val="a7"/>
                <w:noProof/>
              </w:rPr>
              <w:t>4.4.6.3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_Toc456028134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5" w:history="1">
            <w:r w:rsidR="00E36C2F" w:rsidRPr="007379CD">
              <w:rPr>
                <w:rStyle w:val="a7"/>
                <w:noProof/>
              </w:rPr>
              <w:t>4.4.6.4 Процедуры ОК/КК</w:t>
            </w:r>
            <w:r w:rsidR="00E36C2F">
              <w:rPr>
                <w:noProof/>
                <w:webHidden/>
              </w:rPr>
              <w:tab/>
            </w:r>
            <w:r w:rsidR="00E36C2F">
              <w:rPr>
                <w:noProof/>
                <w:webHidden/>
              </w:rPr>
              <w:fldChar w:fldCharType="begin"/>
            </w:r>
            <w:r w:rsidR="00E36C2F">
              <w:rPr>
                <w:noProof/>
                <w:webHidden/>
              </w:rPr>
              <w:instrText xml:space="preserve"> PAGEREF _Toc456028135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6" w:history="1">
            <w:r w:rsidR="00E36C2F" w:rsidRPr="007379CD">
              <w:rPr>
                <w:rStyle w:val="a7"/>
                <w:noProof/>
              </w:rPr>
              <w:t>4.4.6.5 Пересчеты</w:t>
            </w:r>
            <w:r w:rsidR="00E36C2F">
              <w:rPr>
                <w:noProof/>
                <w:webHidden/>
              </w:rPr>
              <w:tab/>
            </w:r>
            <w:r w:rsidR="00E36C2F">
              <w:rPr>
                <w:noProof/>
                <w:webHidden/>
              </w:rPr>
              <w:fldChar w:fldCharType="begin"/>
            </w:r>
            <w:r w:rsidR="00E36C2F">
              <w:rPr>
                <w:noProof/>
                <w:webHidden/>
              </w:rPr>
              <w:instrText xml:space="preserve"> PAGEREF _Toc456028136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7" w:history="1">
            <w:r w:rsidR="00E36C2F" w:rsidRPr="007379CD">
              <w:rPr>
                <w:rStyle w:val="a7"/>
                <w:noProof/>
              </w:rPr>
              <w:t>4.4.6.6 Планируемые улучшения</w:t>
            </w:r>
            <w:r w:rsidR="00E36C2F">
              <w:rPr>
                <w:noProof/>
                <w:webHidden/>
              </w:rPr>
              <w:tab/>
            </w:r>
            <w:r w:rsidR="00E36C2F">
              <w:rPr>
                <w:noProof/>
                <w:webHidden/>
              </w:rPr>
              <w:fldChar w:fldCharType="begin"/>
            </w:r>
            <w:r w:rsidR="00E36C2F">
              <w:rPr>
                <w:noProof/>
                <w:webHidden/>
              </w:rPr>
              <w:instrText xml:space="preserve"> PAGEREF _Toc456028137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38" w:history="1">
            <w:r w:rsidR="00E36C2F" w:rsidRPr="007379CD">
              <w:rPr>
                <w:rStyle w:val="a7"/>
              </w:rPr>
              <w:t>4.4.7  Производство цинка (подкатегория  2С.6 ОФД)</w:t>
            </w:r>
            <w:r w:rsidR="00E36C2F">
              <w:rPr>
                <w:webHidden/>
              </w:rPr>
              <w:tab/>
            </w:r>
            <w:r w:rsidR="00E36C2F">
              <w:rPr>
                <w:webHidden/>
              </w:rPr>
              <w:fldChar w:fldCharType="begin"/>
            </w:r>
            <w:r w:rsidR="00E36C2F">
              <w:rPr>
                <w:webHidden/>
              </w:rPr>
              <w:instrText xml:space="preserve"> PAGEREF _Toc456028138 \h </w:instrText>
            </w:r>
            <w:r w:rsidR="00E36C2F">
              <w:rPr>
                <w:webHidden/>
              </w:rPr>
            </w:r>
            <w:r w:rsidR="00E36C2F">
              <w:rPr>
                <w:webHidden/>
              </w:rPr>
              <w:fldChar w:fldCharType="separate"/>
            </w:r>
            <w:r w:rsidR="00CD6267">
              <w:rPr>
                <w:webHidden/>
              </w:rPr>
              <w:t>165</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39" w:history="1">
            <w:r w:rsidR="00E36C2F" w:rsidRPr="007379CD">
              <w:rPr>
                <w:rStyle w:val="a7"/>
                <w:noProof/>
              </w:rPr>
              <w:t>4.4.7.1 Описание категории</w:t>
            </w:r>
            <w:r w:rsidR="00E36C2F">
              <w:rPr>
                <w:noProof/>
                <w:webHidden/>
              </w:rPr>
              <w:tab/>
            </w:r>
            <w:r w:rsidR="00E36C2F">
              <w:rPr>
                <w:noProof/>
                <w:webHidden/>
              </w:rPr>
              <w:fldChar w:fldCharType="begin"/>
            </w:r>
            <w:r w:rsidR="00E36C2F">
              <w:rPr>
                <w:noProof/>
                <w:webHidden/>
              </w:rPr>
              <w:instrText xml:space="preserve"> PAGEREF _Toc456028139 \h </w:instrText>
            </w:r>
            <w:r w:rsidR="00E36C2F">
              <w:rPr>
                <w:noProof/>
                <w:webHidden/>
              </w:rPr>
            </w:r>
            <w:r w:rsidR="00E36C2F">
              <w:rPr>
                <w:noProof/>
                <w:webHidden/>
              </w:rPr>
              <w:fldChar w:fldCharType="separate"/>
            </w:r>
            <w:r w:rsidR="00CD6267">
              <w:rPr>
                <w:noProof/>
                <w:webHidden/>
              </w:rPr>
              <w:t>165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40" w:history="1">
            <w:r w:rsidR="00E36C2F" w:rsidRPr="007379CD">
              <w:rPr>
                <w:rStyle w:val="a7"/>
                <w:noProof/>
              </w:rPr>
              <w:t>4.4.7.2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_Toc456028140 \h </w:instrText>
            </w:r>
            <w:r w:rsidR="00E36C2F">
              <w:rPr>
                <w:noProof/>
                <w:webHidden/>
              </w:rPr>
            </w:r>
            <w:r w:rsidR="00E36C2F">
              <w:rPr>
                <w:noProof/>
                <w:webHidden/>
              </w:rPr>
              <w:fldChar w:fldCharType="separate"/>
            </w:r>
            <w:r w:rsidR="00CD6267">
              <w:rPr>
                <w:noProof/>
                <w:webHidden/>
              </w:rPr>
              <w:t>165</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41" w:history="1">
            <w:r w:rsidR="00E36C2F" w:rsidRPr="007379CD">
              <w:rPr>
                <w:rStyle w:val="a7"/>
                <w:noProof/>
              </w:rPr>
              <w:t>4.4.7.3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_Toc456028141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42" w:history="1">
            <w:r w:rsidR="00E36C2F" w:rsidRPr="007379CD">
              <w:rPr>
                <w:rStyle w:val="a7"/>
                <w:noProof/>
              </w:rPr>
              <w:t>4.4.7.4 Процедуры ОК/КК</w:t>
            </w:r>
            <w:r w:rsidR="00E36C2F">
              <w:rPr>
                <w:noProof/>
                <w:webHidden/>
              </w:rPr>
              <w:tab/>
            </w:r>
            <w:r w:rsidR="00E36C2F">
              <w:rPr>
                <w:noProof/>
                <w:webHidden/>
              </w:rPr>
              <w:fldChar w:fldCharType="begin"/>
            </w:r>
            <w:r w:rsidR="00E36C2F">
              <w:rPr>
                <w:noProof/>
                <w:webHidden/>
              </w:rPr>
              <w:instrText xml:space="preserve"> PAGEREF _Toc456028142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43" w:history="1">
            <w:r w:rsidR="00E36C2F" w:rsidRPr="007379CD">
              <w:rPr>
                <w:rStyle w:val="a7"/>
                <w:noProof/>
              </w:rPr>
              <w:t>4.4.7.5 Пересчеты</w:t>
            </w:r>
            <w:r w:rsidR="00E36C2F">
              <w:rPr>
                <w:noProof/>
                <w:webHidden/>
              </w:rPr>
              <w:tab/>
            </w:r>
            <w:r w:rsidR="00E36C2F">
              <w:rPr>
                <w:noProof/>
                <w:webHidden/>
              </w:rPr>
              <w:fldChar w:fldCharType="begin"/>
            </w:r>
            <w:r w:rsidR="00E36C2F">
              <w:rPr>
                <w:noProof/>
                <w:webHidden/>
              </w:rPr>
              <w:instrText xml:space="preserve"> PAGEREF _Toc456028143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44" w:history="1">
            <w:r w:rsidR="00E36C2F" w:rsidRPr="007379CD">
              <w:rPr>
                <w:rStyle w:val="a7"/>
                <w:noProof/>
              </w:rPr>
              <w:t>4.4.7.6 Планируемые улучшения</w:t>
            </w:r>
            <w:r w:rsidR="00E36C2F">
              <w:rPr>
                <w:noProof/>
                <w:webHidden/>
              </w:rPr>
              <w:tab/>
            </w:r>
            <w:r w:rsidR="00E36C2F">
              <w:rPr>
                <w:noProof/>
                <w:webHidden/>
              </w:rPr>
              <w:fldChar w:fldCharType="begin"/>
            </w:r>
            <w:r w:rsidR="00E36C2F">
              <w:rPr>
                <w:noProof/>
                <w:webHidden/>
              </w:rPr>
              <w:instrText xml:space="preserve"> PAGEREF _Toc456028144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145" w:history="1">
            <w:r w:rsidR="00E36C2F" w:rsidRPr="007379CD">
              <w:rPr>
                <w:rStyle w:val="a7"/>
              </w:rPr>
              <w:t>4.5 Использование растворителей и других  продуктов (сектор 2.</w:t>
            </w:r>
            <w:r w:rsidR="00E36C2F" w:rsidRPr="007379CD">
              <w:rPr>
                <w:rStyle w:val="a7"/>
                <w:lang w:val="en-US"/>
              </w:rPr>
              <w:t>D</w:t>
            </w:r>
            <w:r w:rsidR="00E36C2F" w:rsidRPr="007379CD">
              <w:rPr>
                <w:rStyle w:val="a7"/>
              </w:rPr>
              <w:t xml:space="preserve"> ОФО)</w:t>
            </w:r>
            <w:r w:rsidR="00E36C2F">
              <w:rPr>
                <w:webHidden/>
              </w:rPr>
              <w:tab/>
            </w:r>
            <w:r w:rsidR="00E36C2F">
              <w:rPr>
                <w:webHidden/>
              </w:rPr>
              <w:fldChar w:fldCharType="begin"/>
            </w:r>
            <w:r w:rsidR="00E36C2F">
              <w:rPr>
                <w:webHidden/>
              </w:rPr>
              <w:instrText xml:space="preserve"> PAGEREF _Toc456028145 \h </w:instrText>
            </w:r>
            <w:r w:rsidR="00E36C2F">
              <w:rPr>
                <w:webHidden/>
              </w:rPr>
            </w:r>
            <w:r w:rsidR="00E36C2F">
              <w:rPr>
                <w:webHidden/>
              </w:rPr>
              <w:fldChar w:fldCharType="separate"/>
            </w:r>
            <w:r w:rsidR="00CD6267">
              <w:rPr>
                <w:webHidden/>
              </w:rPr>
              <w:t>168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46" w:history="1">
            <w:r w:rsidR="00E36C2F" w:rsidRPr="007379CD">
              <w:rPr>
                <w:rStyle w:val="a7"/>
              </w:rPr>
              <w:t>4.5.1 Обзор по сектору</w:t>
            </w:r>
            <w:r w:rsidR="00E36C2F">
              <w:rPr>
                <w:webHidden/>
              </w:rPr>
              <w:tab/>
            </w:r>
            <w:r w:rsidR="00E36C2F">
              <w:rPr>
                <w:webHidden/>
              </w:rPr>
              <w:fldChar w:fldCharType="begin"/>
            </w:r>
            <w:r w:rsidR="00E36C2F">
              <w:rPr>
                <w:webHidden/>
              </w:rPr>
              <w:instrText xml:space="preserve"> PAGEREF _Toc456028146 \h </w:instrText>
            </w:r>
            <w:r w:rsidR="00E36C2F">
              <w:rPr>
                <w:webHidden/>
              </w:rPr>
            </w:r>
            <w:r w:rsidR="00E36C2F">
              <w:rPr>
                <w:webHidden/>
              </w:rPr>
              <w:fldChar w:fldCharType="separate"/>
            </w:r>
            <w:r w:rsidR="00CD6267">
              <w:rPr>
                <w:webHidden/>
              </w:rPr>
              <w:t>168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47" w:history="1">
            <w:r w:rsidR="00E36C2F" w:rsidRPr="007379CD">
              <w:rPr>
                <w:rStyle w:val="a7"/>
              </w:rPr>
              <w:t>4.5.2 Использование красок (</w:t>
            </w:r>
            <w:r w:rsidR="00E36C2F" w:rsidRPr="007379CD">
              <w:rPr>
                <w:rStyle w:val="a7"/>
                <w:lang w:val="en-US" w:eastAsia="en-US"/>
              </w:rPr>
              <w:t>SNAP</w:t>
            </w:r>
            <w:r w:rsidR="00E36C2F" w:rsidRPr="007379CD">
              <w:rPr>
                <w:rStyle w:val="a7"/>
                <w:lang w:eastAsia="en-US"/>
              </w:rPr>
              <w:t xml:space="preserve"> 0601</w:t>
            </w:r>
            <w:r w:rsidR="00E36C2F" w:rsidRPr="007379CD">
              <w:rPr>
                <w:rStyle w:val="a7"/>
              </w:rPr>
              <w:t>)</w:t>
            </w:r>
            <w:r w:rsidR="00E36C2F">
              <w:rPr>
                <w:webHidden/>
              </w:rPr>
              <w:tab/>
            </w:r>
            <w:r w:rsidR="00E36C2F">
              <w:rPr>
                <w:webHidden/>
              </w:rPr>
              <w:fldChar w:fldCharType="begin"/>
            </w:r>
            <w:r w:rsidR="00E36C2F">
              <w:rPr>
                <w:webHidden/>
              </w:rPr>
              <w:instrText xml:space="preserve"> PAGEREF _Toc456028147 \h </w:instrText>
            </w:r>
            <w:r w:rsidR="00E36C2F">
              <w:rPr>
                <w:webHidden/>
              </w:rPr>
            </w:r>
            <w:r w:rsidR="00E36C2F">
              <w:rPr>
                <w:webHidden/>
              </w:rPr>
              <w:fldChar w:fldCharType="separate"/>
            </w:r>
            <w:r w:rsidR="00CD6267">
              <w:rPr>
                <w:webHidden/>
              </w:rPr>
              <w:t>168</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48" w:history="1">
            <w:r w:rsidR="00E36C2F" w:rsidRPr="007379CD">
              <w:rPr>
                <w:rStyle w:val="a7"/>
                <w:noProof/>
              </w:rPr>
              <w:t>4.5.2.1. Описание подкатегории</w:t>
            </w:r>
            <w:r w:rsidR="00E36C2F">
              <w:rPr>
                <w:noProof/>
                <w:webHidden/>
              </w:rPr>
              <w:tab/>
            </w:r>
            <w:r w:rsidR="00E36C2F">
              <w:rPr>
                <w:noProof/>
                <w:webHidden/>
              </w:rPr>
              <w:fldChar w:fldCharType="begin"/>
            </w:r>
            <w:r w:rsidR="00E36C2F">
              <w:rPr>
                <w:noProof/>
                <w:webHidden/>
              </w:rPr>
              <w:instrText xml:space="preserve"> PAGEREF _Toc456028148 \h </w:instrText>
            </w:r>
            <w:r w:rsidR="00E36C2F">
              <w:rPr>
                <w:noProof/>
                <w:webHidden/>
              </w:rPr>
            </w:r>
            <w:r w:rsidR="00E36C2F">
              <w:rPr>
                <w:noProof/>
                <w:webHidden/>
              </w:rPr>
              <w:fldChar w:fldCharType="separate"/>
            </w:r>
            <w:r w:rsidR="00CD6267">
              <w:rPr>
                <w:noProof/>
                <w:webHidden/>
              </w:rPr>
              <w:t>168</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49" w:history="1">
            <w:r w:rsidR="00E36C2F" w:rsidRPr="007379CD">
              <w:rPr>
                <w:rStyle w:val="a7"/>
                <w:noProof/>
              </w:rPr>
              <w:t>4.5.2.2.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_Toc456028149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0" w:history="1">
            <w:r w:rsidR="00E36C2F" w:rsidRPr="007379CD">
              <w:rPr>
                <w:rStyle w:val="a7"/>
                <w:noProof/>
              </w:rPr>
              <w:t>4.5.2.3.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_Toc456028150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1" w:history="1">
            <w:r w:rsidR="00E36C2F" w:rsidRPr="007379CD">
              <w:rPr>
                <w:rStyle w:val="a7"/>
                <w:noProof/>
              </w:rPr>
              <w:t>4.5.2.4. Процедуры ОК/КК</w:t>
            </w:r>
            <w:r w:rsidR="00E36C2F">
              <w:rPr>
                <w:noProof/>
                <w:webHidden/>
              </w:rPr>
              <w:tab/>
            </w:r>
            <w:r w:rsidR="00E36C2F">
              <w:rPr>
                <w:noProof/>
                <w:webHidden/>
              </w:rPr>
              <w:fldChar w:fldCharType="begin"/>
            </w:r>
            <w:r w:rsidR="00E36C2F">
              <w:rPr>
                <w:noProof/>
                <w:webHidden/>
              </w:rPr>
              <w:instrText xml:space="preserve"> PAGEREF _Toc456028151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2" w:history="1">
            <w:r w:rsidR="00E36C2F" w:rsidRPr="007379CD">
              <w:rPr>
                <w:rStyle w:val="a7"/>
                <w:noProof/>
              </w:rPr>
              <w:t>4.5.2.5. Пересчет</w:t>
            </w:r>
            <w:r w:rsidR="00E36C2F">
              <w:rPr>
                <w:noProof/>
                <w:webHidden/>
              </w:rPr>
              <w:tab/>
            </w:r>
            <w:r w:rsidR="00E36C2F">
              <w:rPr>
                <w:noProof/>
                <w:webHidden/>
              </w:rPr>
              <w:fldChar w:fldCharType="begin"/>
            </w:r>
            <w:r w:rsidR="00E36C2F">
              <w:rPr>
                <w:noProof/>
                <w:webHidden/>
              </w:rPr>
              <w:instrText xml:space="preserve"> PAGEREF _Toc456028152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53" w:history="1">
            <w:r w:rsidR="00E36C2F" w:rsidRPr="007379CD">
              <w:rPr>
                <w:rStyle w:val="a7"/>
              </w:rPr>
              <w:t>4.5.3 Обезжиривание и химическая чистка (</w:t>
            </w:r>
            <w:r w:rsidR="00E36C2F" w:rsidRPr="007379CD">
              <w:rPr>
                <w:rStyle w:val="a7"/>
                <w:lang w:val="en-US" w:eastAsia="en-US"/>
              </w:rPr>
              <w:t>SNAP</w:t>
            </w:r>
            <w:r w:rsidR="00E36C2F" w:rsidRPr="007379CD">
              <w:rPr>
                <w:rStyle w:val="a7"/>
                <w:lang w:eastAsia="en-US"/>
              </w:rPr>
              <w:t xml:space="preserve"> 0602</w:t>
            </w:r>
            <w:r w:rsidR="00E36C2F" w:rsidRPr="007379CD">
              <w:rPr>
                <w:rStyle w:val="a7"/>
              </w:rPr>
              <w:t>)</w:t>
            </w:r>
            <w:r w:rsidR="00E36C2F">
              <w:rPr>
                <w:webHidden/>
              </w:rPr>
              <w:tab/>
            </w:r>
            <w:r w:rsidR="00E36C2F">
              <w:rPr>
                <w:webHidden/>
              </w:rPr>
              <w:fldChar w:fldCharType="begin"/>
            </w:r>
            <w:r w:rsidR="00E36C2F">
              <w:rPr>
                <w:webHidden/>
              </w:rPr>
              <w:instrText xml:space="preserve"> PAGEREF _Toc456028153 \h </w:instrText>
            </w:r>
            <w:r w:rsidR="00E36C2F">
              <w:rPr>
                <w:webHidden/>
              </w:rPr>
            </w:r>
            <w:r w:rsidR="00E36C2F">
              <w:rPr>
                <w:webHidden/>
              </w:rPr>
              <w:fldChar w:fldCharType="separate"/>
            </w:r>
            <w:r w:rsidR="00CD6267">
              <w:rPr>
                <w:webHidden/>
              </w:rPr>
              <w:t>169</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4" w:history="1">
            <w:r w:rsidR="00E36C2F" w:rsidRPr="007379CD">
              <w:rPr>
                <w:rStyle w:val="a7"/>
                <w:noProof/>
              </w:rPr>
              <w:t>4.5.3.1. Описание подкатегории</w:t>
            </w:r>
            <w:r w:rsidR="00E36C2F">
              <w:rPr>
                <w:noProof/>
                <w:webHidden/>
              </w:rPr>
              <w:tab/>
            </w:r>
            <w:r w:rsidR="00E36C2F">
              <w:rPr>
                <w:noProof/>
                <w:webHidden/>
              </w:rPr>
              <w:fldChar w:fldCharType="begin"/>
            </w:r>
            <w:r w:rsidR="00E36C2F">
              <w:rPr>
                <w:noProof/>
                <w:webHidden/>
              </w:rPr>
              <w:instrText xml:space="preserve"> PAGEREF _Toc456028154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5" w:history="1">
            <w:r w:rsidR="00E36C2F" w:rsidRPr="007379CD">
              <w:rPr>
                <w:rStyle w:val="a7"/>
                <w:noProof/>
              </w:rPr>
              <w:t>4.5.3.2.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_Toc456028155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6" w:history="1">
            <w:r w:rsidR="00E36C2F" w:rsidRPr="007379CD">
              <w:rPr>
                <w:rStyle w:val="a7"/>
                <w:noProof/>
              </w:rPr>
              <w:t>4.5.3.3.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_Toc456028156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7" w:history="1">
            <w:r w:rsidR="00E36C2F" w:rsidRPr="007379CD">
              <w:rPr>
                <w:rStyle w:val="a7"/>
                <w:noProof/>
              </w:rPr>
              <w:t>4.5.3.4. Процедуры ОК/КК</w:t>
            </w:r>
            <w:r w:rsidR="00E36C2F">
              <w:rPr>
                <w:noProof/>
                <w:webHidden/>
              </w:rPr>
              <w:tab/>
            </w:r>
            <w:r w:rsidR="00E36C2F">
              <w:rPr>
                <w:noProof/>
                <w:webHidden/>
              </w:rPr>
              <w:fldChar w:fldCharType="begin"/>
            </w:r>
            <w:r w:rsidR="00E36C2F">
              <w:rPr>
                <w:noProof/>
                <w:webHidden/>
              </w:rPr>
              <w:instrText xml:space="preserve"> PAGEREF _Toc456028157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8" w:history="1">
            <w:r w:rsidR="00E36C2F" w:rsidRPr="007379CD">
              <w:rPr>
                <w:rStyle w:val="a7"/>
                <w:noProof/>
              </w:rPr>
              <w:t>4.5.3.5. Пересчет</w:t>
            </w:r>
            <w:r w:rsidR="00E36C2F">
              <w:rPr>
                <w:noProof/>
                <w:webHidden/>
              </w:rPr>
              <w:tab/>
            </w:r>
            <w:r w:rsidR="00E36C2F">
              <w:rPr>
                <w:noProof/>
                <w:webHidden/>
              </w:rPr>
              <w:fldChar w:fldCharType="begin"/>
            </w:r>
            <w:r w:rsidR="00E36C2F">
              <w:rPr>
                <w:noProof/>
                <w:webHidden/>
              </w:rPr>
              <w:instrText xml:space="preserve"> PAGEREF _Toc456028158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59" w:history="1">
            <w:r w:rsidR="00E36C2F" w:rsidRPr="007379CD">
              <w:rPr>
                <w:rStyle w:val="a7"/>
                <w:iCs/>
                <w:noProof/>
              </w:rPr>
              <w:t xml:space="preserve">4.5.4 </w:t>
            </w:r>
            <w:r w:rsidR="00E36C2F" w:rsidRPr="007379CD">
              <w:rPr>
                <w:rStyle w:val="a7"/>
                <w:noProof/>
                <w:lang w:eastAsia="en-US"/>
              </w:rPr>
              <w:t>Другое использование растворителей и смежная деятельность</w:t>
            </w:r>
            <w:r w:rsidR="00E36C2F">
              <w:rPr>
                <w:noProof/>
                <w:webHidden/>
              </w:rPr>
              <w:tab/>
            </w:r>
            <w:r w:rsidR="00E36C2F">
              <w:rPr>
                <w:noProof/>
                <w:webHidden/>
              </w:rPr>
              <w:fldChar w:fldCharType="begin"/>
            </w:r>
            <w:r w:rsidR="00E36C2F">
              <w:rPr>
                <w:noProof/>
                <w:webHidden/>
              </w:rPr>
              <w:instrText xml:space="preserve"> PAGEREF _Toc456028159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60" w:history="1">
            <w:r w:rsidR="00E36C2F" w:rsidRPr="007379CD">
              <w:rPr>
                <w:rStyle w:val="a7"/>
                <w:noProof/>
              </w:rPr>
              <w:t>4.5.4.1. Описание подкатегории</w:t>
            </w:r>
            <w:r w:rsidR="00E36C2F">
              <w:rPr>
                <w:noProof/>
                <w:webHidden/>
              </w:rPr>
              <w:tab/>
            </w:r>
            <w:r w:rsidR="00E36C2F">
              <w:rPr>
                <w:noProof/>
                <w:webHidden/>
              </w:rPr>
              <w:fldChar w:fldCharType="begin"/>
            </w:r>
            <w:r w:rsidR="00E36C2F">
              <w:rPr>
                <w:noProof/>
                <w:webHidden/>
              </w:rPr>
              <w:instrText xml:space="preserve"> PAGEREF _Toc456028160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61" w:history="1">
            <w:r w:rsidR="00E36C2F" w:rsidRPr="007379CD">
              <w:rPr>
                <w:rStyle w:val="a7"/>
                <w:noProof/>
              </w:rPr>
              <w:t>4.5.4.2.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_Toc456028161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62" w:history="1">
            <w:r w:rsidR="00E36C2F" w:rsidRPr="007379CD">
              <w:rPr>
                <w:rStyle w:val="a7"/>
                <w:noProof/>
              </w:rPr>
              <w:t>4.5.4.3. Процедуры ОК/КК</w:t>
            </w:r>
            <w:r w:rsidR="00E36C2F">
              <w:rPr>
                <w:noProof/>
                <w:webHidden/>
              </w:rPr>
              <w:tab/>
            </w:r>
            <w:r w:rsidR="00E36C2F">
              <w:rPr>
                <w:noProof/>
                <w:webHidden/>
              </w:rPr>
              <w:fldChar w:fldCharType="begin"/>
            </w:r>
            <w:r w:rsidR="00E36C2F">
              <w:rPr>
                <w:noProof/>
                <w:webHidden/>
              </w:rPr>
              <w:instrText xml:space="preserve"> PAGEREF _Toc456028162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63" w:history="1">
            <w:r w:rsidR="00E36C2F" w:rsidRPr="007379CD">
              <w:rPr>
                <w:rStyle w:val="a7"/>
                <w:noProof/>
              </w:rPr>
              <w:t>4.5.4.4. Пересчет</w:t>
            </w:r>
            <w:r w:rsidR="00E36C2F">
              <w:rPr>
                <w:noProof/>
                <w:webHidden/>
              </w:rPr>
              <w:tab/>
            </w:r>
            <w:r w:rsidR="00E36C2F">
              <w:rPr>
                <w:noProof/>
                <w:webHidden/>
              </w:rPr>
              <w:fldChar w:fldCharType="begin"/>
            </w:r>
            <w:r w:rsidR="00E36C2F">
              <w:rPr>
                <w:noProof/>
                <w:webHidden/>
              </w:rPr>
              <w:instrText xml:space="preserve"> PAGEREF _Toc456028163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64" w:history="1">
            <w:r w:rsidR="00E36C2F" w:rsidRPr="007379CD">
              <w:rPr>
                <w:rStyle w:val="a7"/>
              </w:rPr>
              <w:t>4.5.5. Использование других продуктов</w:t>
            </w:r>
            <w:r w:rsidR="00E36C2F">
              <w:rPr>
                <w:webHidden/>
              </w:rPr>
              <w:tab/>
            </w:r>
            <w:r w:rsidR="00E36C2F">
              <w:rPr>
                <w:webHidden/>
              </w:rPr>
              <w:fldChar w:fldCharType="begin"/>
            </w:r>
            <w:r w:rsidR="00E36C2F">
              <w:rPr>
                <w:webHidden/>
              </w:rPr>
              <w:instrText xml:space="preserve"> PAGEREF _Toc456028164 \h </w:instrText>
            </w:r>
            <w:r w:rsidR="00E36C2F">
              <w:rPr>
                <w:webHidden/>
              </w:rPr>
            </w:r>
            <w:r w:rsidR="00E36C2F">
              <w:rPr>
                <w:webHidden/>
              </w:rPr>
              <w:fldChar w:fldCharType="separate"/>
            </w:r>
            <w:r w:rsidR="00CD6267">
              <w:rPr>
                <w:webHidden/>
              </w:rPr>
              <w:t>171</w:t>
            </w:r>
            <w:r w:rsidR="00E36C2F">
              <w:rPr>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65" w:history="1">
            <w:r w:rsidR="00E36C2F" w:rsidRPr="007379CD">
              <w:rPr>
                <w:rStyle w:val="a7"/>
                <w:noProof/>
              </w:rPr>
              <w:t>4.5.5.1  Описание подкатегории</w:t>
            </w:r>
            <w:r w:rsidR="00E36C2F">
              <w:rPr>
                <w:noProof/>
                <w:webHidden/>
              </w:rPr>
              <w:tab/>
            </w:r>
            <w:r w:rsidR="00E36C2F">
              <w:rPr>
                <w:noProof/>
                <w:webHidden/>
              </w:rPr>
              <w:fldChar w:fldCharType="begin"/>
            </w:r>
            <w:r w:rsidR="00E36C2F">
              <w:rPr>
                <w:noProof/>
                <w:webHidden/>
              </w:rPr>
              <w:instrText xml:space="preserve"> PAGEREF _Toc456028165 \h </w:instrText>
            </w:r>
            <w:r w:rsidR="00E36C2F">
              <w:rPr>
                <w:noProof/>
                <w:webHidden/>
              </w:rPr>
            </w:r>
            <w:r w:rsidR="00E36C2F">
              <w:rPr>
                <w:noProof/>
                <w:webHidden/>
              </w:rPr>
              <w:fldChar w:fldCharType="separate"/>
            </w:r>
            <w:r w:rsidR="00CD6267">
              <w:rPr>
                <w:noProof/>
                <w:webHidden/>
              </w:rPr>
              <w:t>171</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66" w:history="1">
            <w:r w:rsidR="00E36C2F" w:rsidRPr="007379CD">
              <w:rPr>
                <w:rStyle w:val="a7"/>
                <w:noProof/>
              </w:rPr>
              <w:t>4.5.5.2.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_Toc456028166 \h </w:instrText>
            </w:r>
            <w:r w:rsidR="00E36C2F">
              <w:rPr>
                <w:noProof/>
                <w:webHidden/>
              </w:rPr>
            </w:r>
            <w:r w:rsidR="00E36C2F">
              <w:rPr>
                <w:noProof/>
                <w:webHidden/>
              </w:rPr>
              <w:fldChar w:fldCharType="separate"/>
            </w:r>
            <w:r w:rsidR="00CD6267">
              <w:rPr>
                <w:noProof/>
                <w:webHidden/>
              </w:rPr>
              <w:t>171</w:t>
            </w:r>
            <w:r w:rsidR="00E36C2F">
              <w:rPr>
                <w:noProof/>
                <w:webHidden/>
              </w:rPr>
              <w:fldChar w:fldCharType="end"/>
            </w:r>
          </w:hyperlink>
        </w:p>
        <w:p w:rsidR="00E36C2F" w:rsidRDefault="004D28FE">
          <w:pPr>
            <w:pStyle w:val="41"/>
            <w:tabs>
              <w:tab w:val="right" w:leader="dot" w:pos="9345"/>
            </w:tabs>
            <w:rPr>
              <w:rFonts w:asciiTheme="minorHAnsi" w:eastAsiaTheme="minorEastAsia" w:hAnsiTheme="minorHAnsi" w:cstheme="minorBidi"/>
              <w:noProof/>
              <w:sz w:val="22"/>
              <w:szCs w:val="22"/>
            </w:rPr>
          </w:pPr>
          <w:hyperlink w:anchor="_Toc456028167" w:history="1">
            <w:r w:rsidR="00E36C2F" w:rsidRPr="007379CD">
              <w:rPr>
                <w:rStyle w:val="a7"/>
                <w:noProof/>
              </w:rPr>
              <w:t>4.5.5.3 Планируемые усовершенствования</w:t>
            </w:r>
            <w:r w:rsidR="00E36C2F">
              <w:rPr>
                <w:noProof/>
                <w:webHidden/>
              </w:rPr>
              <w:tab/>
            </w:r>
            <w:r w:rsidR="00E36C2F">
              <w:rPr>
                <w:noProof/>
                <w:webHidden/>
              </w:rPr>
              <w:fldChar w:fldCharType="begin"/>
            </w:r>
            <w:r w:rsidR="00E36C2F">
              <w:rPr>
                <w:noProof/>
                <w:webHidden/>
              </w:rPr>
              <w:instrText xml:space="preserve"> PAGEREF _Toc456028167 \h </w:instrText>
            </w:r>
            <w:r w:rsidR="00E36C2F">
              <w:rPr>
                <w:noProof/>
                <w:webHidden/>
              </w:rPr>
            </w:r>
            <w:r w:rsidR="00E36C2F">
              <w:rPr>
                <w:noProof/>
                <w:webHidden/>
              </w:rPr>
              <w:fldChar w:fldCharType="separate"/>
            </w:r>
            <w:r w:rsidR="00CD6267">
              <w:rPr>
                <w:noProof/>
                <w:webHidden/>
              </w:rPr>
              <w:t>171</w:t>
            </w:r>
            <w:r w:rsidR="00E36C2F">
              <w:rPr>
                <w:noProof/>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68" w:history="1">
            <w:r w:rsidR="00E36C2F" w:rsidRPr="007379CD">
              <w:rPr>
                <w:rStyle w:val="a7"/>
              </w:rPr>
              <w:t>Список литературы</w:t>
            </w:r>
            <w:r w:rsidR="00E36C2F">
              <w:rPr>
                <w:webHidden/>
              </w:rPr>
              <w:tab/>
            </w:r>
            <w:r w:rsidR="00E36C2F">
              <w:rPr>
                <w:webHidden/>
              </w:rPr>
              <w:fldChar w:fldCharType="begin"/>
            </w:r>
            <w:r w:rsidR="00E36C2F">
              <w:rPr>
                <w:webHidden/>
              </w:rPr>
              <w:instrText xml:space="preserve"> PAGEREF _Toc456028168 \h </w:instrText>
            </w:r>
            <w:r w:rsidR="00E36C2F">
              <w:rPr>
                <w:webHidden/>
              </w:rPr>
            </w:r>
            <w:r w:rsidR="00E36C2F">
              <w:rPr>
                <w:webHidden/>
              </w:rPr>
              <w:fldChar w:fldCharType="separate"/>
            </w:r>
            <w:r w:rsidR="00CD6267">
              <w:rPr>
                <w:webHidden/>
              </w:rPr>
              <w:t>174</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169" w:history="1">
            <w:r w:rsidR="00E36C2F" w:rsidRPr="007379CD">
              <w:rPr>
                <w:rStyle w:val="a7"/>
              </w:rPr>
              <w:t>5. СЕЛЬСКОЕ ХОЗЯЙСТВО (сектор 3 ОФО)</w:t>
            </w:r>
            <w:r w:rsidR="00E36C2F">
              <w:rPr>
                <w:webHidden/>
              </w:rPr>
              <w:tab/>
            </w:r>
            <w:r w:rsidR="00E36C2F">
              <w:rPr>
                <w:webHidden/>
              </w:rPr>
              <w:fldChar w:fldCharType="begin"/>
            </w:r>
            <w:r w:rsidR="00E36C2F">
              <w:rPr>
                <w:webHidden/>
              </w:rPr>
              <w:instrText xml:space="preserve"> PAGEREF _Toc456028169 \h </w:instrText>
            </w:r>
            <w:r w:rsidR="00E36C2F">
              <w:rPr>
                <w:webHidden/>
              </w:rPr>
            </w:r>
            <w:r w:rsidR="00E36C2F">
              <w:rPr>
                <w:webHidden/>
              </w:rPr>
              <w:fldChar w:fldCharType="separate"/>
            </w:r>
            <w:r w:rsidR="00CD6267">
              <w:rPr>
                <w:webHidden/>
              </w:rPr>
              <w:t>175</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170" w:history="1">
            <w:r w:rsidR="00E36C2F" w:rsidRPr="007379CD">
              <w:rPr>
                <w:rStyle w:val="a7"/>
              </w:rPr>
              <w:t>5.1 Обзор по сектору (общие сведения, расчеты, выявленные тенденции и методологические уровни)</w:t>
            </w:r>
            <w:r w:rsidR="00E36C2F">
              <w:rPr>
                <w:webHidden/>
              </w:rPr>
              <w:tab/>
            </w:r>
            <w:r w:rsidR="00E36C2F">
              <w:rPr>
                <w:webHidden/>
              </w:rPr>
              <w:fldChar w:fldCharType="begin"/>
            </w:r>
            <w:r w:rsidR="00E36C2F">
              <w:rPr>
                <w:webHidden/>
              </w:rPr>
              <w:instrText xml:space="preserve"> PAGEREF _Toc456028170 \h </w:instrText>
            </w:r>
            <w:r w:rsidR="00E36C2F">
              <w:rPr>
                <w:webHidden/>
              </w:rPr>
            </w:r>
            <w:r w:rsidR="00E36C2F">
              <w:rPr>
                <w:webHidden/>
              </w:rPr>
              <w:fldChar w:fldCharType="separate"/>
            </w:r>
            <w:r w:rsidR="00CD6267">
              <w:rPr>
                <w:webHidden/>
              </w:rPr>
              <w:t>175</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171" w:history="1">
            <w:r w:rsidR="00E36C2F" w:rsidRPr="007379CD">
              <w:rPr>
                <w:rStyle w:val="a7"/>
              </w:rPr>
              <w:t xml:space="preserve">5.2.  Выбросы закиси азота из обрабатываемых почв (категория 3D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_Toc456028171 \h </w:instrText>
            </w:r>
            <w:r w:rsidR="00E36C2F">
              <w:rPr>
                <w:webHidden/>
              </w:rPr>
            </w:r>
            <w:r w:rsidR="00E36C2F">
              <w:rPr>
                <w:webHidden/>
              </w:rPr>
              <w:fldChar w:fldCharType="separate"/>
            </w:r>
            <w:r w:rsidR="00CD6267">
              <w:rPr>
                <w:webHidden/>
              </w:rPr>
              <w:t>178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72" w:history="1">
            <w:r w:rsidR="00E36C2F" w:rsidRPr="007379CD">
              <w:rPr>
                <w:rStyle w:val="a7"/>
              </w:rPr>
              <w:t>5.2.1 Описание категории и результаты</w:t>
            </w:r>
            <w:r w:rsidR="00E36C2F">
              <w:rPr>
                <w:webHidden/>
              </w:rPr>
              <w:tab/>
            </w:r>
            <w:r w:rsidR="00E36C2F">
              <w:rPr>
                <w:webHidden/>
              </w:rPr>
              <w:fldChar w:fldCharType="begin"/>
            </w:r>
            <w:r w:rsidR="00E36C2F">
              <w:rPr>
                <w:webHidden/>
              </w:rPr>
              <w:instrText xml:space="preserve"> PAGEREF _Toc456028172 \h </w:instrText>
            </w:r>
            <w:r w:rsidR="00E36C2F">
              <w:rPr>
                <w:webHidden/>
              </w:rPr>
            </w:r>
            <w:r w:rsidR="00E36C2F">
              <w:rPr>
                <w:webHidden/>
              </w:rPr>
              <w:fldChar w:fldCharType="separate"/>
            </w:r>
            <w:r w:rsidR="00CD6267">
              <w:rPr>
                <w:webHidden/>
              </w:rPr>
              <w:t>178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73" w:history="1">
            <w:r w:rsidR="00E36C2F" w:rsidRPr="007379CD">
              <w:rPr>
                <w:rStyle w:val="a7"/>
              </w:rPr>
              <w:t>5.2.2 Методологические вопросы</w:t>
            </w:r>
            <w:r w:rsidR="00E36C2F">
              <w:rPr>
                <w:webHidden/>
              </w:rPr>
              <w:tab/>
            </w:r>
            <w:r w:rsidR="00E36C2F">
              <w:rPr>
                <w:webHidden/>
              </w:rPr>
              <w:fldChar w:fldCharType="begin"/>
            </w:r>
            <w:r w:rsidR="00E36C2F">
              <w:rPr>
                <w:webHidden/>
              </w:rPr>
              <w:instrText xml:space="preserve"> PAGEREF _Toc456028173 \h </w:instrText>
            </w:r>
            <w:r w:rsidR="00E36C2F">
              <w:rPr>
                <w:webHidden/>
              </w:rPr>
            </w:r>
            <w:r w:rsidR="00E36C2F">
              <w:rPr>
                <w:webHidden/>
              </w:rPr>
              <w:fldChar w:fldCharType="separate"/>
            </w:r>
            <w:r w:rsidR="00CD6267">
              <w:rPr>
                <w:webHidden/>
              </w:rPr>
              <w:t>180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74" w:history="1">
            <w:r w:rsidR="00E36C2F" w:rsidRPr="007379CD">
              <w:rPr>
                <w:rStyle w:val="a7"/>
              </w:rPr>
              <w:t>5.2.3 Контролируемое сжигание растительных остатков</w:t>
            </w:r>
            <w:r w:rsidR="00E36C2F">
              <w:rPr>
                <w:webHidden/>
              </w:rPr>
              <w:tab/>
            </w:r>
            <w:r w:rsidR="00E36C2F">
              <w:rPr>
                <w:webHidden/>
              </w:rPr>
              <w:fldChar w:fldCharType="begin"/>
            </w:r>
            <w:r w:rsidR="00E36C2F">
              <w:rPr>
                <w:webHidden/>
              </w:rPr>
              <w:instrText xml:space="preserve"> PAGEREF _Toc456028174 \h </w:instrText>
            </w:r>
            <w:r w:rsidR="00E36C2F">
              <w:rPr>
                <w:webHidden/>
              </w:rPr>
            </w:r>
            <w:r w:rsidR="00E36C2F">
              <w:rPr>
                <w:webHidden/>
              </w:rPr>
              <w:fldChar w:fldCharType="separate"/>
            </w:r>
            <w:r w:rsidR="00CD6267">
              <w:rPr>
                <w:webHidden/>
              </w:rPr>
              <w:t>185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75" w:history="1">
            <w:r w:rsidR="00E36C2F" w:rsidRPr="007379CD">
              <w:rPr>
                <w:rStyle w:val="a7"/>
              </w:rPr>
              <w:t>5.2.4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_Toc456028175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76" w:history="1">
            <w:r w:rsidR="00E36C2F" w:rsidRPr="007379CD">
              <w:rPr>
                <w:rStyle w:val="a7"/>
              </w:rPr>
              <w:t>5.2.5 Процедуры  ОК/КК</w:t>
            </w:r>
            <w:r w:rsidR="00E36C2F">
              <w:rPr>
                <w:webHidden/>
              </w:rPr>
              <w:tab/>
            </w:r>
            <w:r w:rsidR="00E36C2F">
              <w:rPr>
                <w:webHidden/>
              </w:rPr>
              <w:fldChar w:fldCharType="begin"/>
            </w:r>
            <w:r w:rsidR="00E36C2F">
              <w:rPr>
                <w:webHidden/>
              </w:rPr>
              <w:instrText xml:space="preserve"> PAGEREF _Toc456028176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77" w:history="1">
            <w:r w:rsidR="00E36C2F" w:rsidRPr="007379CD">
              <w:rPr>
                <w:rStyle w:val="a7"/>
              </w:rPr>
              <w:t>5.2.6 Пересчеты</w:t>
            </w:r>
            <w:r w:rsidR="00E36C2F">
              <w:rPr>
                <w:webHidden/>
              </w:rPr>
              <w:tab/>
            </w:r>
            <w:r w:rsidR="00E36C2F">
              <w:rPr>
                <w:webHidden/>
              </w:rPr>
              <w:fldChar w:fldCharType="begin"/>
            </w:r>
            <w:r w:rsidR="00E36C2F">
              <w:rPr>
                <w:webHidden/>
              </w:rPr>
              <w:instrText xml:space="preserve"> PAGEREF _Toc456028177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78" w:history="1">
            <w:r w:rsidR="00E36C2F" w:rsidRPr="007379CD">
              <w:rPr>
                <w:rStyle w:val="a7"/>
              </w:rPr>
              <w:t>5.2.7 Планируемые усовершенствования</w:t>
            </w:r>
            <w:r w:rsidR="00E36C2F">
              <w:rPr>
                <w:webHidden/>
              </w:rPr>
              <w:tab/>
            </w:r>
            <w:r w:rsidR="00E36C2F">
              <w:rPr>
                <w:webHidden/>
              </w:rPr>
              <w:fldChar w:fldCharType="begin"/>
            </w:r>
            <w:r w:rsidR="00E36C2F">
              <w:rPr>
                <w:webHidden/>
              </w:rPr>
              <w:instrText xml:space="preserve"> PAGEREF _Toc456028178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179"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_Toc456028179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180" w:history="1">
            <w:r w:rsidR="00E36C2F" w:rsidRPr="007379CD">
              <w:rPr>
                <w:rStyle w:val="a7"/>
              </w:rPr>
              <w:t>5.3 Выбросы  метана при выращивании риса (категория 3С C</w:t>
            </w:r>
            <w:r w:rsidR="00E36C2F" w:rsidRPr="007379CD">
              <w:rPr>
                <w:rStyle w:val="a7"/>
                <w:lang w:val="en-US"/>
              </w:rPr>
              <w:t>RF</w:t>
            </w:r>
            <w:r w:rsidR="00E36C2F" w:rsidRPr="007379CD">
              <w:rPr>
                <w:rStyle w:val="a7"/>
              </w:rPr>
              <w:t xml:space="preserve"> )</w:t>
            </w:r>
            <w:r w:rsidR="00E36C2F">
              <w:rPr>
                <w:webHidden/>
              </w:rPr>
              <w:tab/>
            </w:r>
            <w:r w:rsidR="00E36C2F">
              <w:rPr>
                <w:webHidden/>
              </w:rPr>
              <w:fldChar w:fldCharType="begin"/>
            </w:r>
            <w:r w:rsidR="00E36C2F">
              <w:rPr>
                <w:webHidden/>
              </w:rPr>
              <w:instrText xml:space="preserve"> PAGEREF _Toc456028180 \h </w:instrText>
            </w:r>
            <w:r w:rsidR="00E36C2F">
              <w:rPr>
                <w:webHidden/>
              </w:rPr>
            </w:r>
            <w:r w:rsidR="00E36C2F">
              <w:rPr>
                <w:webHidden/>
              </w:rPr>
              <w:fldChar w:fldCharType="separate"/>
            </w:r>
            <w:r w:rsidR="00CD6267">
              <w:rPr>
                <w:webHidden/>
              </w:rPr>
              <w:t>188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81" w:history="1">
            <w:r w:rsidR="00E36C2F" w:rsidRPr="007379CD">
              <w:rPr>
                <w:rStyle w:val="a7"/>
              </w:rPr>
              <w:t>5.3.1. Общая информация</w:t>
            </w:r>
            <w:r w:rsidR="00E36C2F">
              <w:rPr>
                <w:webHidden/>
              </w:rPr>
              <w:tab/>
            </w:r>
            <w:r w:rsidR="00E36C2F">
              <w:rPr>
                <w:webHidden/>
              </w:rPr>
              <w:fldChar w:fldCharType="begin"/>
            </w:r>
            <w:r w:rsidR="00E36C2F">
              <w:rPr>
                <w:webHidden/>
              </w:rPr>
              <w:instrText xml:space="preserve"> PAGEREF _Toc456028181 \h </w:instrText>
            </w:r>
            <w:r w:rsidR="00E36C2F">
              <w:rPr>
                <w:webHidden/>
              </w:rPr>
            </w:r>
            <w:r w:rsidR="00E36C2F">
              <w:rPr>
                <w:webHidden/>
              </w:rPr>
              <w:fldChar w:fldCharType="separate"/>
            </w:r>
            <w:r w:rsidR="00CD6267">
              <w:rPr>
                <w:webHidden/>
              </w:rPr>
              <w:t>188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82" w:history="1">
            <w:r w:rsidR="00E36C2F" w:rsidRPr="007379CD">
              <w:rPr>
                <w:rStyle w:val="a7"/>
              </w:rPr>
              <w:t>5.3.2. Методологические  вопросы</w:t>
            </w:r>
            <w:r w:rsidR="00E36C2F">
              <w:rPr>
                <w:webHidden/>
              </w:rPr>
              <w:tab/>
            </w:r>
            <w:r w:rsidR="00E36C2F">
              <w:rPr>
                <w:webHidden/>
              </w:rPr>
              <w:fldChar w:fldCharType="begin"/>
            </w:r>
            <w:r w:rsidR="00E36C2F">
              <w:rPr>
                <w:webHidden/>
              </w:rPr>
              <w:instrText xml:space="preserve"> PAGEREF _Toc456028182 \h </w:instrText>
            </w:r>
            <w:r w:rsidR="00E36C2F">
              <w:rPr>
                <w:webHidden/>
              </w:rPr>
            </w:r>
            <w:r w:rsidR="00E36C2F">
              <w:rPr>
                <w:webHidden/>
              </w:rPr>
              <w:fldChar w:fldCharType="separate"/>
            </w:r>
            <w:r w:rsidR="00CD6267">
              <w:rPr>
                <w:webHidden/>
              </w:rPr>
              <w:t>189</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83" w:history="1">
            <w:r w:rsidR="00E36C2F" w:rsidRPr="007379CD">
              <w:rPr>
                <w:rStyle w:val="a7"/>
              </w:rPr>
              <w:t>5.3.3 Факторы неопределенности</w:t>
            </w:r>
            <w:r w:rsidR="00E36C2F">
              <w:rPr>
                <w:webHidden/>
              </w:rPr>
              <w:tab/>
            </w:r>
            <w:r w:rsidR="00E36C2F">
              <w:rPr>
                <w:webHidden/>
              </w:rPr>
              <w:fldChar w:fldCharType="begin"/>
            </w:r>
            <w:r w:rsidR="00E36C2F">
              <w:rPr>
                <w:webHidden/>
              </w:rPr>
              <w:instrText xml:space="preserve"> PAGEREF _Toc456028183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84" w:history="1">
            <w:r w:rsidR="00E36C2F" w:rsidRPr="007379CD">
              <w:rPr>
                <w:rStyle w:val="a7"/>
              </w:rPr>
              <w:t>5.3.4 Процедуры  ОК/КК</w:t>
            </w:r>
            <w:r w:rsidR="00E36C2F">
              <w:rPr>
                <w:webHidden/>
              </w:rPr>
              <w:tab/>
            </w:r>
            <w:r w:rsidR="00E36C2F">
              <w:rPr>
                <w:webHidden/>
              </w:rPr>
              <w:fldChar w:fldCharType="begin"/>
            </w:r>
            <w:r w:rsidR="00E36C2F">
              <w:rPr>
                <w:webHidden/>
              </w:rPr>
              <w:instrText xml:space="preserve"> PAGEREF _Toc456028184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85" w:history="1">
            <w:r w:rsidR="00E36C2F" w:rsidRPr="007379CD">
              <w:rPr>
                <w:rStyle w:val="a7"/>
              </w:rPr>
              <w:t>5.3.5  Пересчеты</w:t>
            </w:r>
            <w:r w:rsidR="00E36C2F">
              <w:rPr>
                <w:webHidden/>
              </w:rPr>
              <w:tab/>
            </w:r>
            <w:r w:rsidR="00E36C2F">
              <w:rPr>
                <w:webHidden/>
              </w:rPr>
              <w:fldChar w:fldCharType="begin"/>
            </w:r>
            <w:r w:rsidR="00E36C2F">
              <w:rPr>
                <w:webHidden/>
              </w:rPr>
              <w:instrText xml:space="preserve"> PAGEREF _Toc456028185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86" w:history="1">
            <w:r w:rsidR="00E36C2F" w:rsidRPr="007379CD">
              <w:rPr>
                <w:rStyle w:val="a7"/>
              </w:rPr>
              <w:t>5.3.6 Планируемые усовершенствования</w:t>
            </w:r>
            <w:r w:rsidR="00E36C2F">
              <w:rPr>
                <w:webHidden/>
              </w:rPr>
              <w:tab/>
            </w:r>
            <w:r w:rsidR="00E36C2F">
              <w:rPr>
                <w:webHidden/>
              </w:rPr>
              <w:fldChar w:fldCharType="begin"/>
            </w:r>
            <w:r w:rsidR="00E36C2F">
              <w:rPr>
                <w:webHidden/>
              </w:rPr>
              <w:instrText xml:space="preserve"> PAGEREF _Toc456028186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187"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_Toc456028187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188" w:history="1">
            <w:r w:rsidR="00E36C2F" w:rsidRPr="007379CD">
              <w:rPr>
                <w:rStyle w:val="a7"/>
              </w:rPr>
              <w:t>5.4 Энтеральная ферментация от домашних животных (категория 3А в таблице СRF)</w:t>
            </w:r>
            <w:r w:rsidR="00E36C2F">
              <w:rPr>
                <w:webHidden/>
              </w:rPr>
              <w:tab/>
            </w:r>
            <w:r w:rsidR="00E36C2F">
              <w:rPr>
                <w:webHidden/>
              </w:rPr>
              <w:fldChar w:fldCharType="begin"/>
            </w:r>
            <w:r w:rsidR="00E36C2F">
              <w:rPr>
                <w:webHidden/>
              </w:rPr>
              <w:instrText xml:space="preserve"> PAGEREF _Toc456028188 \h </w:instrText>
            </w:r>
            <w:r w:rsidR="00E36C2F">
              <w:rPr>
                <w:webHidden/>
              </w:rPr>
            </w:r>
            <w:r w:rsidR="00E36C2F">
              <w:rPr>
                <w:webHidden/>
              </w:rPr>
              <w:fldChar w:fldCharType="separate"/>
            </w:r>
            <w:r w:rsidR="00CD6267">
              <w:rPr>
                <w:webHidden/>
              </w:rPr>
              <w:t>191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89" w:history="1">
            <w:r w:rsidR="00E36C2F" w:rsidRPr="007379CD">
              <w:rPr>
                <w:rStyle w:val="a7"/>
              </w:rPr>
              <w:t>5.4.1 Описание категории</w:t>
            </w:r>
            <w:r w:rsidR="00E36C2F">
              <w:rPr>
                <w:webHidden/>
              </w:rPr>
              <w:tab/>
            </w:r>
            <w:r w:rsidR="00E36C2F">
              <w:rPr>
                <w:webHidden/>
              </w:rPr>
              <w:fldChar w:fldCharType="begin"/>
            </w:r>
            <w:r w:rsidR="00E36C2F">
              <w:rPr>
                <w:webHidden/>
              </w:rPr>
              <w:instrText xml:space="preserve"> PAGEREF _Toc456028189 \h </w:instrText>
            </w:r>
            <w:r w:rsidR="00E36C2F">
              <w:rPr>
                <w:webHidden/>
              </w:rPr>
            </w:r>
            <w:r w:rsidR="00E36C2F">
              <w:rPr>
                <w:webHidden/>
              </w:rPr>
              <w:fldChar w:fldCharType="separate"/>
            </w:r>
            <w:r w:rsidR="00CD6267">
              <w:rPr>
                <w:webHidden/>
              </w:rPr>
              <w:t>191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0" w:history="1">
            <w:r w:rsidR="00E36C2F" w:rsidRPr="007379CD">
              <w:rPr>
                <w:rStyle w:val="a7"/>
              </w:rPr>
              <w:t>5.4.2. Методологические вопросы</w:t>
            </w:r>
            <w:r w:rsidR="00E36C2F">
              <w:rPr>
                <w:webHidden/>
              </w:rPr>
              <w:tab/>
            </w:r>
            <w:r w:rsidR="00E36C2F">
              <w:rPr>
                <w:webHidden/>
              </w:rPr>
              <w:fldChar w:fldCharType="begin"/>
            </w:r>
            <w:r w:rsidR="00E36C2F">
              <w:rPr>
                <w:webHidden/>
              </w:rPr>
              <w:instrText xml:space="preserve"> PAGEREF _Toc456028190 \h </w:instrText>
            </w:r>
            <w:r w:rsidR="00E36C2F">
              <w:rPr>
                <w:webHidden/>
              </w:rPr>
            </w:r>
            <w:r w:rsidR="00E36C2F">
              <w:rPr>
                <w:webHidden/>
              </w:rPr>
              <w:fldChar w:fldCharType="separate"/>
            </w:r>
            <w:r w:rsidR="00CD6267">
              <w:rPr>
                <w:webHidden/>
              </w:rPr>
              <w:t>195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1" w:history="1">
            <w:r w:rsidR="00E36C2F" w:rsidRPr="007379CD">
              <w:rPr>
                <w:rStyle w:val="a7"/>
              </w:rPr>
              <w:t>5.4.3.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_Toc456028191 \h </w:instrText>
            </w:r>
            <w:r w:rsidR="00E36C2F">
              <w:rPr>
                <w:webHidden/>
              </w:rPr>
            </w:r>
            <w:r w:rsidR="00E36C2F">
              <w:rPr>
                <w:webHidden/>
              </w:rPr>
              <w:fldChar w:fldCharType="separate"/>
            </w:r>
            <w:r w:rsidR="00CD6267">
              <w:rPr>
                <w:webHidden/>
              </w:rPr>
              <w:t>201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2" w:history="1">
            <w:r w:rsidR="00E36C2F" w:rsidRPr="007379CD">
              <w:rPr>
                <w:rStyle w:val="a7"/>
              </w:rPr>
              <w:t>5.4.4. Пересчеты</w:t>
            </w:r>
            <w:r w:rsidR="00E36C2F">
              <w:rPr>
                <w:webHidden/>
              </w:rPr>
              <w:tab/>
            </w:r>
            <w:r w:rsidR="00E36C2F">
              <w:rPr>
                <w:webHidden/>
              </w:rPr>
              <w:fldChar w:fldCharType="begin"/>
            </w:r>
            <w:r w:rsidR="00E36C2F">
              <w:rPr>
                <w:webHidden/>
              </w:rPr>
              <w:instrText xml:space="preserve"> PAGEREF _Toc456028192 \h </w:instrText>
            </w:r>
            <w:r w:rsidR="00E36C2F">
              <w:rPr>
                <w:webHidden/>
              </w:rPr>
            </w:r>
            <w:r w:rsidR="00E36C2F">
              <w:rPr>
                <w:webHidden/>
              </w:rPr>
              <w:fldChar w:fldCharType="separate"/>
            </w:r>
            <w:r w:rsidR="00CD6267">
              <w:rPr>
                <w:webHidden/>
              </w:rPr>
              <w:t>201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3" w:history="1">
            <w:r w:rsidR="00E36C2F" w:rsidRPr="007379CD">
              <w:rPr>
                <w:rStyle w:val="a7"/>
              </w:rPr>
              <w:t>5.4.5. Планируемые усовершенствования</w:t>
            </w:r>
            <w:r w:rsidR="00E36C2F">
              <w:rPr>
                <w:webHidden/>
              </w:rPr>
              <w:tab/>
            </w:r>
            <w:r w:rsidR="00E36C2F">
              <w:rPr>
                <w:webHidden/>
              </w:rPr>
              <w:fldChar w:fldCharType="begin"/>
            </w:r>
            <w:r w:rsidR="00E36C2F">
              <w:rPr>
                <w:webHidden/>
              </w:rPr>
              <w:instrText xml:space="preserve"> PAGEREF _Toc456028193 \h </w:instrText>
            </w:r>
            <w:r w:rsidR="00E36C2F">
              <w:rPr>
                <w:webHidden/>
              </w:rPr>
            </w:r>
            <w:r w:rsidR="00E36C2F">
              <w:rPr>
                <w:webHidden/>
              </w:rPr>
              <w:fldChar w:fldCharType="separate"/>
            </w:r>
            <w:r w:rsidR="00CD6267">
              <w:rPr>
                <w:webHidden/>
              </w:rPr>
              <w:t>202</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4" w:history="1">
            <w:r w:rsidR="00E36C2F" w:rsidRPr="007379CD">
              <w:rPr>
                <w:rStyle w:val="a7"/>
              </w:rPr>
              <w:t xml:space="preserve">5.5 Уборка, хранение и использование навоза домашних животных (категория 3В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_Toc456028194 \h </w:instrText>
            </w:r>
            <w:r w:rsidR="00E36C2F">
              <w:rPr>
                <w:webHidden/>
              </w:rPr>
            </w:r>
            <w:r w:rsidR="00E36C2F">
              <w:rPr>
                <w:webHidden/>
              </w:rPr>
              <w:fldChar w:fldCharType="separate"/>
            </w:r>
            <w:r w:rsidR="00CD6267">
              <w:rPr>
                <w:webHidden/>
              </w:rPr>
              <w:t>202</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5" w:history="1">
            <w:r w:rsidR="00E36C2F" w:rsidRPr="007379CD">
              <w:rPr>
                <w:rStyle w:val="a7"/>
              </w:rPr>
              <w:t>5.5.1 Описание категории</w:t>
            </w:r>
            <w:r w:rsidR="00E36C2F">
              <w:rPr>
                <w:webHidden/>
              </w:rPr>
              <w:tab/>
            </w:r>
            <w:r w:rsidR="00E36C2F">
              <w:rPr>
                <w:webHidden/>
              </w:rPr>
              <w:fldChar w:fldCharType="begin"/>
            </w:r>
            <w:r w:rsidR="00E36C2F">
              <w:rPr>
                <w:webHidden/>
              </w:rPr>
              <w:instrText xml:space="preserve"> PAGEREF _Toc456028195 \h </w:instrText>
            </w:r>
            <w:r w:rsidR="00E36C2F">
              <w:rPr>
                <w:webHidden/>
              </w:rPr>
            </w:r>
            <w:r w:rsidR="00E36C2F">
              <w:rPr>
                <w:webHidden/>
              </w:rPr>
              <w:fldChar w:fldCharType="separate"/>
            </w:r>
            <w:r w:rsidR="00CD6267">
              <w:rPr>
                <w:webHidden/>
              </w:rPr>
              <w:t>202</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6" w:history="1">
            <w:r w:rsidR="00E36C2F" w:rsidRPr="007379CD">
              <w:rPr>
                <w:rStyle w:val="a7"/>
              </w:rPr>
              <w:t>5.5.2. Методологические вопросы</w:t>
            </w:r>
            <w:r w:rsidR="00E36C2F">
              <w:rPr>
                <w:webHidden/>
              </w:rPr>
              <w:tab/>
            </w:r>
            <w:r w:rsidR="00E36C2F">
              <w:rPr>
                <w:webHidden/>
              </w:rPr>
              <w:fldChar w:fldCharType="begin"/>
            </w:r>
            <w:r w:rsidR="00E36C2F">
              <w:rPr>
                <w:webHidden/>
              </w:rPr>
              <w:instrText xml:space="preserve"> PAGEREF _Toc456028196 \h </w:instrText>
            </w:r>
            <w:r w:rsidR="00E36C2F">
              <w:rPr>
                <w:webHidden/>
              </w:rPr>
            </w:r>
            <w:r w:rsidR="00E36C2F">
              <w:rPr>
                <w:webHidden/>
              </w:rPr>
              <w:fldChar w:fldCharType="separate"/>
            </w:r>
            <w:r w:rsidR="00CD6267">
              <w:rPr>
                <w:webHidden/>
              </w:rPr>
              <w:t>206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7" w:history="1">
            <w:r w:rsidR="00E36C2F" w:rsidRPr="007379CD">
              <w:rPr>
                <w:rStyle w:val="a7"/>
              </w:rPr>
              <w:t>5.5.3.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_Toc456028197 \h </w:instrText>
            </w:r>
            <w:r w:rsidR="00E36C2F">
              <w:rPr>
                <w:webHidden/>
              </w:rPr>
            </w:r>
            <w:r w:rsidR="00E36C2F">
              <w:rPr>
                <w:webHidden/>
              </w:rPr>
              <w:fldChar w:fldCharType="separate"/>
            </w:r>
            <w:r w:rsidR="00CD6267">
              <w:rPr>
                <w:webHidden/>
              </w:rPr>
              <w:t>210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8" w:history="1">
            <w:r w:rsidR="00E36C2F" w:rsidRPr="007379CD">
              <w:rPr>
                <w:rStyle w:val="a7"/>
              </w:rPr>
              <w:t>5.5.4 Пересчеты</w:t>
            </w:r>
            <w:r w:rsidR="00E36C2F">
              <w:rPr>
                <w:webHidden/>
              </w:rPr>
              <w:tab/>
            </w:r>
            <w:r w:rsidR="00E36C2F">
              <w:rPr>
                <w:webHidden/>
              </w:rPr>
              <w:fldChar w:fldCharType="begin"/>
            </w:r>
            <w:r w:rsidR="00E36C2F">
              <w:rPr>
                <w:webHidden/>
              </w:rPr>
              <w:instrText xml:space="preserve"> PAGEREF _Toc456028198 \h </w:instrText>
            </w:r>
            <w:r w:rsidR="00E36C2F">
              <w:rPr>
                <w:webHidden/>
              </w:rPr>
            </w:r>
            <w:r w:rsidR="00E36C2F">
              <w:rPr>
                <w:webHidden/>
              </w:rPr>
              <w:fldChar w:fldCharType="separate"/>
            </w:r>
            <w:r w:rsidR="00CD6267">
              <w:rPr>
                <w:webHidden/>
              </w:rPr>
              <w:t>210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199" w:history="1">
            <w:r w:rsidR="00E36C2F" w:rsidRPr="007379CD">
              <w:rPr>
                <w:rStyle w:val="a7"/>
              </w:rPr>
              <w:t>5.5.5. Планируемые улучшения</w:t>
            </w:r>
            <w:r w:rsidR="00E36C2F">
              <w:rPr>
                <w:webHidden/>
              </w:rPr>
              <w:tab/>
            </w:r>
            <w:r w:rsidR="00E36C2F">
              <w:rPr>
                <w:webHidden/>
              </w:rPr>
              <w:fldChar w:fldCharType="begin"/>
            </w:r>
            <w:r w:rsidR="00E36C2F">
              <w:rPr>
                <w:webHidden/>
              </w:rPr>
              <w:instrText xml:space="preserve"> PAGEREF _Toc456028199 \h </w:instrText>
            </w:r>
            <w:r w:rsidR="00E36C2F">
              <w:rPr>
                <w:webHidden/>
              </w:rPr>
            </w:r>
            <w:r w:rsidR="00E36C2F">
              <w:rPr>
                <w:webHidden/>
              </w:rPr>
              <w:fldChar w:fldCharType="separate"/>
            </w:r>
            <w:r w:rsidR="00CD6267">
              <w:rPr>
                <w:webHidden/>
              </w:rPr>
              <w:t>211</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00"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_Toc456028200 \h </w:instrText>
            </w:r>
            <w:r w:rsidR="00E36C2F">
              <w:rPr>
                <w:webHidden/>
              </w:rPr>
            </w:r>
            <w:r w:rsidR="00E36C2F">
              <w:rPr>
                <w:webHidden/>
              </w:rPr>
              <w:fldChar w:fldCharType="separate"/>
            </w:r>
            <w:r w:rsidR="00CD6267">
              <w:rPr>
                <w:webHidden/>
              </w:rPr>
              <w:t>211</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201" w:history="1">
            <w:r w:rsidR="00E36C2F" w:rsidRPr="007379CD">
              <w:rPr>
                <w:rStyle w:val="a7"/>
              </w:rPr>
              <w:t>ГЛАВА 6. ЛЕСНОЕ ХОЗЯЙСТВО И ДРУГИЕ ВИДЫ ЗЕМЛЕПОЛЬЗОВАНИЯ (СЕКТОР 4 ОФО)</w:t>
            </w:r>
            <w:r w:rsidR="00E36C2F">
              <w:rPr>
                <w:webHidden/>
              </w:rPr>
              <w:tab/>
            </w:r>
            <w:r w:rsidR="00E36C2F">
              <w:rPr>
                <w:webHidden/>
              </w:rPr>
              <w:fldChar w:fldCharType="begin"/>
            </w:r>
            <w:r w:rsidR="00E36C2F">
              <w:rPr>
                <w:webHidden/>
              </w:rPr>
              <w:instrText xml:space="preserve"> PAGEREF _Toc456028201 \h </w:instrText>
            </w:r>
            <w:r w:rsidR="00E36C2F">
              <w:rPr>
                <w:webHidden/>
              </w:rPr>
            </w:r>
            <w:r w:rsidR="00E36C2F">
              <w:rPr>
                <w:webHidden/>
              </w:rPr>
              <w:fldChar w:fldCharType="separate"/>
            </w:r>
            <w:r w:rsidR="00CD6267">
              <w:rPr>
                <w:webHidden/>
              </w:rPr>
              <w:t>212</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02" w:history="1">
            <w:r w:rsidR="00E36C2F" w:rsidRPr="007379CD">
              <w:rPr>
                <w:rStyle w:val="a7"/>
              </w:rPr>
              <w:t>6.1 Обзор по сектору (общие сведения, расчеты, выявленные тенденции)</w:t>
            </w:r>
            <w:r w:rsidR="00E36C2F">
              <w:rPr>
                <w:webHidden/>
              </w:rPr>
              <w:tab/>
            </w:r>
            <w:r w:rsidR="00E36C2F">
              <w:rPr>
                <w:webHidden/>
              </w:rPr>
              <w:fldChar w:fldCharType="begin"/>
            </w:r>
            <w:r w:rsidR="00E36C2F">
              <w:rPr>
                <w:webHidden/>
              </w:rPr>
              <w:instrText xml:space="preserve"> PAGEREF _Toc456028202 \h </w:instrText>
            </w:r>
            <w:r w:rsidR="00E36C2F">
              <w:rPr>
                <w:webHidden/>
              </w:rPr>
            </w:r>
            <w:r w:rsidR="00E36C2F">
              <w:rPr>
                <w:webHidden/>
              </w:rPr>
              <w:fldChar w:fldCharType="separate"/>
            </w:r>
            <w:r w:rsidR="00CD6267">
              <w:rPr>
                <w:webHidden/>
              </w:rPr>
              <w:t>212</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03" w:history="1">
            <w:r w:rsidR="00E36C2F" w:rsidRPr="007379CD">
              <w:rPr>
                <w:rStyle w:val="a7"/>
              </w:rPr>
              <w:t>6.2. Определение землепользования и системы классификации, их соответствие категориям землепользования, изменениям в лесном хозяйстве и землепользовании, освещение природных районов (бассейнов)</w:t>
            </w:r>
            <w:r w:rsidR="00E36C2F">
              <w:rPr>
                <w:webHidden/>
              </w:rPr>
              <w:tab/>
            </w:r>
            <w:r w:rsidR="00E36C2F">
              <w:rPr>
                <w:webHidden/>
              </w:rPr>
              <w:fldChar w:fldCharType="begin"/>
            </w:r>
            <w:r w:rsidR="00E36C2F">
              <w:rPr>
                <w:webHidden/>
              </w:rPr>
              <w:instrText xml:space="preserve"> PAGEREF _Toc456028203 \h </w:instrText>
            </w:r>
            <w:r w:rsidR="00E36C2F">
              <w:rPr>
                <w:webHidden/>
              </w:rPr>
            </w:r>
            <w:r w:rsidR="00E36C2F">
              <w:rPr>
                <w:webHidden/>
              </w:rPr>
              <w:fldChar w:fldCharType="separate"/>
            </w:r>
            <w:r w:rsidR="00CD6267">
              <w:rPr>
                <w:webHidden/>
              </w:rPr>
              <w:t>216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04" w:history="1">
            <w:r w:rsidR="00E36C2F" w:rsidRPr="007379CD">
              <w:rPr>
                <w:rStyle w:val="a7"/>
              </w:rPr>
              <w:t>6.3 Информация о применяемых общих методических подходах и базах  данных, используемых при подготовке кадастра</w:t>
            </w:r>
            <w:r w:rsidR="00E36C2F">
              <w:rPr>
                <w:webHidden/>
              </w:rPr>
              <w:tab/>
            </w:r>
            <w:r w:rsidR="00E36C2F">
              <w:rPr>
                <w:webHidden/>
              </w:rPr>
              <w:fldChar w:fldCharType="begin"/>
            </w:r>
            <w:r w:rsidR="00E36C2F">
              <w:rPr>
                <w:webHidden/>
              </w:rPr>
              <w:instrText xml:space="preserve"> PAGEREF _Toc456028204 \h </w:instrText>
            </w:r>
            <w:r w:rsidR="00E36C2F">
              <w:rPr>
                <w:webHidden/>
              </w:rPr>
            </w:r>
            <w:r w:rsidR="00E36C2F">
              <w:rPr>
                <w:webHidden/>
              </w:rPr>
              <w:fldChar w:fldCharType="separate"/>
            </w:r>
            <w:r w:rsidR="00CD6267">
              <w:rPr>
                <w:webHidden/>
              </w:rPr>
              <w:t>217</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05" w:history="1">
            <w:r w:rsidR="00E36C2F" w:rsidRPr="007379CD">
              <w:rPr>
                <w:rStyle w:val="a7"/>
              </w:rPr>
              <w:t xml:space="preserve">6.4 Лесное хозяйство  (категория земель 4А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_Toc456028205 \h </w:instrText>
            </w:r>
            <w:r w:rsidR="00E36C2F">
              <w:rPr>
                <w:webHidden/>
              </w:rPr>
            </w:r>
            <w:r w:rsidR="00E36C2F">
              <w:rPr>
                <w:webHidden/>
              </w:rPr>
              <w:fldChar w:fldCharType="separate"/>
            </w:r>
            <w:r w:rsidR="00CD6267">
              <w:rPr>
                <w:webHidden/>
              </w:rPr>
              <w:t>223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06" w:history="1">
            <w:r w:rsidR="00E36C2F" w:rsidRPr="007379CD">
              <w:rPr>
                <w:rStyle w:val="a7"/>
              </w:rPr>
              <w:t>6.4.1 Описание категории и результаты</w:t>
            </w:r>
            <w:r w:rsidR="00E36C2F">
              <w:rPr>
                <w:webHidden/>
              </w:rPr>
              <w:tab/>
            </w:r>
            <w:r w:rsidR="00E36C2F">
              <w:rPr>
                <w:webHidden/>
              </w:rPr>
              <w:fldChar w:fldCharType="begin"/>
            </w:r>
            <w:r w:rsidR="00E36C2F">
              <w:rPr>
                <w:webHidden/>
              </w:rPr>
              <w:instrText xml:space="preserve"> PAGEREF _Toc456028206 \h </w:instrText>
            </w:r>
            <w:r w:rsidR="00E36C2F">
              <w:rPr>
                <w:webHidden/>
              </w:rPr>
            </w:r>
            <w:r w:rsidR="00E36C2F">
              <w:rPr>
                <w:webHidden/>
              </w:rPr>
              <w:fldChar w:fldCharType="separate"/>
            </w:r>
            <w:r w:rsidR="00CD6267">
              <w:rPr>
                <w:webHidden/>
              </w:rPr>
              <w:t>223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07" w:history="1">
            <w:r w:rsidR="00E36C2F" w:rsidRPr="007379CD">
              <w:rPr>
                <w:rStyle w:val="a7"/>
              </w:rPr>
              <w:t>6.4.2.Методологические  вопросы</w:t>
            </w:r>
            <w:r w:rsidR="00E36C2F">
              <w:rPr>
                <w:webHidden/>
              </w:rPr>
              <w:tab/>
            </w:r>
            <w:r w:rsidR="00E36C2F">
              <w:rPr>
                <w:webHidden/>
              </w:rPr>
              <w:fldChar w:fldCharType="begin"/>
            </w:r>
            <w:r w:rsidR="00E36C2F">
              <w:rPr>
                <w:webHidden/>
              </w:rPr>
              <w:instrText xml:space="preserve"> PAGEREF _Toc456028207 \h </w:instrText>
            </w:r>
            <w:r w:rsidR="00E36C2F">
              <w:rPr>
                <w:webHidden/>
              </w:rPr>
            </w:r>
            <w:r w:rsidR="00E36C2F">
              <w:rPr>
                <w:webHidden/>
              </w:rPr>
              <w:fldChar w:fldCharType="separate"/>
            </w:r>
            <w:r w:rsidR="00CD6267">
              <w:rPr>
                <w:webHidden/>
              </w:rPr>
              <w:t>224</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08" w:history="1">
            <w:r w:rsidR="00E36C2F" w:rsidRPr="007379CD">
              <w:rPr>
                <w:rStyle w:val="a7"/>
              </w:rPr>
              <w:t>6.4.3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_Toc456028208 \h </w:instrText>
            </w:r>
            <w:r w:rsidR="00E36C2F">
              <w:rPr>
                <w:webHidden/>
              </w:rPr>
            </w:r>
            <w:r w:rsidR="00E36C2F">
              <w:rPr>
                <w:webHidden/>
              </w:rPr>
              <w:fldChar w:fldCharType="separate"/>
            </w:r>
            <w:r w:rsidR="00CD6267">
              <w:rPr>
                <w:webHidden/>
              </w:rPr>
              <w:t>227</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09" w:history="1">
            <w:r w:rsidR="00E36C2F" w:rsidRPr="007379CD">
              <w:rPr>
                <w:rStyle w:val="a7"/>
              </w:rPr>
              <w:t>6.4.4 Процедуры ОК/КК и проверки</w:t>
            </w:r>
            <w:r w:rsidR="00E36C2F">
              <w:rPr>
                <w:webHidden/>
              </w:rPr>
              <w:tab/>
            </w:r>
            <w:r w:rsidR="00E36C2F">
              <w:rPr>
                <w:webHidden/>
              </w:rPr>
              <w:fldChar w:fldCharType="begin"/>
            </w:r>
            <w:r w:rsidR="00E36C2F">
              <w:rPr>
                <w:webHidden/>
              </w:rPr>
              <w:instrText xml:space="preserve"> PAGEREF _Toc456028209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0" w:history="1">
            <w:r w:rsidR="00E36C2F" w:rsidRPr="007379CD">
              <w:rPr>
                <w:rStyle w:val="a7"/>
              </w:rPr>
              <w:t>6.4.5 Перечеты</w:t>
            </w:r>
            <w:r w:rsidR="00E36C2F">
              <w:rPr>
                <w:webHidden/>
              </w:rPr>
              <w:tab/>
            </w:r>
            <w:r w:rsidR="00E36C2F">
              <w:rPr>
                <w:webHidden/>
              </w:rPr>
              <w:fldChar w:fldCharType="begin"/>
            </w:r>
            <w:r w:rsidR="00E36C2F">
              <w:rPr>
                <w:webHidden/>
              </w:rPr>
              <w:instrText xml:space="preserve"> PAGEREF _Toc456028210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1" w:history="1">
            <w:r w:rsidR="00E36C2F" w:rsidRPr="007379CD">
              <w:rPr>
                <w:rStyle w:val="a7"/>
              </w:rPr>
              <w:t>6.4.6 Планируемые улучшения</w:t>
            </w:r>
            <w:r w:rsidR="00E36C2F">
              <w:rPr>
                <w:webHidden/>
              </w:rPr>
              <w:tab/>
            </w:r>
            <w:r w:rsidR="00E36C2F">
              <w:rPr>
                <w:webHidden/>
              </w:rPr>
              <w:fldChar w:fldCharType="begin"/>
            </w:r>
            <w:r w:rsidR="00E36C2F">
              <w:rPr>
                <w:webHidden/>
              </w:rPr>
              <w:instrText xml:space="preserve"> PAGEREF _Toc456028211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12" w:history="1">
            <w:r w:rsidR="00E36C2F" w:rsidRPr="007379CD">
              <w:rPr>
                <w:rStyle w:val="a7"/>
              </w:rPr>
              <w:t>6.5. Пастбища  и сенокосы  ( категория земель  4С в  таблице C</w:t>
            </w:r>
            <w:r w:rsidR="00E36C2F" w:rsidRPr="007379CD">
              <w:rPr>
                <w:rStyle w:val="a7"/>
                <w:lang w:val="en-US"/>
              </w:rPr>
              <w:t>RF</w:t>
            </w:r>
            <w:r w:rsidR="00E36C2F" w:rsidRPr="007379CD">
              <w:rPr>
                <w:rStyle w:val="a7"/>
              </w:rPr>
              <w:t>)</w:t>
            </w:r>
            <w:r w:rsidR="00E36C2F">
              <w:rPr>
                <w:webHidden/>
              </w:rPr>
              <w:tab/>
            </w:r>
            <w:r w:rsidR="00E36C2F">
              <w:rPr>
                <w:webHidden/>
              </w:rPr>
              <w:fldChar w:fldCharType="begin"/>
            </w:r>
            <w:r w:rsidR="00E36C2F">
              <w:rPr>
                <w:webHidden/>
              </w:rPr>
              <w:instrText xml:space="preserve"> PAGEREF _Toc456028212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3" w:history="1">
            <w:r w:rsidR="00E36C2F" w:rsidRPr="007379CD">
              <w:rPr>
                <w:rStyle w:val="a7"/>
              </w:rPr>
              <w:t>6.5.1 Описание категории и результаты</w:t>
            </w:r>
            <w:r w:rsidR="00E36C2F">
              <w:rPr>
                <w:webHidden/>
              </w:rPr>
              <w:tab/>
            </w:r>
            <w:r w:rsidR="00E36C2F">
              <w:rPr>
                <w:webHidden/>
              </w:rPr>
              <w:fldChar w:fldCharType="begin"/>
            </w:r>
            <w:r w:rsidR="00E36C2F">
              <w:rPr>
                <w:webHidden/>
              </w:rPr>
              <w:instrText xml:space="preserve"> PAGEREF _Toc456028213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4" w:history="1">
            <w:r w:rsidR="00E36C2F" w:rsidRPr="007379CD">
              <w:rPr>
                <w:rStyle w:val="a7"/>
              </w:rPr>
              <w:t>6.4.2. Методологические вопросы</w:t>
            </w:r>
            <w:r w:rsidR="00E36C2F">
              <w:rPr>
                <w:webHidden/>
              </w:rPr>
              <w:tab/>
            </w:r>
            <w:r w:rsidR="00E36C2F">
              <w:rPr>
                <w:webHidden/>
              </w:rPr>
              <w:fldChar w:fldCharType="begin"/>
            </w:r>
            <w:r w:rsidR="00E36C2F">
              <w:rPr>
                <w:webHidden/>
              </w:rPr>
              <w:instrText xml:space="preserve"> PAGEREF _Toc456028214 \h </w:instrText>
            </w:r>
            <w:r w:rsidR="00E36C2F">
              <w:rPr>
                <w:webHidden/>
              </w:rPr>
            </w:r>
            <w:r w:rsidR="00E36C2F">
              <w:rPr>
                <w:webHidden/>
              </w:rPr>
              <w:fldChar w:fldCharType="separate"/>
            </w:r>
            <w:r w:rsidR="00CD6267">
              <w:rPr>
                <w:webHidden/>
              </w:rPr>
              <w:t>231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5" w:history="1">
            <w:r w:rsidR="00E36C2F" w:rsidRPr="007379CD">
              <w:rPr>
                <w:rStyle w:val="a7"/>
              </w:rPr>
              <w:t>6.5.3 Факторы неопределенности и последовательности временных рядов</w:t>
            </w:r>
            <w:r w:rsidR="00E36C2F">
              <w:rPr>
                <w:webHidden/>
              </w:rPr>
              <w:tab/>
            </w:r>
            <w:r w:rsidR="00E36C2F">
              <w:rPr>
                <w:webHidden/>
              </w:rPr>
              <w:fldChar w:fldCharType="begin"/>
            </w:r>
            <w:r w:rsidR="00E36C2F">
              <w:rPr>
                <w:webHidden/>
              </w:rPr>
              <w:instrText xml:space="preserve"> PAGEREF _Toc456028215 \h </w:instrText>
            </w:r>
            <w:r w:rsidR="00E36C2F">
              <w:rPr>
                <w:webHidden/>
              </w:rPr>
            </w:r>
            <w:r w:rsidR="00E36C2F">
              <w:rPr>
                <w:webHidden/>
              </w:rPr>
              <w:fldChar w:fldCharType="separate"/>
            </w:r>
            <w:r w:rsidR="00CD6267">
              <w:rPr>
                <w:webHidden/>
              </w:rPr>
              <w:t>235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6" w:history="1">
            <w:r w:rsidR="00E36C2F" w:rsidRPr="007379CD">
              <w:rPr>
                <w:rStyle w:val="a7"/>
              </w:rPr>
              <w:t>6.5.4 Процедуры ОК/КК и проверки</w:t>
            </w:r>
            <w:r w:rsidR="00E36C2F">
              <w:rPr>
                <w:webHidden/>
              </w:rPr>
              <w:tab/>
            </w:r>
            <w:r w:rsidR="00E36C2F">
              <w:rPr>
                <w:webHidden/>
              </w:rPr>
              <w:fldChar w:fldCharType="begin"/>
            </w:r>
            <w:r w:rsidR="00E36C2F">
              <w:rPr>
                <w:webHidden/>
              </w:rPr>
              <w:instrText xml:space="preserve"> PAGEREF _Toc456028216 \h </w:instrText>
            </w:r>
            <w:r w:rsidR="00E36C2F">
              <w:rPr>
                <w:webHidden/>
              </w:rPr>
            </w:r>
            <w:r w:rsidR="00E36C2F">
              <w:rPr>
                <w:webHidden/>
              </w:rPr>
              <w:fldChar w:fldCharType="separate"/>
            </w:r>
            <w:r w:rsidR="00CD6267">
              <w:rPr>
                <w:webHidden/>
              </w:rPr>
              <w:t>235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7" w:history="1">
            <w:r w:rsidR="00E36C2F" w:rsidRPr="007379CD">
              <w:rPr>
                <w:rStyle w:val="a7"/>
              </w:rPr>
              <w:t>6.5.5 Пересчеты</w:t>
            </w:r>
            <w:r w:rsidR="00E36C2F">
              <w:rPr>
                <w:webHidden/>
              </w:rPr>
              <w:tab/>
            </w:r>
            <w:r w:rsidR="00E36C2F">
              <w:rPr>
                <w:webHidden/>
              </w:rPr>
              <w:fldChar w:fldCharType="begin"/>
            </w:r>
            <w:r w:rsidR="00E36C2F">
              <w:rPr>
                <w:webHidden/>
              </w:rPr>
              <w:instrText xml:space="preserve"> PAGEREF _Toc456028217 \h </w:instrText>
            </w:r>
            <w:r w:rsidR="00E36C2F">
              <w:rPr>
                <w:webHidden/>
              </w:rPr>
            </w:r>
            <w:r w:rsidR="00E36C2F">
              <w:rPr>
                <w:webHidden/>
              </w:rPr>
              <w:fldChar w:fldCharType="separate"/>
            </w:r>
            <w:r w:rsidR="00CD6267">
              <w:rPr>
                <w:webHidden/>
              </w:rPr>
              <w:t>235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18" w:history="1">
            <w:r w:rsidR="00E36C2F" w:rsidRPr="007379CD">
              <w:rPr>
                <w:rStyle w:val="a7"/>
              </w:rPr>
              <w:t>6.5.6 Планируемые улучшения</w:t>
            </w:r>
            <w:r w:rsidR="00E36C2F">
              <w:rPr>
                <w:webHidden/>
              </w:rPr>
              <w:tab/>
            </w:r>
            <w:r w:rsidR="00E36C2F">
              <w:rPr>
                <w:webHidden/>
              </w:rPr>
              <w:fldChar w:fldCharType="begin"/>
            </w:r>
            <w:r w:rsidR="00E36C2F">
              <w:rPr>
                <w:webHidden/>
              </w:rPr>
              <w:instrText xml:space="preserve"> PAGEREF _Toc456028218 \h </w:instrText>
            </w:r>
            <w:r w:rsidR="00E36C2F">
              <w:rPr>
                <w:webHidden/>
              </w:rPr>
            </w:r>
            <w:r w:rsidR="00E36C2F">
              <w:rPr>
                <w:webHidden/>
              </w:rPr>
              <w:fldChar w:fldCharType="separate"/>
            </w:r>
            <w:r w:rsidR="00CD6267">
              <w:rPr>
                <w:webHidden/>
              </w:rPr>
              <w:t>236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19" w:history="1">
            <w:r w:rsidR="00E36C2F" w:rsidRPr="007379CD">
              <w:rPr>
                <w:rStyle w:val="a7"/>
              </w:rPr>
              <w:t xml:space="preserve">6.6. Возделываемые земли  (категория  земель 4В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_Toc456028219 \h </w:instrText>
            </w:r>
            <w:r w:rsidR="00E36C2F">
              <w:rPr>
                <w:webHidden/>
              </w:rPr>
            </w:r>
            <w:r w:rsidR="00E36C2F">
              <w:rPr>
                <w:webHidden/>
              </w:rPr>
              <w:fldChar w:fldCharType="separate"/>
            </w:r>
            <w:r w:rsidR="00CD6267">
              <w:rPr>
                <w:webHidden/>
              </w:rPr>
              <w:t>236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0" w:history="1">
            <w:r w:rsidR="00E36C2F" w:rsidRPr="007379CD">
              <w:rPr>
                <w:rStyle w:val="a7"/>
              </w:rPr>
              <w:t>6.6.1  Описание категории и результаты</w:t>
            </w:r>
            <w:r w:rsidR="00E36C2F">
              <w:rPr>
                <w:webHidden/>
              </w:rPr>
              <w:tab/>
            </w:r>
            <w:r w:rsidR="00E36C2F">
              <w:rPr>
                <w:webHidden/>
              </w:rPr>
              <w:fldChar w:fldCharType="begin"/>
            </w:r>
            <w:r w:rsidR="00E36C2F">
              <w:rPr>
                <w:webHidden/>
              </w:rPr>
              <w:instrText xml:space="preserve"> PAGEREF _Toc456028220 \h </w:instrText>
            </w:r>
            <w:r w:rsidR="00E36C2F">
              <w:rPr>
                <w:webHidden/>
              </w:rPr>
            </w:r>
            <w:r w:rsidR="00E36C2F">
              <w:rPr>
                <w:webHidden/>
              </w:rPr>
              <w:fldChar w:fldCharType="separate"/>
            </w:r>
            <w:r w:rsidR="00CD6267">
              <w:rPr>
                <w:webHidden/>
              </w:rPr>
              <w:t>236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1" w:history="1">
            <w:r w:rsidR="00E36C2F" w:rsidRPr="007379CD">
              <w:rPr>
                <w:rStyle w:val="a7"/>
              </w:rPr>
              <w:t>6.6.2 Методологические  вопросы, источники данных</w:t>
            </w:r>
            <w:r w:rsidR="00E36C2F">
              <w:rPr>
                <w:webHidden/>
              </w:rPr>
              <w:tab/>
            </w:r>
            <w:r w:rsidR="00E36C2F">
              <w:rPr>
                <w:webHidden/>
              </w:rPr>
              <w:fldChar w:fldCharType="begin"/>
            </w:r>
            <w:r w:rsidR="00E36C2F">
              <w:rPr>
                <w:webHidden/>
              </w:rPr>
              <w:instrText xml:space="preserve"> PAGEREF _Toc456028221 \h </w:instrText>
            </w:r>
            <w:r w:rsidR="00E36C2F">
              <w:rPr>
                <w:webHidden/>
              </w:rPr>
            </w:r>
            <w:r w:rsidR="00E36C2F">
              <w:rPr>
                <w:webHidden/>
              </w:rPr>
              <w:fldChar w:fldCharType="separate"/>
            </w:r>
            <w:r w:rsidR="00CD6267">
              <w:rPr>
                <w:webHidden/>
              </w:rPr>
              <w:t>238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2" w:history="1">
            <w:r w:rsidR="00E36C2F" w:rsidRPr="007379CD">
              <w:rPr>
                <w:rStyle w:val="a7"/>
              </w:rPr>
              <w:t>6.6.3 Факторы неопределенности и последовательности временных рядов</w:t>
            </w:r>
            <w:r w:rsidR="00E36C2F">
              <w:rPr>
                <w:webHidden/>
              </w:rPr>
              <w:tab/>
            </w:r>
            <w:r w:rsidR="00E36C2F">
              <w:rPr>
                <w:webHidden/>
              </w:rPr>
              <w:fldChar w:fldCharType="begin"/>
            </w:r>
            <w:r w:rsidR="00E36C2F">
              <w:rPr>
                <w:webHidden/>
              </w:rPr>
              <w:instrText xml:space="preserve"> PAGEREF _Toc456028222 \h </w:instrText>
            </w:r>
            <w:r w:rsidR="00E36C2F">
              <w:rPr>
                <w:webHidden/>
              </w:rPr>
            </w:r>
            <w:r w:rsidR="00E36C2F">
              <w:rPr>
                <w:webHidden/>
              </w:rPr>
              <w:fldChar w:fldCharType="separate"/>
            </w:r>
            <w:r w:rsidR="00CD6267">
              <w:rPr>
                <w:webHidden/>
              </w:rPr>
              <w:t>241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3" w:history="1">
            <w:r w:rsidR="00E36C2F" w:rsidRPr="007379CD">
              <w:rPr>
                <w:rStyle w:val="a7"/>
              </w:rPr>
              <w:t>6.6.4 Процедуры ОК/КК и проверки</w:t>
            </w:r>
            <w:r w:rsidR="00E36C2F">
              <w:rPr>
                <w:webHidden/>
              </w:rPr>
              <w:tab/>
            </w:r>
            <w:r w:rsidR="00E36C2F">
              <w:rPr>
                <w:webHidden/>
              </w:rPr>
              <w:fldChar w:fldCharType="begin"/>
            </w:r>
            <w:r w:rsidR="00E36C2F">
              <w:rPr>
                <w:webHidden/>
              </w:rPr>
              <w:instrText xml:space="preserve"> PAGEREF _Toc456028223 \h </w:instrText>
            </w:r>
            <w:r w:rsidR="00E36C2F">
              <w:rPr>
                <w:webHidden/>
              </w:rPr>
            </w:r>
            <w:r w:rsidR="00E36C2F">
              <w:rPr>
                <w:webHidden/>
              </w:rPr>
              <w:fldChar w:fldCharType="separate"/>
            </w:r>
            <w:r w:rsidR="00CD6267">
              <w:rPr>
                <w:webHidden/>
              </w:rPr>
              <w:t>243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4" w:history="1">
            <w:r w:rsidR="00E36C2F" w:rsidRPr="007379CD">
              <w:rPr>
                <w:rStyle w:val="a7"/>
              </w:rPr>
              <w:t>6.6.5 Пересчеты</w:t>
            </w:r>
            <w:r w:rsidR="00E36C2F">
              <w:rPr>
                <w:webHidden/>
              </w:rPr>
              <w:tab/>
            </w:r>
            <w:r w:rsidR="00E36C2F">
              <w:rPr>
                <w:webHidden/>
              </w:rPr>
              <w:fldChar w:fldCharType="begin"/>
            </w:r>
            <w:r w:rsidR="00E36C2F">
              <w:rPr>
                <w:webHidden/>
              </w:rPr>
              <w:instrText xml:space="preserve"> PAGEREF _Toc456028224 \h </w:instrText>
            </w:r>
            <w:r w:rsidR="00E36C2F">
              <w:rPr>
                <w:webHidden/>
              </w:rPr>
            </w:r>
            <w:r w:rsidR="00E36C2F">
              <w:rPr>
                <w:webHidden/>
              </w:rPr>
              <w:fldChar w:fldCharType="separate"/>
            </w:r>
            <w:r w:rsidR="00CD6267">
              <w:rPr>
                <w:webHidden/>
              </w:rPr>
              <w:t>243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5" w:history="1">
            <w:r w:rsidR="00E36C2F" w:rsidRPr="007379CD">
              <w:rPr>
                <w:rStyle w:val="a7"/>
              </w:rPr>
              <w:t>6.6.6 Планируемые улучшения</w:t>
            </w:r>
            <w:r w:rsidR="00E36C2F">
              <w:rPr>
                <w:webHidden/>
              </w:rPr>
              <w:tab/>
            </w:r>
            <w:r w:rsidR="00E36C2F">
              <w:rPr>
                <w:webHidden/>
              </w:rPr>
              <w:fldChar w:fldCharType="begin"/>
            </w:r>
            <w:r w:rsidR="00E36C2F">
              <w:rPr>
                <w:webHidden/>
              </w:rPr>
              <w:instrText xml:space="preserve"> PAGEREF _Toc456028225 \h </w:instrText>
            </w:r>
            <w:r w:rsidR="00E36C2F">
              <w:rPr>
                <w:webHidden/>
              </w:rPr>
            </w:r>
            <w:r w:rsidR="00E36C2F">
              <w:rPr>
                <w:webHidden/>
              </w:rPr>
              <w:fldChar w:fldCharType="separate"/>
            </w:r>
            <w:r w:rsidR="00CD6267">
              <w:rPr>
                <w:webHidden/>
              </w:rPr>
              <w:t>244</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26" w:history="1">
            <w:r w:rsidR="00E36C2F" w:rsidRPr="007379CD">
              <w:rPr>
                <w:rStyle w:val="a7"/>
              </w:rPr>
              <w:t xml:space="preserve">6.7 Лесные и степные пожары  (категории земель 4А, 4С, таблице </w:t>
            </w:r>
            <w:r w:rsidR="00E36C2F" w:rsidRPr="007379CD">
              <w:rPr>
                <w:rStyle w:val="a7"/>
                <w:lang w:val="en-US"/>
              </w:rPr>
              <w:t>CRF</w:t>
            </w:r>
            <w:r w:rsidR="00E36C2F" w:rsidRPr="007379CD">
              <w:rPr>
                <w:rStyle w:val="a7"/>
              </w:rPr>
              <w:t xml:space="preserve"> )</w:t>
            </w:r>
            <w:r w:rsidR="00E36C2F">
              <w:rPr>
                <w:webHidden/>
              </w:rPr>
              <w:tab/>
            </w:r>
            <w:r w:rsidR="00E36C2F">
              <w:rPr>
                <w:webHidden/>
              </w:rPr>
              <w:fldChar w:fldCharType="begin"/>
            </w:r>
            <w:r w:rsidR="00E36C2F">
              <w:rPr>
                <w:webHidden/>
              </w:rPr>
              <w:instrText xml:space="preserve"> PAGEREF _Toc456028226 \h </w:instrText>
            </w:r>
            <w:r w:rsidR="00E36C2F">
              <w:rPr>
                <w:webHidden/>
              </w:rPr>
            </w:r>
            <w:r w:rsidR="00E36C2F">
              <w:rPr>
                <w:webHidden/>
              </w:rPr>
              <w:fldChar w:fldCharType="separate"/>
            </w:r>
            <w:r w:rsidR="00CD6267">
              <w:rPr>
                <w:webHidden/>
              </w:rPr>
              <w:t>244</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7" w:history="1">
            <w:r w:rsidR="00E36C2F" w:rsidRPr="007379CD">
              <w:rPr>
                <w:rStyle w:val="a7"/>
              </w:rPr>
              <w:t>6.7.1 Описание категории и результаты</w:t>
            </w:r>
            <w:r w:rsidR="00E36C2F">
              <w:rPr>
                <w:webHidden/>
              </w:rPr>
              <w:tab/>
            </w:r>
            <w:r w:rsidR="00E36C2F">
              <w:rPr>
                <w:webHidden/>
              </w:rPr>
              <w:fldChar w:fldCharType="begin"/>
            </w:r>
            <w:r w:rsidR="00E36C2F">
              <w:rPr>
                <w:webHidden/>
              </w:rPr>
              <w:instrText xml:space="preserve"> PAGEREF _Toc456028227 \h </w:instrText>
            </w:r>
            <w:r w:rsidR="00E36C2F">
              <w:rPr>
                <w:webHidden/>
              </w:rPr>
            </w:r>
            <w:r w:rsidR="00E36C2F">
              <w:rPr>
                <w:webHidden/>
              </w:rPr>
              <w:fldChar w:fldCharType="separate"/>
            </w:r>
            <w:r w:rsidR="00CD6267">
              <w:rPr>
                <w:webHidden/>
              </w:rPr>
              <w:t>244</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8" w:history="1">
            <w:r w:rsidR="00E36C2F" w:rsidRPr="007379CD">
              <w:rPr>
                <w:rStyle w:val="a7"/>
              </w:rPr>
              <w:t>6.7.2 Методологические вопросы, источники информации</w:t>
            </w:r>
            <w:r w:rsidR="00E36C2F">
              <w:rPr>
                <w:webHidden/>
              </w:rPr>
              <w:tab/>
            </w:r>
            <w:r w:rsidR="00E36C2F">
              <w:rPr>
                <w:webHidden/>
              </w:rPr>
              <w:fldChar w:fldCharType="begin"/>
            </w:r>
            <w:r w:rsidR="00E36C2F">
              <w:rPr>
                <w:webHidden/>
              </w:rPr>
              <w:instrText xml:space="preserve"> PAGEREF _Toc456028228 \h </w:instrText>
            </w:r>
            <w:r w:rsidR="00E36C2F">
              <w:rPr>
                <w:webHidden/>
              </w:rPr>
            </w:r>
            <w:r w:rsidR="00E36C2F">
              <w:rPr>
                <w:webHidden/>
              </w:rPr>
              <w:fldChar w:fldCharType="separate"/>
            </w:r>
            <w:r w:rsidR="00CD6267">
              <w:rPr>
                <w:webHidden/>
              </w:rPr>
              <w:t>245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29" w:history="1">
            <w:r w:rsidR="00E36C2F" w:rsidRPr="007379CD">
              <w:rPr>
                <w:rStyle w:val="a7"/>
              </w:rPr>
              <w:t>6.7.3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_Toc456028229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0" w:history="1">
            <w:r w:rsidR="00E36C2F" w:rsidRPr="007379CD">
              <w:rPr>
                <w:rStyle w:val="a7"/>
              </w:rPr>
              <w:t>6.7.4 Процедуры ОК/КК и проверки</w:t>
            </w:r>
            <w:r w:rsidR="00E36C2F">
              <w:rPr>
                <w:webHidden/>
              </w:rPr>
              <w:tab/>
            </w:r>
            <w:r w:rsidR="00E36C2F">
              <w:rPr>
                <w:webHidden/>
              </w:rPr>
              <w:fldChar w:fldCharType="begin"/>
            </w:r>
            <w:r w:rsidR="00E36C2F">
              <w:rPr>
                <w:webHidden/>
              </w:rPr>
              <w:instrText xml:space="preserve"> PAGEREF _Toc456028230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1" w:history="1">
            <w:r w:rsidR="00E36C2F" w:rsidRPr="007379CD">
              <w:rPr>
                <w:rStyle w:val="a7"/>
              </w:rPr>
              <w:t>6.7.5 Пересчеты</w:t>
            </w:r>
            <w:r w:rsidR="00E36C2F">
              <w:rPr>
                <w:webHidden/>
              </w:rPr>
              <w:tab/>
            </w:r>
            <w:r w:rsidR="00E36C2F">
              <w:rPr>
                <w:webHidden/>
              </w:rPr>
              <w:fldChar w:fldCharType="begin"/>
            </w:r>
            <w:r w:rsidR="00E36C2F">
              <w:rPr>
                <w:webHidden/>
              </w:rPr>
              <w:instrText xml:space="preserve"> PAGEREF _Toc456028231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2" w:history="1">
            <w:r w:rsidR="00E36C2F" w:rsidRPr="007379CD">
              <w:rPr>
                <w:rStyle w:val="a7"/>
              </w:rPr>
              <w:t>6.7.6 Планируемые улучшения</w:t>
            </w:r>
            <w:r w:rsidR="00E36C2F">
              <w:rPr>
                <w:webHidden/>
              </w:rPr>
              <w:tab/>
            </w:r>
            <w:r w:rsidR="00E36C2F">
              <w:rPr>
                <w:webHidden/>
              </w:rPr>
              <w:fldChar w:fldCharType="begin"/>
            </w:r>
            <w:r w:rsidR="00E36C2F">
              <w:rPr>
                <w:webHidden/>
              </w:rPr>
              <w:instrText xml:space="preserve"> PAGEREF _Toc456028232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33" w:history="1">
            <w:r w:rsidR="00E36C2F" w:rsidRPr="007379CD">
              <w:rPr>
                <w:rStyle w:val="a7"/>
              </w:rPr>
              <w:t>6.8 Водно- болотные угодья (категория земель  4</w:t>
            </w:r>
            <w:r w:rsidR="00E36C2F" w:rsidRPr="007379CD">
              <w:rPr>
                <w:rStyle w:val="a7"/>
                <w:lang w:val="en-US"/>
              </w:rPr>
              <w:t>D</w:t>
            </w:r>
            <w:r w:rsidR="00E36C2F" w:rsidRPr="007379CD">
              <w:rPr>
                <w:rStyle w:val="a7"/>
              </w:rPr>
              <w:t xml:space="preserve"> в таблице</w:t>
            </w:r>
            <w:r w:rsidR="00E36C2F" w:rsidRPr="007379CD">
              <w:rPr>
                <w:rStyle w:val="a7"/>
                <w:lang w:val="en-US"/>
              </w:rPr>
              <w:t>CRF</w:t>
            </w:r>
            <w:r w:rsidR="00E36C2F" w:rsidRPr="007379CD">
              <w:rPr>
                <w:rStyle w:val="a7"/>
              </w:rPr>
              <w:t xml:space="preserve"> )</w:t>
            </w:r>
            <w:r w:rsidR="00E36C2F">
              <w:rPr>
                <w:webHidden/>
              </w:rPr>
              <w:tab/>
            </w:r>
            <w:r w:rsidR="00E36C2F">
              <w:rPr>
                <w:webHidden/>
              </w:rPr>
              <w:fldChar w:fldCharType="begin"/>
            </w:r>
            <w:r w:rsidR="00E36C2F">
              <w:rPr>
                <w:webHidden/>
              </w:rPr>
              <w:instrText xml:space="preserve"> PAGEREF _Toc456028233 \h </w:instrText>
            </w:r>
            <w:r w:rsidR="00E36C2F">
              <w:rPr>
                <w:webHidden/>
              </w:rPr>
            </w:r>
            <w:r w:rsidR="00E36C2F">
              <w:rPr>
                <w:webHidden/>
              </w:rPr>
              <w:fldChar w:fldCharType="separate"/>
            </w:r>
            <w:r w:rsidR="00CD6267">
              <w:rPr>
                <w:webHidden/>
              </w:rPr>
              <w:t>248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4" w:history="1">
            <w:r w:rsidR="00E36C2F" w:rsidRPr="007379CD">
              <w:rPr>
                <w:rStyle w:val="a7"/>
              </w:rPr>
              <w:t>6.8.1 Описание категории и  результаты</w:t>
            </w:r>
            <w:r w:rsidR="00E36C2F">
              <w:rPr>
                <w:webHidden/>
              </w:rPr>
              <w:tab/>
            </w:r>
            <w:r w:rsidR="00E36C2F">
              <w:rPr>
                <w:webHidden/>
              </w:rPr>
              <w:fldChar w:fldCharType="begin"/>
            </w:r>
            <w:r w:rsidR="00E36C2F">
              <w:rPr>
                <w:webHidden/>
              </w:rPr>
              <w:instrText xml:space="preserve"> PAGEREF _Toc456028234 \h </w:instrText>
            </w:r>
            <w:r w:rsidR="00E36C2F">
              <w:rPr>
                <w:webHidden/>
              </w:rPr>
            </w:r>
            <w:r w:rsidR="00E36C2F">
              <w:rPr>
                <w:webHidden/>
              </w:rPr>
              <w:fldChar w:fldCharType="separate"/>
            </w:r>
            <w:r w:rsidR="00CD6267">
              <w:rPr>
                <w:webHidden/>
              </w:rPr>
              <w:t>248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5" w:history="1">
            <w:r w:rsidR="00E36C2F" w:rsidRPr="007379CD">
              <w:rPr>
                <w:rStyle w:val="a7"/>
              </w:rPr>
              <w:t>6.8.2 Методологические  вопросы,  источники информации</w:t>
            </w:r>
            <w:r w:rsidR="00E36C2F">
              <w:rPr>
                <w:webHidden/>
              </w:rPr>
              <w:tab/>
            </w:r>
            <w:r w:rsidR="00E36C2F">
              <w:rPr>
                <w:webHidden/>
              </w:rPr>
              <w:fldChar w:fldCharType="begin"/>
            </w:r>
            <w:r w:rsidR="00E36C2F">
              <w:rPr>
                <w:webHidden/>
              </w:rPr>
              <w:instrText xml:space="preserve"> PAGEREF _Toc456028235 \h </w:instrText>
            </w:r>
            <w:r w:rsidR="00E36C2F">
              <w:rPr>
                <w:webHidden/>
              </w:rPr>
            </w:r>
            <w:r w:rsidR="00E36C2F">
              <w:rPr>
                <w:webHidden/>
              </w:rPr>
              <w:fldChar w:fldCharType="separate"/>
            </w:r>
            <w:r w:rsidR="00CD6267">
              <w:rPr>
                <w:webHidden/>
              </w:rPr>
              <w:t>248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6" w:history="1">
            <w:r w:rsidR="00E36C2F" w:rsidRPr="007379CD">
              <w:rPr>
                <w:rStyle w:val="a7"/>
              </w:rPr>
              <w:t>6.8.3 Оценка неопределенности</w:t>
            </w:r>
            <w:r w:rsidR="00E36C2F">
              <w:rPr>
                <w:webHidden/>
              </w:rPr>
              <w:tab/>
            </w:r>
            <w:r w:rsidR="00E36C2F">
              <w:rPr>
                <w:webHidden/>
              </w:rPr>
              <w:fldChar w:fldCharType="begin"/>
            </w:r>
            <w:r w:rsidR="00E36C2F">
              <w:rPr>
                <w:webHidden/>
              </w:rPr>
              <w:instrText xml:space="preserve"> PAGEREF _Toc456028236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7" w:history="1">
            <w:r w:rsidR="00E36C2F" w:rsidRPr="007379CD">
              <w:rPr>
                <w:rStyle w:val="a7"/>
              </w:rPr>
              <w:t>6.8.4 Процедуры ОК/КК и проверки</w:t>
            </w:r>
            <w:r w:rsidR="00E36C2F">
              <w:rPr>
                <w:webHidden/>
              </w:rPr>
              <w:tab/>
            </w:r>
            <w:r w:rsidR="00E36C2F">
              <w:rPr>
                <w:webHidden/>
              </w:rPr>
              <w:fldChar w:fldCharType="begin"/>
            </w:r>
            <w:r w:rsidR="00E36C2F">
              <w:rPr>
                <w:webHidden/>
              </w:rPr>
              <w:instrText xml:space="preserve"> PAGEREF _Toc456028237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8" w:history="1">
            <w:r w:rsidR="00E36C2F" w:rsidRPr="007379CD">
              <w:rPr>
                <w:rStyle w:val="a7"/>
              </w:rPr>
              <w:t>6.8.5 Пересчеты</w:t>
            </w:r>
            <w:r w:rsidR="00E36C2F">
              <w:rPr>
                <w:webHidden/>
              </w:rPr>
              <w:tab/>
            </w:r>
            <w:r w:rsidR="00E36C2F">
              <w:rPr>
                <w:webHidden/>
              </w:rPr>
              <w:fldChar w:fldCharType="begin"/>
            </w:r>
            <w:r w:rsidR="00E36C2F">
              <w:rPr>
                <w:webHidden/>
              </w:rPr>
              <w:instrText xml:space="preserve"> PAGEREF _Toc456028238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39" w:history="1">
            <w:r w:rsidR="00E36C2F" w:rsidRPr="007379CD">
              <w:rPr>
                <w:rStyle w:val="a7"/>
              </w:rPr>
              <w:t>6.8.6 Планируемые улучшения</w:t>
            </w:r>
            <w:r w:rsidR="00E36C2F">
              <w:rPr>
                <w:webHidden/>
              </w:rPr>
              <w:tab/>
            </w:r>
            <w:r w:rsidR="00E36C2F">
              <w:rPr>
                <w:webHidden/>
              </w:rPr>
              <w:fldChar w:fldCharType="begin"/>
            </w:r>
            <w:r w:rsidR="00E36C2F">
              <w:rPr>
                <w:webHidden/>
              </w:rPr>
              <w:instrText xml:space="preserve"> PAGEREF _Toc456028239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40" w:history="1">
            <w:r w:rsidR="00E36C2F" w:rsidRPr="007379CD">
              <w:rPr>
                <w:rStyle w:val="a7"/>
              </w:rPr>
              <w:t>6.9 Поселения (категория земель 4Е в таблице CRF)</w:t>
            </w:r>
            <w:r w:rsidR="00E36C2F">
              <w:rPr>
                <w:webHidden/>
              </w:rPr>
              <w:tab/>
            </w:r>
            <w:r w:rsidR="00E36C2F">
              <w:rPr>
                <w:webHidden/>
              </w:rPr>
              <w:fldChar w:fldCharType="begin"/>
            </w:r>
            <w:r w:rsidR="00E36C2F">
              <w:rPr>
                <w:webHidden/>
              </w:rPr>
              <w:instrText xml:space="preserve"> PAGEREF _Toc456028240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41" w:history="1">
            <w:r w:rsidR="00E36C2F" w:rsidRPr="007379CD">
              <w:rPr>
                <w:rStyle w:val="a7"/>
              </w:rPr>
              <w:t>6.9.1 Описание категории и результаты</w:t>
            </w:r>
            <w:r w:rsidR="00E36C2F">
              <w:rPr>
                <w:webHidden/>
              </w:rPr>
              <w:tab/>
            </w:r>
            <w:r w:rsidR="00E36C2F">
              <w:rPr>
                <w:webHidden/>
              </w:rPr>
              <w:fldChar w:fldCharType="begin"/>
            </w:r>
            <w:r w:rsidR="00E36C2F">
              <w:rPr>
                <w:webHidden/>
              </w:rPr>
              <w:instrText xml:space="preserve"> PAGEREF _Toc456028241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42" w:history="1">
            <w:r w:rsidR="00E36C2F" w:rsidRPr="007379CD">
              <w:rPr>
                <w:rStyle w:val="a7"/>
              </w:rPr>
              <w:t>6.9.2 Методологические вопросы</w:t>
            </w:r>
            <w:r w:rsidR="00E36C2F">
              <w:rPr>
                <w:webHidden/>
              </w:rPr>
              <w:tab/>
            </w:r>
            <w:r w:rsidR="00E36C2F">
              <w:rPr>
                <w:webHidden/>
              </w:rPr>
              <w:fldChar w:fldCharType="begin"/>
            </w:r>
            <w:r w:rsidR="00E36C2F">
              <w:rPr>
                <w:webHidden/>
              </w:rPr>
              <w:instrText xml:space="preserve"> PAGEREF _Toc456028242 \h </w:instrText>
            </w:r>
            <w:r w:rsidR="00E36C2F">
              <w:rPr>
                <w:webHidden/>
              </w:rPr>
            </w:r>
            <w:r w:rsidR="00E36C2F">
              <w:rPr>
                <w:webHidden/>
              </w:rPr>
              <w:fldChar w:fldCharType="separate"/>
            </w:r>
            <w:r w:rsidR="00CD6267">
              <w:rPr>
                <w:webHidden/>
              </w:rPr>
              <w:t>251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43" w:history="1">
            <w:r w:rsidR="00E36C2F" w:rsidRPr="007379CD">
              <w:rPr>
                <w:rStyle w:val="a7"/>
              </w:rPr>
              <w:t>6.9.3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_Toc456028243 \h </w:instrText>
            </w:r>
            <w:r w:rsidR="00E36C2F">
              <w:rPr>
                <w:webHidden/>
              </w:rPr>
            </w:r>
            <w:r w:rsidR="00E36C2F">
              <w:rPr>
                <w:webHidden/>
              </w:rPr>
              <w:fldChar w:fldCharType="separate"/>
            </w:r>
            <w:r w:rsidR="00CD6267">
              <w:rPr>
                <w:webHidden/>
              </w:rPr>
              <w:t>252</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44" w:history="1">
            <w:r w:rsidR="00E36C2F" w:rsidRPr="007379CD">
              <w:rPr>
                <w:rStyle w:val="a7"/>
              </w:rPr>
              <w:t>6.9.4 Процедуры ОК/КК и проверки</w:t>
            </w:r>
            <w:r w:rsidR="00E36C2F">
              <w:rPr>
                <w:webHidden/>
              </w:rPr>
              <w:tab/>
            </w:r>
            <w:r w:rsidR="00E36C2F">
              <w:rPr>
                <w:webHidden/>
              </w:rPr>
              <w:fldChar w:fldCharType="begin"/>
            </w:r>
            <w:r w:rsidR="00E36C2F">
              <w:rPr>
                <w:webHidden/>
              </w:rPr>
              <w:instrText xml:space="preserve"> PAGEREF _Toc456028244 \h </w:instrText>
            </w:r>
            <w:r w:rsidR="00E36C2F">
              <w:rPr>
                <w:webHidden/>
              </w:rPr>
            </w:r>
            <w:r w:rsidR="00E36C2F">
              <w:rPr>
                <w:webHidden/>
              </w:rPr>
              <w:fldChar w:fldCharType="separate"/>
            </w:r>
            <w:r w:rsidR="00CD6267">
              <w:rPr>
                <w:webHidden/>
              </w:rPr>
              <w:t>252</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45" w:history="1">
            <w:r w:rsidR="00E36C2F" w:rsidRPr="007379CD">
              <w:rPr>
                <w:rStyle w:val="a7"/>
              </w:rPr>
              <w:t>6.9.5 Пересчеты</w:t>
            </w:r>
            <w:r w:rsidR="00E36C2F">
              <w:rPr>
                <w:webHidden/>
              </w:rPr>
              <w:tab/>
            </w:r>
            <w:r w:rsidR="00E36C2F">
              <w:rPr>
                <w:webHidden/>
              </w:rPr>
              <w:fldChar w:fldCharType="begin"/>
            </w:r>
            <w:r w:rsidR="00E36C2F">
              <w:rPr>
                <w:webHidden/>
              </w:rPr>
              <w:instrText xml:space="preserve"> PAGEREF _Toc456028245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46" w:history="1">
            <w:r w:rsidR="00E36C2F" w:rsidRPr="007379CD">
              <w:rPr>
                <w:rStyle w:val="a7"/>
              </w:rPr>
              <w:t>6.9.6 Планируемые улучшения</w:t>
            </w:r>
            <w:r w:rsidR="00E36C2F">
              <w:rPr>
                <w:webHidden/>
              </w:rPr>
              <w:tab/>
            </w:r>
            <w:r w:rsidR="00E36C2F">
              <w:rPr>
                <w:webHidden/>
              </w:rPr>
              <w:fldChar w:fldCharType="begin"/>
            </w:r>
            <w:r w:rsidR="00E36C2F">
              <w:rPr>
                <w:webHidden/>
              </w:rPr>
              <w:instrText xml:space="preserve"> PAGEREF _Toc456028246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47" w:history="1">
            <w:r w:rsidR="00E36C2F" w:rsidRPr="007379CD">
              <w:rPr>
                <w:rStyle w:val="a7"/>
              </w:rPr>
              <w:t>6.10 Прочие угодья</w:t>
            </w:r>
            <w:r w:rsidR="00E36C2F">
              <w:rPr>
                <w:webHidden/>
              </w:rPr>
              <w:tab/>
            </w:r>
            <w:r w:rsidR="00E36C2F">
              <w:rPr>
                <w:webHidden/>
              </w:rPr>
              <w:fldChar w:fldCharType="begin"/>
            </w:r>
            <w:r w:rsidR="00E36C2F">
              <w:rPr>
                <w:webHidden/>
              </w:rPr>
              <w:instrText xml:space="preserve"> PAGEREF _Toc456028247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48" w:history="1">
            <w:r w:rsidR="00E36C2F" w:rsidRPr="007379CD">
              <w:rPr>
                <w:rStyle w:val="a7"/>
              </w:rPr>
              <w:t>6.11 Заготовленные лесоматериалы (ЗЛМ)</w:t>
            </w:r>
            <w:r w:rsidR="00E36C2F">
              <w:rPr>
                <w:webHidden/>
              </w:rPr>
              <w:tab/>
            </w:r>
            <w:r w:rsidR="00E36C2F">
              <w:rPr>
                <w:webHidden/>
              </w:rPr>
              <w:fldChar w:fldCharType="begin"/>
            </w:r>
            <w:r w:rsidR="00E36C2F">
              <w:rPr>
                <w:webHidden/>
              </w:rPr>
              <w:instrText xml:space="preserve"> PAGEREF _Toc456028248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49" w:history="1">
            <w:r w:rsidR="00E36C2F" w:rsidRPr="007379CD">
              <w:rPr>
                <w:rStyle w:val="a7"/>
              </w:rPr>
              <w:t>6.11.1 Описание  категории и результаты</w:t>
            </w:r>
            <w:r w:rsidR="00E36C2F">
              <w:rPr>
                <w:webHidden/>
              </w:rPr>
              <w:tab/>
            </w:r>
            <w:r w:rsidR="00E36C2F">
              <w:rPr>
                <w:webHidden/>
              </w:rPr>
              <w:fldChar w:fldCharType="begin"/>
            </w:r>
            <w:r w:rsidR="00E36C2F">
              <w:rPr>
                <w:webHidden/>
              </w:rPr>
              <w:instrText xml:space="preserve"> PAGEREF _Toc456028249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50" w:history="1">
            <w:r w:rsidR="00E36C2F" w:rsidRPr="007379CD">
              <w:rPr>
                <w:rStyle w:val="a7"/>
              </w:rPr>
              <w:t>6.11.2  Планируемые улучшения</w:t>
            </w:r>
            <w:r w:rsidR="00E36C2F">
              <w:rPr>
                <w:webHidden/>
              </w:rPr>
              <w:tab/>
            </w:r>
            <w:r w:rsidR="00E36C2F">
              <w:rPr>
                <w:webHidden/>
              </w:rPr>
              <w:fldChar w:fldCharType="begin"/>
            </w:r>
            <w:r w:rsidR="00E36C2F">
              <w:rPr>
                <w:webHidden/>
              </w:rPr>
              <w:instrText xml:space="preserve"> PAGEREF _Toc456028250 \h </w:instrText>
            </w:r>
            <w:r w:rsidR="00E36C2F">
              <w:rPr>
                <w:webHidden/>
              </w:rPr>
            </w:r>
            <w:r w:rsidR="00E36C2F">
              <w:rPr>
                <w:webHidden/>
              </w:rPr>
              <w:fldChar w:fldCharType="separate"/>
            </w:r>
            <w:r w:rsidR="00CD6267">
              <w:rPr>
                <w:webHidden/>
              </w:rPr>
              <w:t>254</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51"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_Toc456028251 \h </w:instrText>
            </w:r>
            <w:r w:rsidR="00E36C2F">
              <w:rPr>
                <w:webHidden/>
              </w:rPr>
            </w:r>
            <w:r w:rsidR="00E36C2F">
              <w:rPr>
                <w:webHidden/>
              </w:rPr>
              <w:fldChar w:fldCharType="separate"/>
            </w:r>
            <w:r w:rsidR="00CD6267">
              <w:rPr>
                <w:webHidden/>
              </w:rPr>
              <w:t>254</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252" w:history="1">
            <w:r w:rsidR="00E36C2F" w:rsidRPr="007379CD">
              <w:rPr>
                <w:rStyle w:val="a7"/>
              </w:rPr>
              <w:t>7. ОТХОДЫ (сектор 5 ОФО)</w:t>
            </w:r>
            <w:r w:rsidR="00E36C2F">
              <w:rPr>
                <w:webHidden/>
              </w:rPr>
              <w:tab/>
            </w:r>
            <w:r w:rsidR="00E36C2F">
              <w:rPr>
                <w:webHidden/>
              </w:rPr>
              <w:fldChar w:fldCharType="begin"/>
            </w:r>
            <w:r w:rsidR="00E36C2F">
              <w:rPr>
                <w:webHidden/>
              </w:rPr>
              <w:instrText xml:space="preserve"> PAGEREF _Toc456028252 \h </w:instrText>
            </w:r>
            <w:r w:rsidR="00E36C2F">
              <w:rPr>
                <w:webHidden/>
              </w:rPr>
            </w:r>
            <w:r w:rsidR="00E36C2F">
              <w:rPr>
                <w:webHidden/>
              </w:rPr>
              <w:fldChar w:fldCharType="separate"/>
            </w:r>
            <w:r w:rsidR="00CD6267">
              <w:rPr>
                <w:webHidden/>
              </w:rPr>
              <w:t>256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53" w:history="1">
            <w:r w:rsidR="00E36C2F" w:rsidRPr="007379CD">
              <w:rPr>
                <w:rStyle w:val="a7"/>
                <w:rFonts w:eastAsia="Calibri"/>
              </w:rPr>
              <w:t>7.1 Обзор по сектору</w:t>
            </w:r>
            <w:r w:rsidR="00E36C2F">
              <w:rPr>
                <w:webHidden/>
              </w:rPr>
              <w:tab/>
            </w:r>
            <w:r w:rsidR="00E36C2F">
              <w:rPr>
                <w:webHidden/>
              </w:rPr>
              <w:fldChar w:fldCharType="begin"/>
            </w:r>
            <w:r w:rsidR="00E36C2F">
              <w:rPr>
                <w:webHidden/>
              </w:rPr>
              <w:instrText xml:space="preserve"> PAGEREF _Toc456028253 \h </w:instrText>
            </w:r>
            <w:r w:rsidR="00E36C2F">
              <w:rPr>
                <w:webHidden/>
              </w:rPr>
            </w:r>
            <w:r w:rsidR="00E36C2F">
              <w:rPr>
                <w:webHidden/>
              </w:rPr>
              <w:fldChar w:fldCharType="separate"/>
            </w:r>
            <w:r w:rsidR="00CD6267">
              <w:rPr>
                <w:webHidden/>
              </w:rPr>
              <w:t>256</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54" w:history="1">
            <w:r w:rsidR="00E36C2F" w:rsidRPr="007379CD">
              <w:rPr>
                <w:rStyle w:val="a7"/>
                <w:rFonts w:eastAsia="Calibri"/>
              </w:rPr>
              <w:t>7.2 Выбросы метана от удаления твердых отходов (категория 5.А. ОФО)</w:t>
            </w:r>
            <w:r w:rsidR="00E36C2F">
              <w:rPr>
                <w:webHidden/>
              </w:rPr>
              <w:tab/>
            </w:r>
            <w:r w:rsidR="00E36C2F">
              <w:rPr>
                <w:webHidden/>
              </w:rPr>
              <w:fldChar w:fldCharType="begin"/>
            </w:r>
            <w:r w:rsidR="00E36C2F">
              <w:rPr>
                <w:webHidden/>
              </w:rPr>
              <w:instrText xml:space="preserve"> PAGEREF _Toc456028254 \h </w:instrText>
            </w:r>
            <w:r w:rsidR="00E36C2F">
              <w:rPr>
                <w:webHidden/>
              </w:rPr>
            </w:r>
            <w:r w:rsidR="00E36C2F">
              <w:rPr>
                <w:webHidden/>
              </w:rPr>
              <w:fldChar w:fldCharType="separate"/>
            </w:r>
            <w:r w:rsidR="00CD6267">
              <w:rPr>
                <w:webHidden/>
              </w:rPr>
              <w:t>258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55" w:history="1">
            <w:r w:rsidR="00E36C2F" w:rsidRPr="007379CD">
              <w:rPr>
                <w:rStyle w:val="a7"/>
                <w:rFonts w:eastAsia="Calibri"/>
              </w:rPr>
              <w:t>7.2.1  Описание категории выбросов</w:t>
            </w:r>
            <w:r w:rsidR="00E36C2F">
              <w:rPr>
                <w:webHidden/>
              </w:rPr>
              <w:tab/>
            </w:r>
            <w:r w:rsidR="00E36C2F">
              <w:rPr>
                <w:webHidden/>
              </w:rPr>
              <w:fldChar w:fldCharType="begin"/>
            </w:r>
            <w:r w:rsidR="00E36C2F">
              <w:rPr>
                <w:webHidden/>
              </w:rPr>
              <w:instrText xml:space="preserve"> PAGEREF _Toc456028255 \h </w:instrText>
            </w:r>
            <w:r w:rsidR="00E36C2F">
              <w:rPr>
                <w:webHidden/>
              </w:rPr>
            </w:r>
            <w:r w:rsidR="00E36C2F">
              <w:rPr>
                <w:webHidden/>
              </w:rPr>
              <w:fldChar w:fldCharType="separate"/>
            </w:r>
            <w:r w:rsidR="00CD6267">
              <w:rPr>
                <w:webHidden/>
              </w:rPr>
              <w:t>259</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56" w:history="1">
            <w:r w:rsidR="00E36C2F" w:rsidRPr="007379CD">
              <w:rPr>
                <w:rStyle w:val="a7"/>
                <w:rFonts w:eastAsia="Calibri"/>
              </w:rPr>
              <w:t>7.2.2 Методологические вопросы</w:t>
            </w:r>
            <w:r w:rsidR="00E36C2F">
              <w:rPr>
                <w:webHidden/>
              </w:rPr>
              <w:tab/>
            </w:r>
            <w:r w:rsidR="00E36C2F">
              <w:rPr>
                <w:webHidden/>
              </w:rPr>
              <w:fldChar w:fldCharType="begin"/>
            </w:r>
            <w:r w:rsidR="00E36C2F">
              <w:rPr>
                <w:webHidden/>
              </w:rPr>
              <w:instrText xml:space="preserve"> PAGEREF _Toc456028256 \h </w:instrText>
            </w:r>
            <w:r w:rsidR="00E36C2F">
              <w:rPr>
                <w:webHidden/>
              </w:rPr>
            </w:r>
            <w:r w:rsidR="00E36C2F">
              <w:rPr>
                <w:webHidden/>
              </w:rPr>
              <w:fldChar w:fldCharType="separate"/>
            </w:r>
            <w:r w:rsidR="00CD6267">
              <w:rPr>
                <w:webHidden/>
              </w:rPr>
              <w:t>264</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57" w:history="1">
            <w:r w:rsidR="00E36C2F" w:rsidRPr="007379CD">
              <w:rPr>
                <w:rStyle w:val="a7"/>
                <w:rFonts w:eastAsia="Calibri"/>
              </w:rPr>
              <w:t>7.2.3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_Toc456028257 \h </w:instrText>
            </w:r>
            <w:r w:rsidR="00E36C2F">
              <w:rPr>
                <w:webHidden/>
              </w:rPr>
            </w:r>
            <w:r w:rsidR="00E36C2F">
              <w:rPr>
                <w:webHidden/>
              </w:rPr>
              <w:fldChar w:fldCharType="separate"/>
            </w:r>
            <w:r w:rsidR="00CD6267">
              <w:rPr>
                <w:webHidden/>
              </w:rPr>
              <w:t>267</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58" w:history="1">
            <w:r w:rsidR="00E36C2F" w:rsidRPr="007379CD">
              <w:rPr>
                <w:rStyle w:val="a7"/>
                <w:rFonts w:eastAsia="Calibri"/>
              </w:rPr>
              <w:t>7.2.4  Процедуры ОК/КК</w:t>
            </w:r>
            <w:r w:rsidR="00E36C2F">
              <w:rPr>
                <w:webHidden/>
              </w:rPr>
              <w:tab/>
            </w:r>
            <w:r w:rsidR="00E36C2F">
              <w:rPr>
                <w:webHidden/>
              </w:rPr>
              <w:fldChar w:fldCharType="begin"/>
            </w:r>
            <w:r w:rsidR="00E36C2F">
              <w:rPr>
                <w:webHidden/>
              </w:rPr>
              <w:instrText xml:space="preserve"> PAGEREF _Toc456028258 \h </w:instrText>
            </w:r>
            <w:r w:rsidR="00E36C2F">
              <w:rPr>
                <w:webHidden/>
              </w:rPr>
            </w:r>
            <w:r w:rsidR="00E36C2F">
              <w:rPr>
                <w:webHidden/>
              </w:rPr>
              <w:fldChar w:fldCharType="separate"/>
            </w:r>
            <w:r w:rsidR="00CD6267">
              <w:rPr>
                <w:webHidden/>
              </w:rPr>
              <w:t>268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59" w:history="1">
            <w:r w:rsidR="00E36C2F" w:rsidRPr="007379CD">
              <w:rPr>
                <w:rStyle w:val="a7"/>
                <w:rFonts w:eastAsia="Calibri"/>
              </w:rPr>
              <w:t>7.2.5  Пересчет</w:t>
            </w:r>
            <w:r w:rsidR="00E36C2F">
              <w:rPr>
                <w:webHidden/>
              </w:rPr>
              <w:tab/>
            </w:r>
            <w:r w:rsidR="00E36C2F">
              <w:rPr>
                <w:webHidden/>
              </w:rPr>
              <w:fldChar w:fldCharType="begin"/>
            </w:r>
            <w:r w:rsidR="00E36C2F">
              <w:rPr>
                <w:webHidden/>
              </w:rPr>
              <w:instrText xml:space="preserve"> PAGEREF _Toc456028259 \h </w:instrText>
            </w:r>
            <w:r w:rsidR="00E36C2F">
              <w:rPr>
                <w:webHidden/>
              </w:rPr>
            </w:r>
            <w:r w:rsidR="00E36C2F">
              <w:rPr>
                <w:webHidden/>
              </w:rPr>
              <w:fldChar w:fldCharType="separate"/>
            </w:r>
            <w:r w:rsidR="00CD6267">
              <w:rPr>
                <w:webHidden/>
              </w:rPr>
              <w:t>269</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60" w:history="1">
            <w:r w:rsidR="00E36C2F" w:rsidRPr="007379CD">
              <w:rPr>
                <w:rStyle w:val="a7"/>
                <w:rFonts w:eastAsia="Calibri"/>
              </w:rPr>
              <w:t>7.2.6  Планируемые улучшения</w:t>
            </w:r>
            <w:r w:rsidR="00E36C2F">
              <w:rPr>
                <w:webHidden/>
              </w:rPr>
              <w:tab/>
            </w:r>
            <w:r w:rsidR="00E36C2F">
              <w:rPr>
                <w:webHidden/>
              </w:rPr>
              <w:fldChar w:fldCharType="begin"/>
            </w:r>
            <w:r w:rsidR="00E36C2F">
              <w:rPr>
                <w:webHidden/>
              </w:rPr>
              <w:instrText xml:space="preserve"> PAGEREF _Toc456028260 \h </w:instrText>
            </w:r>
            <w:r w:rsidR="00E36C2F">
              <w:rPr>
                <w:webHidden/>
              </w:rPr>
            </w:r>
            <w:r w:rsidR="00E36C2F">
              <w:rPr>
                <w:webHidden/>
              </w:rPr>
              <w:fldChar w:fldCharType="separate"/>
            </w:r>
            <w:r w:rsidR="00CD6267">
              <w:rPr>
                <w:webHidden/>
              </w:rPr>
              <w:t>269</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61" w:history="1">
            <w:r w:rsidR="00E36C2F" w:rsidRPr="007379CD">
              <w:rPr>
                <w:rStyle w:val="a7"/>
                <w:rFonts w:eastAsia="Calibri"/>
              </w:rPr>
              <w:t>Список источников</w:t>
            </w:r>
            <w:r w:rsidR="00E36C2F">
              <w:rPr>
                <w:webHidden/>
              </w:rPr>
              <w:tab/>
            </w:r>
            <w:r w:rsidR="00E36C2F">
              <w:rPr>
                <w:webHidden/>
              </w:rPr>
              <w:fldChar w:fldCharType="begin"/>
            </w:r>
            <w:r w:rsidR="00E36C2F">
              <w:rPr>
                <w:webHidden/>
              </w:rPr>
              <w:instrText xml:space="preserve"> PAGEREF _Toc456028261 \h </w:instrText>
            </w:r>
            <w:r w:rsidR="00E36C2F">
              <w:rPr>
                <w:webHidden/>
              </w:rPr>
            </w:r>
            <w:r w:rsidR="00E36C2F">
              <w:rPr>
                <w:webHidden/>
              </w:rPr>
              <w:fldChar w:fldCharType="separate"/>
            </w:r>
            <w:r w:rsidR="00CD6267">
              <w:rPr>
                <w:webHidden/>
              </w:rPr>
              <w:t>269</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62" w:history="1">
            <w:r w:rsidR="00E36C2F" w:rsidRPr="007379CD">
              <w:rPr>
                <w:rStyle w:val="a7"/>
              </w:rPr>
              <w:t>7.3 Выбросы парниковых газов  при обработке сточных вод (категория 5.B ОФО)</w:t>
            </w:r>
            <w:r w:rsidR="00E36C2F">
              <w:rPr>
                <w:webHidden/>
              </w:rPr>
              <w:tab/>
            </w:r>
            <w:r w:rsidR="00E36C2F">
              <w:rPr>
                <w:webHidden/>
              </w:rPr>
              <w:fldChar w:fldCharType="begin"/>
            </w:r>
            <w:r w:rsidR="00E36C2F">
              <w:rPr>
                <w:webHidden/>
              </w:rPr>
              <w:instrText xml:space="preserve"> PAGEREF _Toc456028262 \h </w:instrText>
            </w:r>
            <w:r w:rsidR="00E36C2F">
              <w:rPr>
                <w:webHidden/>
              </w:rPr>
            </w:r>
            <w:r w:rsidR="00E36C2F">
              <w:rPr>
                <w:webHidden/>
              </w:rPr>
              <w:fldChar w:fldCharType="separate"/>
            </w:r>
            <w:r w:rsidR="00CD6267">
              <w:rPr>
                <w:webHidden/>
              </w:rPr>
              <w:t>270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63" w:history="1">
            <w:r w:rsidR="00E36C2F" w:rsidRPr="007379CD">
              <w:rPr>
                <w:rStyle w:val="a7"/>
              </w:rPr>
              <w:t>7.3.1 Выбросы парниковых газов от очистки коммунально-бытовых и промышленных сточных вод. Описание источников</w:t>
            </w:r>
            <w:r w:rsidR="00E36C2F">
              <w:rPr>
                <w:webHidden/>
              </w:rPr>
              <w:tab/>
            </w:r>
            <w:r w:rsidR="00E36C2F">
              <w:rPr>
                <w:webHidden/>
              </w:rPr>
              <w:fldChar w:fldCharType="begin"/>
            </w:r>
            <w:r w:rsidR="00E36C2F">
              <w:rPr>
                <w:webHidden/>
              </w:rPr>
              <w:instrText xml:space="preserve"> PAGEREF _Toc456028263 \h </w:instrText>
            </w:r>
            <w:r w:rsidR="00E36C2F">
              <w:rPr>
                <w:webHidden/>
              </w:rPr>
            </w:r>
            <w:r w:rsidR="00E36C2F">
              <w:rPr>
                <w:webHidden/>
              </w:rPr>
              <w:fldChar w:fldCharType="separate"/>
            </w:r>
            <w:r w:rsidR="00CD6267">
              <w:rPr>
                <w:webHidden/>
              </w:rPr>
              <w:t>270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64" w:history="1">
            <w:r w:rsidR="00E36C2F" w:rsidRPr="007379CD">
              <w:rPr>
                <w:rStyle w:val="a7"/>
              </w:rPr>
              <w:t>7.3.2 Методологические вопросы</w:t>
            </w:r>
            <w:r w:rsidR="00E36C2F">
              <w:rPr>
                <w:webHidden/>
              </w:rPr>
              <w:tab/>
            </w:r>
            <w:r w:rsidR="00E36C2F">
              <w:rPr>
                <w:webHidden/>
              </w:rPr>
              <w:fldChar w:fldCharType="begin"/>
            </w:r>
            <w:r w:rsidR="00E36C2F">
              <w:rPr>
                <w:webHidden/>
              </w:rPr>
              <w:instrText xml:space="preserve"> PAGEREF _Toc456028264 \h </w:instrText>
            </w:r>
            <w:r w:rsidR="00E36C2F">
              <w:rPr>
                <w:webHidden/>
              </w:rPr>
            </w:r>
            <w:r w:rsidR="00E36C2F">
              <w:rPr>
                <w:webHidden/>
              </w:rPr>
              <w:fldChar w:fldCharType="separate"/>
            </w:r>
            <w:r w:rsidR="00CD6267">
              <w:rPr>
                <w:webHidden/>
              </w:rPr>
              <w:t>275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65" w:history="1">
            <w:r w:rsidR="00E36C2F" w:rsidRPr="007379CD">
              <w:rPr>
                <w:rStyle w:val="a7"/>
              </w:rPr>
              <w:t>7.3.3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_Toc456028265 \h </w:instrText>
            </w:r>
            <w:r w:rsidR="00E36C2F">
              <w:rPr>
                <w:webHidden/>
              </w:rPr>
            </w:r>
            <w:r w:rsidR="00E36C2F">
              <w:rPr>
                <w:webHidden/>
              </w:rPr>
              <w:fldChar w:fldCharType="separate"/>
            </w:r>
            <w:r w:rsidR="00CD6267">
              <w:rPr>
                <w:webHidden/>
              </w:rPr>
              <w:t>275</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66" w:history="1">
            <w:r w:rsidR="00E36C2F" w:rsidRPr="007379CD">
              <w:rPr>
                <w:rStyle w:val="a7"/>
              </w:rPr>
              <w:t>7.3.4  Расчеты эмиссий метана от очистки коммунально-бытовых сточных вод</w:t>
            </w:r>
            <w:r w:rsidR="00E36C2F">
              <w:rPr>
                <w:webHidden/>
              </w:rPr>
              <w:tab/>
            </w:r>
            <w:r w:rsidR="00E36C2F">
              <w:rPr>
                <w:webHidden/>
              </w:rPr>
              <w:fldChar w:fldCharType="begin"/>
            </w:r>
            <w:r w:rsidR="00E36C2F">
              <w:rPr>
                <w:webHidden/>
              </w:rPr>
              <w:instrText xml:space="preserve"> PAGEREF _Toc456028266 \h </w:instrText>
            </w:r>
            <w:r w:rsidR="00E36C2F">
              <w:rPr>
                <w:webHidden/>
              </w:rPr>
            </w:r>
            <w:r w:rsidR="00E36C2F">
              <w:rPr>
                <w:webHidden/>
              </w:rPr>
              <w:fldChar w:fldCharType="separate"/>
            </w:r>
            <w:r w:rsidR="00CD6267">
              <w:rPr>
                <w:webHidden/>
              </w:rPr>
              <w:t>276</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67" w:history="1">
            <w:r w:rsidR="00E36C2F" w:rsidRPr="007379CD">
              <w:rPr>
                <w:rStyle w:val="a7"/>
              </w:rPr>
              <w:t>7.3.5 Планируемые усовершенствования</w:t>
            </w:r>
            <w:r w:rsidR="00E36C2F">
              <w:rPr>
                <w:webHidden/>
              </w:rPr>
              <w:tab/>
            </w:r>
            <w:r w:rsidR="00E36C2F">
              <w:rPr>
                <w:webHidden/>
              </w:rPr>
              <w:fldChar w:fldCharType="begin"/>
            </w:r>
            <w:r w:rsidR="00E36C2F">
              <w:rPr>
                <w:webHidden/>
              </w:rPr>
              <w:instrText xml:space="preserve"> PAGEREF _Toc456028267 \h </w:instrText>
            </w:r>
            <w:r w:rsidR="00E36C2F">
              <w:rPr>
                <w:webHidden/>
              </w:rPr>
            </w:r>
            <w:r w:rsidR="00E36C2F">
              <w:rPr>
                <w:webHidden/>
              </w:rPr>
              <w:fldChar w:fldCharType="separate"/>
            </w:r>
            <w:r w:rsidR="00CD6267">
              <w:rPr>
                <w:webHidden/>
              </w:rPr>
              <w:t>278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68" w:history="1">
            <w:r w:rsidR="00E36C2F" w:rsidRPr="007379CD">
              <w:rPr>
                <w:rStyle w:val="a7"/>
              </w:rPr>
              <w:t>Список литературы</w:t>
            </w:r>
            <w:r w:rsidR="00E36C2F">
              <w:rPr>
                <w:webHidden/>
              </w:rPr>
              <w:tab/>
            </w:r>
            <w:r w:rsidR="00E36C2F">
              <w:rPr>
                <w:webHidden/>
              </w:rPr>
              <w:fldChar w:fldCharType="begin"/>
            </w:r>
            <w:r w:rsidR="00E36C2F">
              <w:rPr>
                <w:webHidden/>
              </w:rPr>
              <w:instrText xml:space="preserve"> PAGEREF _Toc456028268 \h </w:instrText>
            </w:r>
            <w:r w:rsidR="00E36C2F">
              <w:rPr>
                <w:webHidden/>
              </w:rPr>
            </w:r>
            <w:r w:rsidR="00E36C2F">
              <w:rPr>
                <w:webHidden/>
              </w:rPr>
              <w:fldChar w:fldCharType="separate"/>
            </w:r>
            <w:r w:rsidR="00CD6267">
              <w:rPr>
                <w:webHidden/>
              </w:rPr>
              <w:t>278</w:t>
            </w:r>
            <w:r w:rsidR="00E36C2F">
              <w:rPr>
                <w:webHidden/>
              </w:rPr>
              <w:fldChar w:fldCharType="end"/>
            </w:r>
          </w:hyperlink>
        </w:p>
        <w:p w:rsidR="00E36C2F" w:rsidRDefault="004D28FE">
          <w:pPr>
            <w:pStyle w:val="21"/>
            <w:rPr>
              <w:rFonts w:asciiTheme="minorHAnsi" w:eastAsiaTheme="minorEastAsia" w:hAnsiTheme="minorHAnsi" w:cstheme="minorBidi"/>
              <w:b w:val="0"/>
              <w:bCs w:val="0"/>
              <w:iCs w:val="0"/>
              <w:sz w:val="22"/>
              <w:szCs w:val="22"/>
              <w:lang w:eastAsia="ru-RU"/>
            </w:rPr>
          </w:pPr>
          <w:hyperlink w:anchor="_Toc456028269" w:history="1">
            <w:r w:rsidR="00E36C2F" w:rsidRPr="007379CD">
              <w:rPr>
                <w:rStyle w:val="a7"/>
              </w:rPr>
              <w:t>7.4 Выбросы парниковых газов от сжигания медицинских отходов (категория 6.C ОФО)</w:t>
            </w:r>
            <w:r w:rsidR="00E36C2F">
              <w:rPr>
                <w:webHidden/>
              </w:rPr>
              <w:tab/>
            </w:r>
            <w:r w:rsidR="00E36C2F">
              <w:rPr>
                <w:webHidden/>
              </w:rPr>
              <w:fldChar w:fldCharType="begin"/>
            </w:r>
            <w:r w:rsidR="00E36C2F">
              <w:rPr>
                <w:webHidden/>
              </w:rPr>
              <w:instrText xml:space="preserve"> PAGEREF _Toc456028269 \h </w:instrText>
            </w:r>
            <w:r w:rsidR="00E36C2F">
              <w:rPr>
                <w:webHidden/>
              </w:rPr>
            </w:r>
            <w:r w:rsidR="00E36C2F">
              <w:rPr>
                <w:webHidden/>
              </w:rPr>
              <w:fldChar w:fldCharType="separate"/>
            </w:r>
            <w:r w:rsidR="00CD6267">
              <w:rPr>
                <w:webHidden/>
              </w:rPr>
              <w:t>278</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70" w:history="1">
            <w:r w:rsidR="00E36C2F" w:rsidRPr="007379CD">
              <w:rPr>
                <w:rStyle w:val="a7"/>
              </w:rPr>
              <w:t>7.4.1 Описание категории выбросов</w:t>
            </w:r>
            <w:r w:rsidR="00E36C2F">
              <w:rPr>
                <w:webHidden/>
              </w:rPr>
              <w:tab/>
            </w:r>
            <w:r w:rsidR="00E36C2F">
              <w:rPr>
                <w:webHidden/>
              </w:rPr>
              <w:fldChar w:fldCharType="begin"/>
            </w:r>
            <w:r w:rsidR="00E36C2F">
              <w:rPr>
                <w:webHidden/>
              </w:rPr>
              <w:instrText xml:space="preserve"> PAGEREF _Toc456028270 \h </w:instrText>
            </w:r>
            <w:r w:rsidR="00E36C2F">
              <w:rPr>
                <w:webHidden/>
              </w:rPr>
            </w:r>
            <w:r w:rsidR="00E36C2F">
              <w:rPr>
                <w:webHidden/>
              </w:rPr>
              <w:fldChar w:fldCharType="separate"/>
            </w:r>
            <w:r w:rsidR="00CD6267">
              <w:rPr>
                <w:webHidden/>
              </w:rPr>
              <w:t>279</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71" w:history="1">
            <w:r w:rsidR="00E36C2F" w:rsidRPr="007379CD">
              <w:rPr>
                <w:rStyle w:val="a7"/>
              </w:rPr>
              <w:t>7.4.2 Методологические вопросы</w:t>
            </w:r>
            <w:r w:rsidR="00E36C2F">
              <w:rPr>
                <w:webHidden/>
              </w:rPr>
              <w:tab/>
            </w:r>
            <w:r w:rsidR="00E36C2F">
              <w:rPr>
                <w:webHidden/>
              </w:rPr>
              <w:fldChar w:fldCharType="begin"/>
            </w:r>
            <w:r w:rsidR="00E36C2F">
              <w:rPr>
                <w:webHidden/>
              </w:rPr>
              <w:instrText xml:space="preserve"> PAGEREF _Toc456028271 \h </w:instrText>
            </w:r>
            <w:r w:rsidR="00E36C2F">
              <w:rPr>
                <w:webHidden/>
              </w:rPr>
            </w:r>
            <w:r w:rsidR="00E36C2F">
              <w:rPr>
                <w:webHidden/>
              </w:rPr>
              <w:fldChar w:fldCharType="separate"/>
            </w:r>
            <w:r w:rsidR="00CD6267">
              <w:rPr>
                <w:webHidden/>
              </w:rPr>
              <w:t>280</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72" w:history="1">
            <w:r w:rsidR="00E36C2F" w:rsidRPr="007379CD">
              <w:rPr>
                <w:rStyle w:val="a7"/>
              </w:rPr>
              <w:t>7.4.3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_Toc456028272 \h </w:instrText>
            </w:r>
            <w:r w:rsidR="00E36C2F">
              <w:rPr>
                <w:webHidden/>
              </w:rPr>
            </w:r>
            <w:r w:rsidR="00E36C2F">
              <w:rPr>
                <w:webHidden/>
              </w:rPr>
              <w:fldChar w:fldCharType="separate"/>
            </w:r>
            <w:r w:rsidR="00CD6267">
              <w:rPr>
                <w:webHidden/>
              </w:rPr>
              <w:t>281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73" w:history="1">
            <w:r w:rsidR="00E36C2F" w:rsidRPr="007379CD">
              <w:rPr>
                <w:rStyle w:val="a7"/>
              </w:rPr>
              <w:t>7.4.4 Процедуры   ОК/КК</w:t>
            </w:r>
            <w:r w:rsidR="00E36C2F">
              <w:rPr>
                <w:webHidden/>
              </w:rPr>
              <w:tab/>
            </w:r>
            <w:r w:rsidR="00E36C2F">
              <w:rPr>
                <w:webHidden/>
              </w:rPr>
              <w:fldChar w:fldCharType="begin"/>
            </w:r>
            <w:r w:rsidR="00E36C2F">
              <w:rPr>
                <w:webHidden/>
              </w:rPr>
              <w:instrText xml:space="preserve"> PAGEREF _Toc456028273 \h </w:instrText>
            </w:r>
            <w:r w:rsidR="00E36C2F">
              <w:rPr>
                <w:webHidden/>
              </w:rPr>
            </w:r>
            <w:r w:rsidR="00E36C2F">
              <w:rPr>
                <w:webHidden/>
              </w:rPr>
              <w:fldChar w:fldCharType="separate"/>
            </w:r>
            <w:r w:rsidR="00CD6267">
              <w:rPr>
                <w:webHidden/>
              </w:rPr>
              <w:t>281</w:t>
            </w:r>
            <w:r w:rsidR="00E36C2F">
              <w:rPr>
                <w:webHidden/>
              </w:rPr>
              <w:fldChar w:fldCharType="end"/>
            </w:r>
          </w:hyperlink>
        </w:p>
        <w:p w:rsidR="00E36C2F" w:rsidRDefault="004D28FE">
          <w:pPr>
            <w:pStyle w:val="32"/>
            <w:rPr>
              <w:rFonts w:asciiTheme="minorHAnsi" w:eastAsiaTheme="minorEastAsia" w:hAnsiTheme="minorHAnsi" w:cstheme="minorBidi"/>
              <w:bCs w:val="0"/>
              <w:sz w:val="22"/>
              <w:szCs w:val="22"/>
            </w:rPr>
          </w:pPr>
          <w:hyperlink w:anchor="_Toc456028274" w:history="1">
            <w:r w:rsidR="00E36C2F" w:rsidRPr="007379CD">
              <w:rPr>
                <w:rStyle w:val="a7"/>
              </w:rPr>
              <w:t>7.4.5 Пересчет</w:t>
            </w:r>
            <w:r w:rsidR="00E36C2F">
              <w:rPr>
                <w:webHidden/>
              </w:rPr>
              <w:tab/>
            </w:r>
            <w:r w:rsidR="00E36C2F">
              <w:rPr>
                <w:webHidden/>
              </w:rPr>
              <w:fldChar w:fldCharType="begin"/>
            </w:r>
            <w:r w:rsidR="00E36C2F">
              <w:rPr>
                <w:webHidden/>
              </w:rPr>
              <w:instrText xml:space="preserve"> PAGEREF _Toc456028274 \h </w:instrText>
            </w:r>
            <w:r w:rsidR="00E36C2F">
              <w:rPr>
                <w:webHidden/>
              </w:rPr>
            </w:r>
            <w:r w:rsidR="00E36C2F">
              <w:rPr>
                <w:webHidden/>
              </w:rPr>
              <w:fldChar w:fldCharType="separate"/>
            </w:r>
            <w:r w:rsidR="00CD6267">
              <w:rPr>
                <w:webHidden/>
              </w:rPr>
              <w:t>281</w:t>
            </w:r>
            <w:r w:rsidR="00E36C2F">
              <w:rPr>
                <w:webHidden/>
              </w:rPr>
              <w:fldChar w:fldCharType="end"/>
            </w:r>
          </w:hyperlink>
        </w:p>
        <w:p w:rsidR="00E36C2F" w:rsidRDefault="004D28FE">
          <w:pPr>
            <w:pStyle w:val="12"/>
            <w:tabs>
              <w:tab w:val="left" w:pos="480"/>
            </w:tabs>
            <w:rPr>
              <w:rFonts w:asciiTheme="minorHAnsi" w:eastAsiaTheme="minorEastAsia" w:hAnsiTheme="minorHAnsi" w:cstheme="minorBidi"/>
              <w:b w:val="0"/>
              <w:sz w:val="22"/>
              <w:szCs w:val="22"/>
            </w:rPr>
          </w:pPr>
          <w:hyperlink w:anchor="_Toc456028275" w:history="1">
            <w:r w:rsidR="00E36C2F" w:rsidRPr="007379CD">
              <w:rPr>
                <w:rStyle w:val="a7"/>
              </w:rPr>
              <w:t>8.</w:t>
            </w:r>
            <w:r w:rsidR="00E36C2F">
              <w:rPr>
                <w:rFonts w:asciiTheme="minorHAnsi" w:eastAsiaTheme="minorEastAsia" w:hAnsiTheme="minorHAnsi" w:cstheme="minorBidi"/>
                <w:b w:val="0"/>
                <w:sz w:val="22"/>
                <w:szCs w:val="22"/>
              </w:rPr>
              <w:tab/>
            </w:r>
            <w:r w:rsidR="00E36C2F" w:rsidRPr="007379CD">
              <w:rPr>
                <w:rStyle w:val="a7"/>
              </w:rPr>
              <w:t>ПЕРЕСЧЕТЫ</w:t>
            </w:r>
            <w:r w:rsidR="00E36C2F">
              <w:rPr>
                <w:webHidden/>
              </w:rPr>
              <w:tab/>
            </w:r>
            <w:r w:rsidR="00E36C2F">
              <w:rPr>
                <w:webHidden/>
              </w:rPr>
              <w:fldChar w:fldCharType="begin"/>
            </w:r>
            <w:r w:rsidR="00E36C2F">
              <w:rPr>
                <w:webHidden/>
              </w:rPr>
              <w:instrText xml:space="preserve"> PAGEREF _Toc456028275 \h </w:instrText>
            </w:r>
            <w:r w:rsidR="00E36C2F">
              <w:rPr>
                <w:webHidden/>
              </w:rPr>
            </w:r>
            <w:r w:rsidR="00E36C2F">
              <w:rPr>
                <w:webHidden/>
              </w:rPr>
              <w:fldChar w:fldCharType="separate"/>
            </w:r>
            <w:r w:rsidR="00CD6267">
              <w:rPr>
                <w:webHidden/>
              </w:rPr>
              <w:t>282</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276" w:history="1">
            <w:r w:rsidR="00E36C2F" w:rsidRPr="007379CD">
              <w:rPr>
                <w:rStyle w:val="a7"/>
              </w:rPr>
              <w:t>9. ЗАКЛЮЧЕНИЕ</w:t>
            </w:r>
            <w:r w:rsidR="00E36C2F">
              <w:rPr>
                <w:webHidden/>
              </w:rPr>
              <w:tab/>
            </w:r>
            <w:r w:rsidR="00E36C2F">
              <w:rPr>
                <w:webHidden/>
              </w:rPr>
              <w:fldChar w:fldCharType="begin"/>
            </w:r>
            <w:r w:rsidR="00E36C2F">
              <w:rPr>
                <w:webHidden/>
              </w:rPr>
              <w:instrText xml:space="preserve"> PAGEREF _Toc456028276 \h </w:instrText>
            </w:r>
            <w:r w:rsidR="00E36C2F">
              <w:rPr>
                <w:webHidden/>
              </w:rPr>
            </w:r>
            <w:r w:rsidR="00E36C2F">
              <w:rPr>
                <w:webHidden/>
              </w:rPr>
              <w:fldChar w:fldCharType="separate"/>
            </w:r>
            <w:r w:rsidR="00CD6267">
              <w:rPr>
                <w:webHidden/>
              </w:rPr>
              <w:t>283</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277" w:history="1">
            <w:r w:rsidR="00E36C2F" w:rsidRPr="007379CD">
              <w:rPr>
                <w:rStyle w:val="a7"/>
              </w:rPr>
              <w:t>ПРИЛОЖЕНИЕ 1</w:t>
            </w:r>
            <w:r w:rsidR="00E36C2F">
              <w:rPr>
                <w:webHidden/>
              </w:rPr>
              <w:tab/>
            </w:r>
            <w:r w:rsidR="00E36C2F">
              <w:rPr>
                <w:webHidden/>
              </w:rPr>
              <w:fldChar w:fldCharType="begin"/>
            </w:r>
            <w:r w:rsidR="00E36C2F">
              <w:rPr>
                <w:webHidden/>
              </w:rPr>
              <w:instrText xml:space="preserve"> PAGEREF _Toc456028277 \h </w:instrText>
            </w:r>
            <w:r w:rsidR="00E36C2F">
              <w:rPr>
                <w:webHidden/>
              </w:rPr>
            </w:r>
            <w:r w:rsidR="00E36C2F">
              <w:rPr>
                <w:webHidden/>
              </w:rPr>
              <w:fldChar w:fldCharType="separate"/>
            </w:r>
            <w:r w:rsidR="00CD6267">
              <w:rPr>
                <w:webHidden/>
              </w:rPr>
              <w:t>285</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278" w:history="1">
            <w:r w:rsidR="00E36C2F" w:rsidRPr="007379CD">
              <w:rPr>
                <w:rStyle w:val="a7"/>
              </w:rPr>
              <w:t>ПРИЛОЖЕНИЕ 2</w:t>
            </w:r>
            <w:r w:rsidR="00E36C2F">
              <w:rPr>
                <w:webHidden/>
              </w:rPr>
              <w:tab/>
            </w:r>
            <w:r w:rsidR="00E36C2F">
              <w:rPr>
                <w:webHidden/>
              </w:rPr>
              <w:fldChar w:fldCharType="begin"/>
            </w:r>
            <w:r w:rsidR="00E36C2F">
              <w:rPr>
                <w:webHidden/>
              </w:rPr>
              <w:instrText xml:space="preserve"> PAGEREF _Toc456028278 \h </w:instrText>
            </w:r>
            <w:r w:rsidR="00E36C2F">
              <w:rPr>
                <w:webHidden/>
              </w:rPr>
            </w:r>
            <w:r w:rsidR="00E36C2F">
              <w:rPr>
                <w:webHidden/>
              </w:rPr>
              <w:fldChar w:fldCharType="separate"/>
            </w:r>
            <w:r w:rsidR="00CD6267">
              <w:rPr>
                <w:webHidden/>
              </w:rPr>
              <w:t>287</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279" w:history="1">
            <w:r w:rsidR="00E36C2F" w:rsidRPr="007379CD">
              <w:rPr>
                <w:rStyle w:val="a7"/>
              </w:rPr>
              <w:t>ПРИЛОЖЕНИЕ 3</w:t>
            </w:r>
            <w:r w:rsidR="00E36C2F">
              <w:rPr>
                <w:webHidden/>
              </w:rPr>
              <w:tab/>
            </w:r>
            <w:r w:rsidR="00E36C2F">
              <w:rPr>
                <w:webHidden/>
              </w:rPr>
              <w:fldChar w:fldCharType="begin"/>
            </w:r>
            <w:r w:rsidR="00E36C2F">
              <w:rPr>
                <w:webHidden/>
              </w:rPr>
              <w:instrText xml:space="preserve"> PAGEREF _Toc456028279 \h </w:instrText>
            </w:r>
            <w:r w:rsidR="00E36C2F">
              <w:rPr>
                <w:webHidden/>
              </w:rPr>
            </w:r>
            <w:r w:rsidR="00E36C2F">
              <w:rPr>
                <w:webHidden/>
              </w:rPr>
              <w:fldChar w:fldCharType="separate"/>
            </w:r>
            <w:r w:rsidR="00CD6267">
              <w:rPr>
                <w:webHidden/>
              </w:rPr>
              <w:t>289</w:t>
            </w:r>
            <w:r w:rsidR="00E36C2F">
              <w:rPr>
                <w:webHidden/>
              </w:rPr>
              <w:fldChar w:fldCharType="end"/>
            </w:r>
          </w:hyperlink>
        </w:p>
        <w:p w:rsidR="00E36C2F" w:rsidRDefault="004D28FE">
          <w:pPr>
            <w:pStyle w:val="12"/>
            <w:rPr>
              <w:rFonts w:asciiTheme="minorHAnsi" w:eastAsiaTheme="minorEastAsia" w:hAnsiTheme="minorHAnsi" w:cstheme="minorBidi"/>
              <w:b w:val="0"/>
              <w:sz w:val="22"/>
              <w:szCs w:val="22"/>
            </w:rPr>
          </w:pPr>
          <w:hyperlink w:anchor="_Toc456028280" w:history="1">
            <w:r w:rsidR="00E36C2F" w:rsidRPr="007379CD">
              <w:rPr>
                <w:rStyle w:val="a7"/>
              </w:rPr>
              <w:t>ПРИЛОЖЕНИЕ 4</w:t>
            </w:r>
            <w:r w:rsidR="00E36C2F">
              <w:rPr>
                <w:webHidden/>
              </w:rPr>
              <w:tab/>
            </w:r>
            <w:r w:rsidR="00E36C2F">
              <w:rPr>
                <w:webHidden/>
              </w:rPr>
              <w:fldChar w:fldCharType="begin"/>
            </w:r>
            <w:r w:rsidR="00E36C2F">
              <w:rPr>
                <w:webHidden/>
              </w:rPr>
              <w:instrText xml:space="preserve"> PAGEREF _Toc456028280 \h </w:instrText>
            </w:r>
            <w:r w:rsidR="00E36C2F">
              <w:rPr>
                <w:webHidden/>
              </w:rPr>
            </w:r>
            <w:r w:rsidR="00E36C2F">
              <w:rPr>
                <w:webHidden/>
              </w:rPr>
              <w:fldChar w:fldCharType="separate"/>
            </w:r>
            <w:r w:rsidR="00CD6267">
              <w:rPr>
                <w:webHidden/>
              </w:rPr>
              <w:t>295</w:t>
            </w:r>
            <w:r w:rsidR="00E36C2F">
              <w:rPr>
                <w:webHidden/>
              </w:rPr>
              <w:fldChar w:fldCharType="end"/>
            </w:r>
          </w:hyperlink>
        </w:p>
        <w:p w:rsidR="00EA6DBB" w:rsidRDefault="00F00EFD" w:rsidP="009C12F6">
          <w:r>
            <w:rPr>
              <w:b/>
              <w:noProof/>
            </w:rPr>
            <w:fldChar w:fldCharType="end"/>
          </w:r>
        </w:p>
      </w:sdtContent>
    </w:sdt>
    <w:p w:rsidR="005C1BE2" w:rsidRPr="00EA6DBB" w:rsidRDefault="005C1BE2" w:rsidP="00EA6DBB">
      <w:pPr>
        <w:spacing w:line="360" w:lineRule="auto"/>
        <w:ind w:firstLine="709"/>
        <w:rPr>
          <w:rFonts w:eastAsia="TimesNewRomanPSMT"/>
        </w:rPr>
      </w:pPr>
    </w:p>
    <w:p w:rsidR="005C1BE2" w:rsidRPr="00EA6DBB" w:rsidRDefault="005C1BE2" w:rsidP="00EA6DBB">
      <w:pPr>
        <w:spacing w:line="360" w:lineRule="auto"/>
        <w:ind w:firstLine="709"/>
        <w:rPr>
          <w:rFonts w:eastAsia="TimesNewRomanPSMT"/>
        </w:rPr>
      </w:pPr>
    </w:p>
    <w:p w:rsidR="00B063C0" w:rsidRPr="00EA6DBB" w:rsidRDefault="00B063C0" w:rsidP="00EA6DBB">
      <w:pPr>
        <w:spacing w:line="360" w:lineRule="auto"/>
        <w:ind w:firstLine="709"/>
        <w:rPr>
          <w:rFonts w:eastAsia="TimesNewRomanPSMT"/>
        </w:rPr>
        <w:sectPr w:rsidR="00B063C0" w:rsidRPr="00EA6DBB" w:rsidSect="009C12F6">
          <w:footerReference w:type="even" r:id="rId13"/>
          <w:footerReference w:type="default" r:id="rId14"/>
          <w:pgSz w:w="11906" w:h="16838"/>
          <w:pgMar w:top="1134" w:right="850" w:bottom="1134" w:left="1701" w:header="709" w:footer="709" w:gutter="0"/>
          <w:cols w:space="708"/>
          <w:docGrid w:linePitch="360"/>
        </w:sectPr>
      </w:pPr>
    </w:p>
    <w:p w:rsidR="00EC7FCE" w:rsidRPr="00EA6DBB" w:rsidRDefault="00EC7FCE" w:rsidP="00565C5E">
      <w:pPr>
        <w:pStyle w:val="1"/>
      </w:pPr>
      <w:bookmarkStart w:id="3" w:name="_Toc436917893"/>
      <w:bookmarkStart w:id="4" w:name="_Toc456027977"/>
      <w:bookmarkEnd w:id="2"/>
      <w:bookmarkEnd w:id="1"/>
      <w:r w:rsidRPr="00EA6DBB">
        <w:lastRenderedPageBreak/>
        <w:t>РАСШИРЕННОЕ РЕЗЮМЕ</w:t>
      </w:r>
      <w:bookmarkEnd w:id="3"/>
      <w:bookmarkEnd w:id="4"/>
    </w:p>
    <w:p w:rsidR="00EC7FCE" w:rsidRPr="00EA6DBB" w:rsidRDefault="00EC7FCE" w:rsidP="00EA6DBB">
      <w:pPr>
        <w:pStyle w:val="2"/>
        <w:spacing w:before="0"/>
        <w:rPr>
          <w:rFonts w:eastAsia="Calibri"/>
        </w:rPr>
      </w:pPr>
      <w:bookmarkStart w:id="5" w:name="_Toc436917894"/>
      <w:bookmarkStart w:id="6" w:name="_Toc456027978"/>
      <w:r w:rsidRPr="00EA6DBB">
        <w:rPr>
          <w:rFonts w:eastAsia="Calibri"/>
        </w:rPr>
        <w:t>ES.1. Основополагающая информация о парниковых газах (ПГ) и изменении климата в Казахстане</w:t>
      </w:r>
      <w:bookmarkEnd w:id="5"/>
      <w:bookmarkEnd w:id="6"/>
    </w:p>
    <w:p w:rsidR="00EC7FCE" w:rsidRPr="00EA6DBB" w:rsidRDefault="00EC7FCE" w:rsidP="00EA6DBB">
      <w:pPr>
        <w:spacing w:line="360" w:lineRule="auto"/>
        <w:ind w:firstLine="709"/>
        <w:jc w:val="both"/>
        <w:rPr>
          <w:rFonts w:eastAsia="Calibri"/>
          <w:bCs/>
        </w:rPr>
      </w:pPr>
      <w:r w:rsidRPr="00EA6DBB">
        <w:rPr>
          <w:rFonts w:eastAsia="Calibri"/>
          <w:lang w:eastAsia="en-US"/>
        </w:rPr>
        <w:t xml:space="preserve">Являясь Стороной РКИК ООН с 1995 г. и Киотского Протокола с 2009 г., Казахстан имеет принципиальную позицию и проводит последовательную политику в области предотвращения  глобального изменения климата,  снижения углеродоемкости экономики, повышения энергоэффективности, создания условий для внедрения возобновляемых источников энергии и переходу от «коричневой» к «зеленой» экономике. В стране предпринимаются меры по снижению потребления ископаемого топлива и энергомодернизации,  на законодательном уровне введено государственное регулирование выбросов парниковых газов, создан </w:t>
      </w:r>
      <w:r w:rsidR="00B72706" w:rsidRPr="00EA6DBB">
        <w:rPr>
          <w:rFonts w:eastAsia="Calibri"/>
          <w:lang w:eastAsia="en-US"/>
        </w:rPr>
        <w:t xml:space="preserve">и совершенствуется </w:t>
      </w:r>
      <w:r w:rsidRPr="00EA6DBB">
        <w:rPr>
          <w:rFonts w:eastAsia="Calibri"/>
          <w:lang w:eastAsia="en-US"/>
        </w:rPr>
        <w:t xml:space="preserve">внутренний углеродный рынок. </w:t>
      </w:r>
    </w:p>
    <w:p w:rsidR="00EC7FCE" w:rsidRPr="00EA6DBB" w:rsidRDefault="00EC7FCE" w:rsidP="00EA6DBB">
      <w:pPr>
        <w:spacing w:line="360" w:lineRule="auto"/>
        <w:ind w:firstLine="709"/>
        <w:jc w:val="both"/>
        <w:rPr>
          <w:rFonts w:eastAsia="Calibri"/>
          <w:bCs/>
        </w:rPr>
      </w:pPr>
      <w:r w:rsidRPr="00EA6DBB">
        <w:rPr>
          <w:rFonts w:eastAsia="Calibri"/>
          <w:bCs/>
        </w:rPr>
        <w:t>В соответствии со статьями 4 и 12  РКИК ООН и решениями Конференции Сторон (КС), страны Приложения 1 должны пред</w:t>
      </w:r>
      <w:r w:rsidR="000C2D7F" w:rsidRPr="00EA6DBB">
        <w:rPr>
          <w:rFonts w:eastAsia="Calibri"/>
          <w:bCs/>
        </w:rPr>
        <w:t>о</w:t>
      </w:r>
      <w:r w:rsidRPr="00EA6DBB">
        <w:rPr>
          <w:rFonts w:eastAsia="Calibri"/>
          <w:bCs/>
        </w:rPr>
        <w:t xml:space="preserve">ставлять в Секретариат национальные кадастры парниковых газов антропогенных выбросов из источников и абсорбции поглотителями парниковых газов, не регулируемых Монреальским протоколом. Эти кадастры являются предметом </w:t>
      </w:r>
      <w:r w:rsidR="00AE04B6" w:rsidRPr="00EA6DBB">
        <w:rPr>
          <w:rFonts w:eastAsia="Calibri"/>
          <w:bCs/>
        </w:rPr>
        <w:t>регулярного</w:t>
      </w:r>
      <w:r w:rsidRPr="00EA6DBB">
        <w:rPr>
          <w:rFonts w:eastAsia="Calibri"/>
          <w:bCs/>
        </w:rPr>
        <w:t xml:space="preserve"> технического обзора</w:t>
      </w:r>
      <w:r w:rsidR="00AE04B6" w:rsidRPr="00EA6DBB">
        <w:rPr>
          <w:rFonts w:eastAsia="Calibri"/>
          <w:bCs/>
        </w:rPr>
        <w:t>, проводимого Секретариатом РКИК ООН</w:t>
      </w:r>
      <w:r w:rsidRPr="00EA6DBB">
        <w:rPr>
          <w:rFonts w:eastAsia="Calibri"/>
          <w:bCs/>
        </w:rPr>
        <w:t xml:space="preserve">. Кроме того, Стороны, включенные в приложение I должны предоставить данные </w:t>
      </w:r>
      <w:r w:rsidR="00AE04B6" w:rsidRPr="00EA6DBB">
        <w:rPr>
          <w:rFonts w:eastAsia="Calibri"/>
          <w:bCs/>
        </w:rPr>
        <w:t xml:space="preserve">по </w:t>
      </w:r>
      <w:r w:rsidRPr="00EA6DBB">
        <w:rPr>
          <w:rFonts w:eastAsia="Calibri"/>
          <w:bCs/>
        </w:rPr>
        <w:t xml:space="preserve">инвентаризации </w:t>
      </w:r>
      <w:r w:rsidR="00AE04B6" w:rsidRPr="00EA6DBB">
        <w:rPr>
          <w:rFonts w:eastAsia="Calibri"/>
          <w:bCs/>
        </w:rPr>
        <w:t xml:space="preserve">ПГ </w:t>
      </w:r>
      <w:r w:rsidRPr="00EA6DBB">
        <w:rPr>
          <w:rFonts w:eastAsia="Calibri"/>
          <w:bCs/>
        </w:rPr>
        <w:t>в краткой форме в своих Национальных сообщениях (НС) и Двухгодичных докладах (ДД)</w:t>
      </w:r>
      <w:r w:rsidR="00B72706" w:rsidRPr="00EA6DBB">
        <w:rPr>
          <w:rFonts w:eastAsia="Calibri"/>
          <w:bCs/>
        </w:rPr>
        <w:t xml:space="preserve">. </w:t>
      </w:r>
      <w:r w:rsidRPr="00EA6DBB">
        <w:rPr>
          <w:rFonts w:eastAsia="Calibri"/>
          <w:bCs/>
        </w:rPr>
        <w:t xml:space="preserve">До настоящего момента Казахстаном представлено </w:t>
      </w:r>
      <w:r w:rsidR="00056071" w:rsidRPr="00EA6DBB">
        <w:rPr>
          <w:rFonts w:eastAsia="Calibri"/>
          <w:bCs/>
        </w:rPr>
        <w:t>шесть</w:t>
      </w:r>
      <w:r w:rsidRPr="00EA6DBB">
        <w:rPr>
          <w:rFonts w:eastAsia="Calibri"/>
          <w:bCs/>
        </w:rPr>
        <w:t xml:space="preserve"> национальных </w:t>
      </w:r>
      <w:r w:rsidR="00B72706" w:rsidRPr="00EA6DBB">
        <w:rPr>
          <w:rFonts w:eastAsia="Calibri"/>
          <w:bCs/>
        </w:rPr>
        <w:t xml:space="preserve">кадастров </w:t>
      </w:r>
      <w:r w:rsidRPr="00EA6DBB">
        <w:rPr>
          <w:rFonts w:eastAsia="Calibri"/>
          <w:bCs/>
        </w:rPr>
        <w:t>выбросов ПГ, содержащих данные с 1990 по 2008-201</w:t>
      </w:r>
      <w:r w:rsidR="00056071" w:rsidRPr="00EA6DBB">
        <w:rPr>
          <w:rFonts w:eastAsia="Calibri"/>
          <w:bCs/>
        </w:rPr>
        <w:t>3</w:t>
      </w:r>
      <w:r w:rsidRPr="00EA6DBB">
        <w:rPr>
          <w:rFonts w:eastAsia="Calibri"/>
          <w:bCs/>
        </w:rPr>
        <w:t xml:space="preserve"> гг., которые можно найти на веб-сайте РКИК ООН. Все кадастры про</w:t>
      </w:r>
      <w:r w:rsidR="00AE04B6" w:rsidRPr="00EA6DBB">
        <w:rPr>
          <w:rFonts w:eastAsia="Calibri"/>
          <w:bCs/>
        </w:rPr>
        <w:t>шли</w:t>
      </w:r>
      <w:r w:rsidRPr="00EA6DBB">
        <w:rPr>
          <w:rFonts w:eastAsia="Calibri"/>
          <w:bCs/>
        </w:rPr>
        <w:t xml:space="preserve"> процесс ежегодной проверки группой экспертов по обзору Секретариата РКИК ООН, за исключением кадастра, представленного в 2014 г., так как страны, не имеющие количественных обязательств в первый период действия КП</w:t>
      </w:r>
      <w:r w:rsidR="00AE04B6" w:rsidRPr="00EA6DBB">
        <w:rPr>
          <w:rFonts w:eastAsia="Calibri"/>
          <w:bCs/>
        </w:rPr>
        <w:t xml:space="preserve"> (Казахстан и Белоруссия),</w:t>
      </w:r>
      <w:r w:rsidRPr="00EA6DBB">
        <w:rPr>
          <w:rFonts w:eastAsia="Calibri"/>
          <w:bCs/>
        </w:rPr>
        <w:t xml:space="preserve"> не проверялись. Данный кадастр (1990-201</w:t>
      </w:r>
      <w:r w:rsidR="00056071" w:rsidRPr="00EA6DBB">
        <w:rPr>
          <w:rFonts w:eastAsia="Calibri"/>
          <w:bCs/>
        </w:rPr>
        <w:t>4</w:t>
      </w:r>
      <w:r w:rsidRPr="00EA6DBB">
        <w:rPr>
          <w:rFonts w:eastAsia="Calibri"/>
          <w:bCs/>
        </w:rPr>
        <w:t xml:space="preserve"> гг.) является </w:t>
      </w:r>
      <w:r w:rsidR="00056071" w:rsidRPr="00EA6DBB">
        <w:rPr>
          <w:rFonts w:eastAsia="Calibri"/>
          <w:bCs/>
        </w:rPr>
        <w:t>седьмым</w:t>
      </w:r>
      <w:r w:rsidRPr="00EA6DBB">
        <w:rPr>
          <w:rFonts w:eastAsia="Calibri"/>
          <w:bCs/>
        </w:rPr>
        <w:t xml:space="preserve"> в ряду представленных на сайте РКИК ООН отчетов Казахстана. </w:t>
      </w:r>
    </w:p>
    <w:p w:rsidR="00EC7FCE" w:rsidRPr="00EA6DBB" w:rsidRDefault="00EC7FCE" w:rsidP="00EA6DBB">
      <w:pPr>
        <w:spacing w:line="360" w:lineRule="auto"/>
        <w:ind w:firstLine="709"/>
        <w:jc w:val="both"/>
        <w:rPr>
          <w:rFonts w:eastAsia="TimesNewRomanPSMT"/>
        </w:rPr>
      </w:pPr>
      <w:r w:rsidRPr="00EA6DBB">
        <w:t xml:space="preserve">Климатические изменения, наблюдаемые в последнее столетие на земном шаре,  проявляются и в Казахстане. Обзоры климата Казахстана и его изменений публикуются  с 2008 г. РГП «Казгидромет» в ежегодных бюллетенях мониторинга изменения и состояния климата Казахстана. Особенности географического расположения в центре Евразийского континента в значительном удалении от океанов приводят к более значительному прогреванию приземного воздуха в Казахстане по сравнению с окружающей территорией. Пять самых тёплых лет в Казахстане вошли в список десяти самых тёплых лет для всего земного шара.  </w:t>
      </w:r>
    </w:p>
    <w:p w:rsidR="00EC7FCE" w:rsidRPr="00EA6DBB" w:rsidRDefault="009857FF" w:rsidP="00EA6DBB">
      <w:pPr>
        <w:pStyle w:val="2"/>
        <w:rPr>
          <w:rFonts w:eastAsia="Calibri"/>
        </w:rPr>
      </w:pPr>
      <w:bookmarkStart w:id="7" w:name="_Toc436917895"/>
      <w:bookmarkStart w:id="8" w:name="_Toc456027979"/>
      <w:r w:rsidRPr="00EA6DBB">
        <w:rPr>
          <w:rFonts w:eastAsia="Calibri"/>
        </w:rPr>
        <w:lastRenderedPageBreak/>
        <w:t>ES.2</w:t>
      </w:r>
      <w:r w:rsidR="00EC7FCE" w:rsidRPr="00EA6DBB">
        <w:rPr>
          <w:rFonts w:eastAsia="Calibri"/>
        </w:rPr>
        <w:t xml:space="preserve"> Тенденции общих национальных эмиссий и поглощения парниковых газов</w:t>
      </w:r>
      <w:bookmarkEnd w:id="7"/>
      <w:bookmarkEnd w:id="8"/>
    </w:p>
    <w:p w:rsidR="0031207D" w:rsidRDefault="0031207D" w:rsidP="00EA6DBB">
      <w:pPr>
        <w:spacing w:line="360" w:lineRule="auto"/>
        <w:ind w:firstLine="709"/>
        <w:jc w:val="both"/>
      </w:pPr>
      <w:r>
        <w:t>В</w:t>
      </w:r>
      <w:r w:rsidRPr="00EA6DBB">
        <w:t xml:space="preserve"> отчетном 2014 году </w:t>
      </w:r>
      <w:r>
        <w:t>п</w:t>
      </w:r>
      <w:r w:rsidR="00EC7FCE" w:rsidRPr="00EA6DBB">
        <w:t xml:space="preserve">о результатам инвентаризации в Казахстане </w:t>
      </w:r>
      <w:r w:rsidR="00C430C4" w:rsidRPr="00EA6DBB">
        <w:t xml:space="preserve">(Рисунок Е1, Таблица Е1) </w:t>
      </w:r>
      <w:r w:rsidR="00EC7FCE" w:rsidRPr="00EA6DBB">
        <w:t xml:space="preserve">общая эмиссия </w:t>
      </w:r>
      <w:r w:rsidR="00994051" w:rsidRPr="00EA6DBB">
        <w:t>парниковых газов</w:t>
      </w:r>
      <w:r w:rsidR="00EC7FCE" w:rsidRPr="00EA6DBB">
        <w:t>, исключая сектор ЗИЗЛХ, составила 31</w:t>
      </w:r>
      <w:r w:rsidRPr="0031207D">
        <w:t>3</w:t>
      </w:r>
      <w:r w:rsidR="00EC7FCE" w:rsidRPr="00EA6DBB">
        <w:t>,</w:t>
      </w:r>
      <w:r w:rsidRPr="0031207D">
        <w:t>775</w:t>
      </w:r>
      <w:r w:rsidR="005A49BA" w:rsidRPr="00EA6DBB">
        <w:t xml:space="preserve"> </w:t>
      </w:r>
      <w:r w:rsidR="00EC7FCE" w:rsidRPr="00EA6DBB">
        <w:t>млн. т СО</w:t>
      </w:r>
      <w:r w:rsidR="00EC7FCE" w:rsidRPr="00EA6DBB">
        <w:rPr>
          <w:vertAlign w:val="subscript"/>
        </w:rPr>
        <w:t>2</w:t>
      </w:r>
      <w:r w:rsidR="00EC7FCE" w:rsidRPr="00EA6DBB">
        <w:t>-экв</w:t>
      </w:r>
      <w:r w:rsidR="00994051" w:rsidRPr="00EA6DBB">
        <w:t xml:space="preserve">ивалента. Она </w:t>
      </w:r>
      <w:r w:rsidR="00155B7F" w:rsidRPr="00EA6DBB">
        <w:t>складывается из</w:t>
      </w:r>
      <w:r w:rsidR="00EC7FCE" w:rsidRPr="00EA6DBB">
        <w:t xml:space="preserve"> </w:t>
      </w:r>
      <w:r w:rsidR="005A49BA" w:rsidRPr="00EA6DBB">
        <w:t>25</w:t>
      </w:r>
      <w:r w:rsidRPr="0031207D">
        <w:t>7</w:t>
      </w:r>
      <w:r w:rsidR="005A49BA" w:rsidRPr="00EA6DBB">
        <w:t>,</w:t>
      </w:r>
      <w:r w:rsidRPr="0031207D">
        <w:t>759</w:t>
      </w:r>
      <w:r w:rsidR="00EC7FCE" w:rsidRPr="00EA6DBB">
        <w:t xml:space="preserve"> млн. т</w:t>
      </w:r>
      <w:r w:rsidR="00994051" w:rsidRPr="00EA6DBB">
        <w:t xml:space="preserve"> </w:t>
      </w:r>
      <w:r w:rsidR="00EC7FCE" w:rsidRPr="00EA6DBB">
        <w:t xml:space="preserve">от </w:t>
      </w:r>
      <w:r w:rsidR="005F7E13" w:rsidRPr="00EA6DBB">
        <w:t xml:space="preserve">сектора </w:t>
      </w:r>
      <w:r w:rsidR="00EC7FCE" w:rsidRPr="00EA6DBB">
        <w:t xml:space="preserve">энергетической деятельности, </w:t>
      </w:r>
      <w:r w:rsidR="00B72706" w:rsidRPr="00EA6DBB">
        <w:t xml:space="preserve"> </w:t>
      </w:r>
      <w:r w:rsidR="00EC7FCE" w:rsidRPr="00EA6DBB">
        <w:t>1</w:t>
      </w:r>
      <w:r w:rsidR="006B4E69" w:rsidRPr="00EA6DBB">
        <w:t>7</w:t>
      </w:r>
      <w:r w:rsidR="00EC7FCE" w:rsidRPr="00EA6DBB">
        <w:t>,</w:t>
      </w:r>
      <w:r w:rsidR="006B4E69" w:rsidRPr="00EA6DBB">
        <w:t>5</w:t>
      </w:r>
      <w:r w:rsidR="005A49BA" w:rsidRPr="00EA6DBB">
        <w:t>4</w:t>
      </w:r>
      <w:r w:rsidR="006B4E69" w:rsidRPr="00EA6DBB">
        <w:t>2</w:t>
      </w:r>
      <w:r w:rsidR="00B72706" w:rsidRPr="00EA6DBB">
        <w:t xml:space="preserve"> </w:t>
      </w:r>
      <w:r w:rsidR="00EC7FCE" w:rsidRPr="00EA6DBB">
        <w:t xml:space="preserve"> млн. т – от промышленных процессов, </w:t>
      </w:r>
      <w:r w:rsidR="00B72706" w:rsidRPr="00EA6DBB">
        <w:t xml:space="preserve"> </w:t>
      </w:r>
      <w:r w:rsidR="005A49BA" w:rsidRPr="00EA6DBB">
        <w:t>32,739</w:t>
      </w:r>
      <w:r w:rsidR="00EC7FCE" w:rsidRPr="00EA6DBB">
        <w:t xml:space="preserve"> млн. т – от сельского хозяйства и </w:t>
      </w:r>
      <w:r w:rsidR="005A49BA" w:rsidRPr="00EA6DBB">
        <w:t>5,716</w:t>
      </w:r>
      <w:r w:rsidR="00EC7FCE" w:rsidRPr="00EA6DBB">
        <w:t xml:space="preserve"> млн. т – от </w:t>
      </w:r>
      <w:r w:rsidR="00B72706" w:rsidRPr="00EA6DBB">
        <w:t xml:space="preserve">управления </w:t>
      </w:r>
      <w:r w:rsidR="00155B7F" w:rsidRPr="00EA6DBB">
        <w:t>о</w:t>
      </w:r>
      <w:r w:rsidR="00EC7FCE" w:rsidRPr="00EA6DBB">
        <w:t>тход</w:t>
      </w:r>
      <w:r w:rsidR="00B72706" w:rsidRPr="00EA6DBB">
        <w:t>ами</w:t>
      </w:r>
      <w:r w:rsidR="00155B7F" w:rsidRPr="00EA6DBB">
        <w:t>.</w:t>
      </w:r>
      <w:r w:rsidR="00EC7FCE" w:rsidRPr="00EA6DBB">
        <w:t xml:space="preserve"> </w:t>
      </w:r>
    </w:p>
    <w:p w:rsidR="0031207D" w:rsidRDefault="00994051" w:rsidP="00EA6DBB">
      <w:pPr>
        <w:spacing w:line="360" w:lineRule="auto"/>
        <w:ind w:firstLine="709"/>
        <w:jc w:val="both"/>
      </w:pPr>
      <w:r w:rsidRPr="00EA6DBB">
        <w:t xml:space="preserve">В </w:t>
      </w:r>
      <w:r w:rsidR="0031207D">
        <w:t xml:space="preserve"> </w:t>
      </w:r>
      <w:r w:rsidRPr="00EA6DBB">
        <w:t>базовом 1990 г. общие эмиссии ПГ без учета сектора ЗИЗЛХ в СО</w:t>
      </w:r>
      <w:r w:rsidRPr="00EA6DBB">
        <w:rPr>
          <w:vertAlign w:val="subscript"/>
        </w:rPr>
        <w:t>2</w:t>
      </w:r>
      <w:r w:rsidRPr="00EA6DBB">
        <w:t xml:space="preserve">-эквиваленте составили </w:t>
      </w:r>
      <w:r w:rsidR="0041264C" w:rsidRPr="00EA6DBB">
        <w:t xml:space="preserve">389,575 </w:t>
      </w:r>
      <w:r w:rsidRPr="00EA6DBB">
        <w:t xml:space="preserve"> тыс. т. Они включа</w:t>
      </w:r>
      <w:r w:rsidR="00155B7F" w:rsidRPr="00EA6DBB">
        <w:t>ют</w:t>
      </w:r>
      <w:r w:rsidRPr="00EA6DBB">
        <w:t xml:space="preserve"> </w:t>
      </w:r>
      <w:r w:rsidR="00155B7F" w:rsidRPr="00EA6DBB">
        <w:t xml:space="preserve">319,517 млн. т. </w:t>
      </w:r>
      <w:r w:rsidRPr="00EA6DBB">
        <w:t>от энергетической деятельности</w:t>
      </w:r>
      <w:r w:rsidR="00155B7F" w:rsidRPr="00EA6DBB">
        <w:t xml:space="preserve">, 21,978 млн. т </w:t>
      </w:r>
      <w:r w:rsidRPr="00EA6DBB">
        <w:t xml:space="preserve">от  промышленных процессов, </w:t>
      </w:r>
      <w:r w:rsidR="005F7E13" w:rsidRPr="00EA6DBB">
        <w:t xml:space="preserve">44,253 млн. т </w:t>
      </w:r>
      <w:r w:rsidRPr="00EA6DBB">
        <w:t>от сельского хозяйства</w:t>
      </w:r>
      <w:r w:rsidR="005F7E13" w:rsidRPr="00EA6DBB">
        <w:t xml:space="preserve"> и</w:t>
      </w:r>
      <w:r w:rsidRPr="00EA6DBB">
        <w:t xml:space="preserve"> </w:t>
      </w:r>
      <w:r w:rsidR="005F7E13" w:rsidRPr="00EA6DBB">
        <w:t>3,827 млн. т СО</w:t>
      </w:r>
      <w:r w:rsidR="005F7E13" w:rsidRPr="00EA6DBB">
        <w:rPr>
          <w:vertAlign w:val="subscript"/>
        </w:rPr>
        <w:t>2</w:t>
      </w:r>
      <w:r w:rsidR="005F7E13" w:rsidRPr="00EA6DBB">
        <w:t xml:space="preserve">-эквивалента </w:t>
      </w:r>
      <w:r w:rsidRPr="00EA6DBB">
        <w:t xml:space="preserve">от отходов.  </w:t>
      </w:r>
      <w:r w:rsidR="005A49BA" w:rsidRPr="00EA6DBB">
        <w:t>В</w:t>
      </w:r>
      <w:r w:rsidR="00EC7FCE" w:rsidRPr="00EA6DBB">
        <w:t xml:space="preserve"> секторе ЗИЗЛХ </w:t>
      </w:r>
      <w:r w:rsidRPr="00EA6DBB">
        <w:t xml:space="preserve">в базовом 1990 году наблюдалось поглощение ПГ, составляющее </w:t>
      </w:r>
      <w:r w:rsidR="0041264C" w:rsidRPr="00EA6DBB">
        <w:t xml:space="preserve"> -</w:t>
      </w:r>
      <w:r w:rsidRPr="00EA6DBB">
        <w:t>16,264 млн т СО</w:t>
      </w:r>
      <w:r w:rsidRPr="00EA6DBB">
        <w:rPr>
          <w:vertAlign w:val="subscript"/>
        </w:rPr>
        <w:t xml:space="preserve">2,  </w:t>
      </w:r>
      <w:r w:rsidRPr="00EA6DBB">
        <w:t>а</w:t>
      </w:r>
      <w:r w:rsidRPr="00EA6DBB">
        <w:rPr>
          <w:vertAlign w:val="subscript"/>
        </w:rPr>
        <w:t xml:space="preserve"> </w:t>
      </w:r>
      <w:r w:rsidRPr="00EA6DBB">
        <w:t xml:space="preserve">в 2014 г. от </w:t>
      </w:r>
      <w:r w:rsidR="005F7E13" w:rsidRPr="00EA6DBB">
        <w:t xml:space="preserve">этих видов деятельности </w:t>
      </w:r>
      <w:r w:rsidRPr="00EA6DBB">
        <w:t>наблюда</w:t>
      </w:r>
      <w:r w:rsidR="005F7E13" w:rsidRPr="00EA6DBB">
        <w:t>ются</w:t>
      </w:r>
      <w:r w:rsidRPr="00EA6DBB">
        <w:t xml:space="preserve"> эмиссии в объеме 24,696 млн тонн СО</w:t>
      </w:r>
      <w:r w:rsidRPr="00EA6DBB">
        <w:rPr>
          <w:vertAlign w:val="subscript"/>
        </w:rPr>
        <w:t>2</w:t>
      </w:r>
      <w:r w:rsidRPr="00EA6DBB">
        <w:t xml:space="preserve"> –экв. </w:t>
      </w:r>
    </w:p>
    <w:p w:rsidR="0031207D" w:rsidRDefault="00EC7FCE" w:rsidP="00EA6DBB">
      <w:pPr>
        <w:spacing w:line="360" w:lineRule="auto"/>
        <w:ind w:firstLine="709"/>
        <w:jc w:val="both"/>
      </w:pPr>
      <w:r w:rsidRPr="00EA6DBB">
        <w:t>Нетто-эмисси</w:t>
      </w:r>
      <w:r w:rsidR="00930DF8" w:rsidRPr="00EA6DBB">
        <w:t>и</w:t>
      </w:r>
      <w:r w:rsidRPr="00EA6DBB">
        <w:t xml:space="preserve"> парниковых газов, с учетом  сектора ЗИЗЛХ  в 201</w:t>
      </w:r>
      <w:r w:rsidR="006B4E69" w:rsidRPr="00EA6DBB">
        <w:t>4 </w:t>
      </w:r>
      <w:r w:rsidRPr="00EA6DBB">
        <w:t>г. оценива</w:t>
      </w:r>
      <w:r w:rsidR="00930DF8" w:rsidRPr="00EA6DBB">
        <w:t>ю</w:t>
      </w:r>
      <w:r w:rsidRPr="00EA6DBB">
        <w:t xml:space="preserve">тся  в  </w:t>
      </w:r>
      <w:r w:rsidR="00C430C4" w:rsidRPr="00EA6DBB">
        <w:t>338,697</w:t>
      </w:r>
      <w:r w:rsidRPr="00EA6DBB">
        <w:t xml:space="preserve"> млн. т  СО</w:t>
      </w:r>
      <w:r w:rsidRPr="00EA6DBB">
        <w:rPr>
          <w:vertAlign w:val="subscript"/>
        </w:rPr>
        <w:t>2</w:t>
      </w:r>
      <w:r w:rsidRPr="00EA6DBB">
        <w:t>-экв</w:t>
      </w:r>
      <w:r w:rsidR="00930DF8" w:rsidRPr="00EA6DBB">
        <w:t>.</w:t>
      </w:r>
      <w:r w:rsidR="005F7E13" w:rsidRPr="00EA6DBB">
        <w:t xml:space="preserve">, а в базовом </w:t>
      </w:r>
      <w:r w:rsidR="00C430C4" w:rsidRPr="00EA6DBB">
        <w:t xml:space="preserve">1990 </w:t>
      </w:r>
      <w:r w:rsidR="005F7E13" w:rsidRPr="00EA6DBB">
        <w:t>году он</w:t>
      </w:r>
      <w:r w:rsidR="00930DF8" w:rsidRPr="00EA6DBB">
        <w:t>и</w:t>
      </w:r>
      <w:r w:rsidR="005F7E13" w:rsidRPr="00EA6DBB">
        <w:t xml:space="preserve"> составляла 3</w:t>
      </w:r>
      <w:r w:rsidR="00930DF8" w:rsidRPr="00EA6DBB">
        <w:t>73</w:t>
      </w:r>
      <w:r w:rsidR="00C430C4" w:rsidRPr="00EA6DBB">
        <w:t>,</w:t>
      </w:r>
      <w:r w:rsidR="00930DF8" w:rsidRPr="00EA6DBB">
        <w:t>310</w:t>
      </w:r>
      <w:r w:rsidR="00C430C4" w:rsidRPr="00EA6DBB">
        <w:t xml:space="preserve"> </w:t>
      </w:r>
      <w:r w:rsidR="005F7E13" w:rsidRPr="00EA6DBB">
        <w:t>млн т СО</w:t>
      </w:r>
      <w:r w:rsidR="005F7E13" w:rsidRPr="00EA6DBB">
        <w:rPr>
          <w:vertAlign w:val="subscript"/>
        </w:rPr>
        <w:t>2</w:t>
      </w:r>
      <w:r w:rsidR="005F7E13" w:rsidRPr="00EA6DBB">
        <w:t>-экв.</w:t>
      </w:r>
      <w:r w:rsidR="00930DF8" w:rsidRPr="00EA6DBB">
        <w:t>, что на 34,613 млн т СО</w:t>
      </w:r>
      <w:r w:rsidR="00930DF8" w:rsidRPr="00EA6DBB">
        <w:rPr>
          <w:vertAlign w:val="subscript"/>
        </w:rPr>
        <w:t>2</w:t>
      </w:r>
      <w:r w:rsidR="00930DF8" w:rsidRPr="00EA6DBB">
        <w:t xml:space="preserve">-экв. выше, чем в отчетном году. </w:t>
      </w:r>
      <w:r w:rsidR="0031207D">
        <w:t>В</w:t>
      </w:r>
      <w:r w:rsidR="00930DF8" w:rsidRPr="00EA6DBB">
        <w:t xml:space="preserve"> 2014 г. фактический уровень общих национальных эмиссий </w:t>
      </w:r>
      <w:r w:rsidR="00F63901" w:rsidRPr="00EA6DBB">
        <w:t xml:space="preserve">все еще </w:t>
      </w:r>
      <w:r w:rsidR="00930DF8" w:rsidRPr="00EA6DBB">
        <w:t>не превыша</w:t>
      </w:r>
      <w:r w:rsidR="0041264C" w:rsidRPr="00EA6DBB">
        <w:t>л</w:t>
      </w:r>
      <w:r w:rsidR="00930DF8" w:rsidRPr="00EA6DBB">
        <w:t xml:space="preserve"> базовый уровень</w:t>
      </w:r>
      <w:r w:rsidR="00472CF2" w:rsidRPr="00EA6DBB">
        <w:t>, наблюдавшийся в 1990 г</w:t>
      </w:r>
      <w:r w:rsidR="00F63901" w:rsidRPr="00EA6DBB">
        <w:t xml:space="preserve">. </w:t>
      </w:r>
      <w:r w:rsidR="0031207D">
        <w:t>О</w:t>
      </w:r>
      <w:r w:rsidR="00C430C4" w:rsidRPr="00EA6DBB">
        <w:t>бщие эмиссии без учета ЗИЗЛХ в 1990 г. были на уровне 389,757 млн т СО</w:t>
      </w:r>
      <w:r w:rsidR="00C430C4" w:rsidRPr="00EA6DBB">
        <w:rPr>
          <w:vertAlign w:val="subscript"/>
        </w:rPr>
        <w:t>2</w:t>
      </w:r>
      <w:r w:rsidR="00C430C4" w:rsidRPr="00EA6DBB">
        <w:t xml:space="preserve">-экв., а в отчетном </w:t>
      </w:r>
      <w:r w:rsidR="003F21BE">
        <w:t xml:space="preserve"> </w:t>
      </w:r>
      <w:r w:rsidR="00C430C4" w:rsidRPr="00EA6DBB">
        <w:t xml:space="preserve">2014 г. </w:t>
      </w:r>
      <w:r w:rsidR="00F63901" w:rsidRPr="00EA6DBB">
        <w:t xml:space="preserve">составили  </w:t>
      </w:r>
      <w:r w:rsidR="00C430C4" w:rsidRPr="00EA6DBB">
        <w:t>31</w:t>
      </w:r>
      <w:r w:rsidR="0031207D">
        <w:t>3</w:t>
      </w:r>
      <w:r w:rsidR="00C430C4" w:rsidRPr="00EA6DBB">
        <w:t>,</w:t>
      </w:r>
      <w:r w:rsidR="0031207D">
        <w:t>775</w:t>
      </w:r>
      <w:r w:rsidR="00C430C4" w:rsidRPr="00EA6DBB">
        <w:t xml:space="preserve"> млн. т</w:t>
      </w:r>
      <w:r w:rsidR="00930DF8" w:rsidRPr="00EA6DBB">
        <w:t xml:space="preserve"> и </w:t>
      </w:r>
      <w:r w:rsidR="0031207D">
        <w:t xml:space="preserve">так же </w:t>
      </w:r>
      <w:r w:rsidR="00930DF8" w:rsidRPr="00EA6DBB">
        <w:t xml:space="preserve">не достигли </w:t>
      </w:r>
      <w:r w:rsidR="00F63901" w:rsidRPr="00EA6DBB">
        <w:t xml:space="preserve">уровня </w:t>
      </w:r>
      <w:r w:rsidR="00930DF8" w:rsidRPr="00EA6DBB">
        <w:t>базового года.</w:t>
      </w:r>
    </w:p>
    <w:p w:rsidR="00EC7FCE" w:rsidRPr="00EA6DBB" w:rsidRDefault="00930DF8" w:rsidP="00EA6DBB">
      <w:pPr>
        <w:spacing w:line="360" w:lineRule="auto"/>
        <w:ind w:firstLine="709"/>
        <w:jc w:val="both"/>
      </w:pPr>
      <w:r w:rsidRPr="00EA6DBB">
        <w:t xml:space="preserve">Таким образом, общие национальные эмиссии в </w:t>
      </w:r>
      <w:r w:rsidR="003F21BE">
        <w:t>2014 г.</w:t>
      </w:r>
      <w:r w:rsidRPr="00EA6DBB">
        <w:t xml:space="preserve"> состав</w:t>
      </w:r>
      <w:r w:rsidR="00F63901" w:rsidRPr="00EA6DBB">
        <w:t xml:space="preserve">или </w:t>
      </w:r>
      <w:r w:rsidRPr="00EA6DBB">
        <w:t>80,</w:t>
      </w:r>
      <w:r w:rsidR="0031207D">
        <w:t>5</w:t>
      </w:r>
      <w:r w:rsidRPr="00EA6DBB">
        <w:t xml:space="preserve"> % от базового года</w:t>
      </w:r>
      <w:r w:rsidR="00F63901" w:rsidRPr="00EA6DBB">
        <w:t>. Для т</w:t>
      </w:r>
      <w:r w:rsidRPr="00EA6DBB">
        <w:t xml:space="preserve">ого, чтобы </w:t>
      </w:r>
      <w:r w:rsidR="00472CF2" w:rsidRPr="00EA6DBB">
        <w:t xml:space="preserve">в 2020 г. </w:t>
      </w:r>
      <w:r w:rsidR="003F21BE">
        <w:t>удержать выбросы  ПГ</w:t>
      </w:r>
      <w:r w:rsidR="00472CF2" w:rsidRPr="00EA6DBB">
        <w:t xml:space="preserve"> </w:t>
      </w:r>
      <w:r w:rsidR="00F63901" w:rsidRPr="00EA6DBB">
        <w:t xml:space="preserve"> </w:t>
      </w:r>
      <w:r w:rsidR="00472CF2" w:rsidRPr="00EA6DBB">
        <w:t xml:space="preserve">на уровне </w:t>
      </w:r>
      <w:r w:rsidR="00F63901" w:rsidRPr="00EA6DBB">
        <w:t xml:space="preserve">15 %  </w:t>
      </w:r>
      <w:r w:rsidR="009A4EAF" w:rsidRPr="00EA6DBB">
        <w:t xml:space="preserve">от базового 1990 г. (это </w:t>
      </w:r>
      <w:r w:rsidR="00F63901" w:rsidRPr="00EA6DBB">
        <w:t xml:space="preserve">так называемый </w:t>
      </w:r>
      <w:r w:rsidR="009A4EAF" w:rsidRPr="00EA6DBB">
        <w:t>количественный целевой показатель сокращения выбросов в масштабах всей экономики, добровольно принятый Казахстаном в рамках Р</w:t>
      </w:r>
      <w:r w:rsidR="00472CF2" w:rsidRPr="00EA6DBB">
        <w:t>К</w:t>
      </w:r>
      <w:r w:rsidR="009A4EAF" w:rsidRPr="00EA6DBB">
        <w:t xml:space="preserve">ИК ООН), </w:t>
      </w:r>
      <w:r w:rsidR="0041264C" w:rsidRPr="00EA6DBB">
        <w:t xml:space="preserve">то </w:t>
      </w:r>
      <w:r w:rsidR="003F21BE">
        <w:t xml:space="preserve">необходимо сдержать рост выбросов так, чтобы он вырос </w:t>
      </w:r>
      <w:r w:rsidR="009A4EAF" w:rsidRPr="00EA6DBB">
        <w:t>всего</w:t>
      </w:r>
      <w:r w:rsidR="00F63901" w:rsidRPr="00EA6DBB">
        <w:t xml:space="preserve"> </w:t>
      </w:r>
      <w:r w:rsidRPr="00EA6DBB">
        <w:t xml:space="preserve">на </w:t>
      </w:r>
      <w:r w:rsidR="00F63901" w:rsidRPr="00EA6DBB">
        <w:t>4</w:t>
      </w:r>
      <w:r w:rsidRPr="00EA6DBB">
        <w:t>,</w:t>
      </w:r>
      <w:r w:rsidR="0031207D">
        <w:t>5</w:t>
      </w:r>
      <w:r w:rsidRPr="00EA6DBB">
        <w:t xml:space="preserve"> %</w:t>
      </w:r>
      <w:r w:rsidR="00472CF2" w:rsidRPr="00EA6DBB">
        <w:t xml:space="preserve"> от уровня 1990 г.</w:t>
      </w:r>
    </w:p>
    <w:p w:rsidR="009C138F" w:rsidRPr="00EA6DBB" w:rsidRDefault="00930DF8" w:rsidP="00EA6DBB">
      <w:pPr>
        <w:spacing w:line="360" w:lineRule="auto"/>
        <w:ind w:firstLine="709"/>
        <w:jc w:val="both"/>
      </w:pPr>
      <w:r w:rsidRPr="00EA6DBB">
        <w:t xml:space="preserve">В динамике </w:t>
      </w:r>
      <w:r w:rsidR="00F63901" w:rsidRPr="00EA6DBB">
        <w:t>эмиссий парниковых газов после развала Советского Союза, как и во многих  постсоветски</w:t>
      </w:r>
      <w:r w:rsidR="0041264C" w:rsidRPr="00EA6DBB">
        <w:t>х странах</w:t>
      </w:r>
      <w:r w:rsidR="00F63901" w:rsidRPr="00EA6DBB">
        <w:t xml:space="preserve">, наблюдалась  </w:t>
      </w:r>
      <w:r w:rsidR="009A4EAF" w:rsidRPr="00EA6DBB">
        <w:t xml:space="preserve">сходная </w:t>
      </w:r>
      <w:r w:rsidR="00F63901" w:rsidRPr="00EA6DBB">
        <w:t xml:space="preserve"> картина. Сначала эмиссии снижались, затем начали расти, а за последние восемь-девять лет замедлили свой рост. В Казахстане  резкое падение продолжалось </w:t>
      </w:r>
      <w:r w:rsidR="00612786" w:rsidRPr="00EA6DBB">
        <w:t xml:space="preserve">с 1990 </w:t>
      </w:r>
      <w:r w:rsidR="00F63901" w:rsidRPr="00EA6DBB">
        <w:t>до 1999 г.</w:t>
      </w:r>
      <w:r w:rsidR="00612786" w:rsidRPr="00EA6DBB">
        <w:t xml:space="preserve"> почти на 10 % в год. </w:t>
      </w:r>
      <w:r w:rsidR="00F63901" w:rsidRPr="00EA6DBB">
        <w:t xml:space="preserve">Но его удалось остановить за счет </w:t>
      </w:r>
      <w:r w:rsidR="003F21BE">
        <w:t xml:space="preserve">принятия программ развития экономики, а также  </w:t>
      </w:r>
      <w:r w:rsidR="00F63901" w:rsidRPr="00EA6DBB">
        <w:t>возрастающего потока прямых иностранных инвестиций</w:t>
      </w:r>
      <w:r w:rsidR="00472CF2" w:rsidRPr="00EA6DBB">
        <w:t>,</w:t>
      </w:r>
      <w:r w:rsidR="00F63901" w:rsidRPr="00EA6DBB">
        <w:t xml:space="preserve"> главным образом в нефтегазовую отрасль</w:t>
      </w:r>
      <w:r w:rsidR="00472CF2" w:rsidRPr="00EA6DBB">
        <w:t>,</w:t>
      </w:r>
      <w:r w:rsidR="00F63901" w:rsidRPr="00EA6DBB">
        <w:t xml:space="preserve"> и последовавшего за ним оживления экономики. </w:t>
      </w:r>
      <w:r w:rsidR="00612786" w:rsidRPr="00EA6DBB">
        <w:t xml:space="preserve">В результате с 2002 по 2008гг. наблюдался рост эмиссий в среднем на 6,5 % в год. После мирового кризиса 2008-2009 г. </w:t>
      </w:r>
      <w:r w:rsidR="00BA28A7" w:rsidRPr="00EA6DBB">
        <w:t xml:space="preserve">с 2011 по 2014 гг. </w:t>
      </w:r>
      <w:r w:rsidR="00612786" w:rsidRPr="00EA6DBB">
        <w:t xml:space="preserve"> </w:t>
      </w:r>
      <w:r w:rsidR="00BA28A7" w:rsidRPr="00EA6DBB">
        <w:t xml:space="preserve">эмиссии замедлили рост и в среднем за этот период росли со средней скоростью 1 % в год.  </w:t>
      </w:r>
    </w:p>
    <w:p w:rsidR="00930DF8" w:rsidRPr="00EA6DBB" w:rsidRDefault="00930DF8" w:rsidP="00EA6DBB">
      <w:pPr>
        <w:spacing w:line="360" w:lineRule="auto"/>
        <w:ind w:firstLine="709"/>
        <w:jc w:val="both"/>
      </w:pPr>
    </w:p>
    <w:p w:rsidR="00BD0168" w:rsidRPr="00EA6DBB" w:rsidRDefault="005A49BA" w:rsidP="00EA6DBB">
      <w:pPr>
        <w:spacing w:line="360" w:lineRule="auto"/>
        <w:jc w:val="center"/>
        <w:rPr>
          <w:noProof/>
          <w:highlight w:val="yellow"/>
        </w:rPr>
      </w:pPr>
      <w:r w:rsidRPr="00EA6DBB">
        <w:rPr>
          <w:noProof/>
        </w:rPr>
        <w:drawing>
          <wp:inline distT="0" distB="0" distL="0" distR="0" wp14:anchorId="6C4D6838" wp14:editId="70A41B89">
            <wp:extent cx="5940425" cy="4121940"/>
            <wp:effectExtent l="0" t="0" r="22225"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7FCE" w:rsidRDefault="00EC7FCE" w:rsidP="00EA6DBB">
      <w:pPr>
        <w:spacing w:line="360" w:lineRule="auto"/>
        <w:jc w:val="center"/>
      </w:pPr>
      <w:r w:rsidRPr="00EA6DBB">
        <w:t xml:space="preserve">Рисунок </w:t>
      </w:r>
      <w:r w:rsidRPr="00EA6DBB">
        <w:rPr>
          <w:lang w:val="en-US"/>
        </w:rPr>
        <w:t>E</w:t>
      </w:r>
      <w:r w:rsidRPr="00EA6DBB">
        <w:t xml:space="preserve">1 - Динамика общих национальных эмиссий </w:t>
      </w:r>
      <w:r w:rsidR="00F305C7" w:rsidRPr="00EA6DBB">
        <w:t xml:space="preserve">парниковых газов </w:t>
      </w:r>
      <w:r w:rsidRPr="00EA6DBB">
        <w:t>за 1990…201</w:t>
      </w:r>
      <w:r w:rsidR="00BD0168" w:rsidRPr="00EA6DBB">
        <w:t>4</w:t>
      </w:r>
      <w:r w:rsidRPr="00EA6DBB">
        <w:t xml:space="preserve"> гг. по </w:t>
      </w:r>
      <w:r w:rsidR="006F7E51" w:rsidRPr="00EA6DBB">
        <w:t xml:space="preserve">секторам экономики в </w:t>
      </w:r>
      <w:r w:rsidR="00F305C7" w:rsidRPr="00EA6DBB">
        <w:t xml:space="preserve">Республике </w:t>
      </w:r>
      <w:r w:rsidR="006F7E51" w:rsidRPr="00EA6DBB">
        <w:t>Казахстан</w:t>
      </w:r>
    </w:p>
    <w:p w:rsidR="00EA6DBB" w:rsidRDefault="00EA6DBB" w:rsidP="00EA6DBB">
      <w:pPr>
        <w:autoSpaceDE w:val="0"/>
        <w:autoSpaceDN w:val="0"/>
        <w:spacing w:line="360" w:lineRule="auto"/>
        <w:ind w:firstLine="709"/>
        <w:jc w:val="both"/>
      </w:pPr>
    </w:p>
    <w:p w:rsidR="0031207D" w:rsidRDefault="009A4EAF" w:rsidP="00EA6DBB">
      <w:pPr>
        <w:autoSpaceDE w:val="0"/>
        <w:autoSpaceDN w:val="0"/>
        <w:spacing w:line="360" w:lineRule="auto"/>
        <w:ind w:firstLine="709"/>
        <w:jc w:val="both"/>
      </w:pPr>
      <w:r w:rsidRPr="00EA6DBB">
        <w:t xml:space="preserve">Как видно из рисунка </w:t>
      </w:r>
      <w:r w:rsidRPr="00EA6DBB">
        <w:rPr>
          <w:lang w:val="en-US"/>
        </w:rPr>
        <w:t>E</w:t>
      </w:r>
      <w:r w:rsidRPr="00EA6DBB">
        <w:t xml:space="preserve">1, тренд общих национальных эмиссий в основном определяется </w:t>
      </w:r>
      <w:r w:rsidR="00BA28A7" w:rsidRPr="00EA6DBB">
        <w:t>сектором «Э</w:t>
      </w:r>
      <w:r w:rsidRPr="00EA6DBB">
        <w:t>нергетическ</w:t>
      </w:r>
      <w:r w:rsidR="00BA28A7" w:rsidRPr="00EA6DBB">
        <w:t>ая</w:t>
      </w:r>
      <w:r w:rsidRPr="00EA6DBB">
        <w:t xml:space="preserve"> деятельност</w:t>
      </w:r>
      <w:r w:rsidR="00BA28A7" w:rsidRPr="00EA6DBB">
        <w:t>ь»</w:t>
      </w:r>
      <w:r w:rsidRPr="00EA6DBB">
        <w:t>, котор</w:t>
      </w:r>
      <w:r w:rsidR="00BA28A7" w:rsidRPr="00EA6DBB">
        <w:t>ая</w:t>
      </w:r>
      <w:r w:rsidRPr="00EA6DBB">
        <w:t xml:space="preserve"> связан</w:t>
      </w:r>
      <w:r w:rsidR="00BA28A7" w:rsidRPr="00EA6DBB">
        <w:t>а</w:t>
      </w:r>
      <w:r w:rsidRPr="00EA6DBB">
        <w:t xml:space="preserve"> со сжиганием ископаемого топлива. Доля вклада этого сектора в среднем за весь период 1990-2014 гг. составляла 81 %.  На остальные сектора приходится </w:t>
      </w:r>
      <w:r w:rsidR="00F53D29" w:rsidRPr="00EA6DBB">
        <w:t xml:space="preserve">около 19 %, из которых </w:t>
      </w:r>
      <w:r w:rsidRPr="00EA6DBB">
        <w:t xml:space="preserve"> </w:t>
      </w:r>
      <w:r w:rsidR="00F53D29" w:rsidRPr="00EA6DBB">
        <w:t>сельское хозяйство в среднем вносит 11 %, промышленные процессы – 5 %, отходы 1-2 %.</w:t>
      </w:r>
      <w:r w:rsidR="0031207D">
        <w:t xml:space="preserve"> </w:t>
      </w:r>
    </w:p>
    <w:p w:rsidR="00F34294" w:rsidRPr="00EA6DBB" w:rsidRDefault="00F53D29" w:rsidP="00EA6DBB">
      <w:pPr>
        <w:autoSpaceDE w:val="0"/>
        <w:autoSpaceDN w:val="0"/>
        <w:spacing w:line="360" w:lineRule="auto"/>
        <w:ind w:firstLine="709"/>
        <w:jc w:val="both"/>
      </w:pPr>
      <w:r w:rsidRPr="00EA6DBB">
        <w:t>Сектор ЗИЗЛХ в начале 90-</w:t>
      </w:r>
      <w:r w:rsidR="00BA28A7" w:rsidRPr="00EA6DBB">
        <w:t>х</w:t>
      </w:r>
      <w:r w:rsidRPr="00EA6DBB">
        <w:t xml:space="preserve"> годов был поглотителем </w:t>
      </w:r>
      <w:r w:rsidR="00BA28A7" w:rsidRPr="00EA6DBB">
        <w:t>ПГ</w:t>
      </w:r>
      <w:r w:rsidRPr="00EA6DBB">
        <w:t>, а после 1995 года стал источником эмиссий</w:t>
      </w:r>
      <w:r w:rsidR="00F34294" w:rsidRPr="00EA6DBB">
        <w:t>, в основном из-за потерь гумуса возделываемыми землями</w:t>
      </w:r>
      <w:r w:rsidRPr="00EA6DBB">
        <w:t xml:space="preserve">. Эмиссии ПГ от сектора «Сельское хозяйство» и ППИП в 2014 г. еще </w:t>
      </w:r>
      <w:r w:rsidR="00472CF2" w:rsidRPr="00EA6DBB">
        <w:t xml:space="preserve">не </w:t>
      </w:r>
      <w:r w:rsidRPr="00EA6DBB">
        <w:t>достигли уровня базового 1990 года. Только в секторе «Отходы» уровень эмиссий с 1990 года вырос в полтора раза</w:t>
      </w:r>
      <w:r w:rsidR="00BA28A7" w:rsidRPr="00EA6DBB">
        <w:t xml:space="preserve"> в результате роста объема муниципальных отходов и численности городского населения.</w:t>
      </w:r>
    </w:p>
    <w:p w:rsidR="009C138F" w:rsidRPr="00EA6DBB" w:rsidRDefault="00F34294" w:rsidP="00EA6DBB">
      <w:pPr>
        <w:autoSpaceDE w:val="0"/>
        <w:autoSpaceDN w:val="0"/>
        <w:spacing w:line="360" w:lineRule="auto"/>
        <w:ind w:firstLine="709"/>
        <w:jc w:val="both"/>
      </w:pPr>
      <w:r w:rsidRPr="00EA6DBB">
        <w:t>Общие национальные эмиссии ПГ без учета поглощения в секторе ЗИЗЛХ в 2014 году составили 80,</w:t>
      </w:r>
      <w:r w:rsidR="0031207D">
        <w:t>5</w:t>
      </w:r>
      <w:r w:rsidRPr="00EA6DBB">
        <w:t> % от уровня эмиссий 1990 г., вместо ожидаемых 83 %,  вероятно за счет замедления экономического роста, вызванного снижением цен на нефть</w:t>
      </w:r>
      <w:r w:rsidR="009C138F" w:rsidRPr="00EA6DBB">
        <w:t xml:space="preserve"> и металлы.</w:t>
      </w:r>
      <w:r w:rsidRPr="00EA6DBB">
        <w:t xml:space="preserve"> </w:t>
      </w:r>
      <w:r w:rsidR="009C138F" w:rsidRPr="00EA6DBB">
        <w:t xml:space="preserve">В настоящее время продолжается падение мировых цен на нефть, а это важный экспортный потенциал в Казахстане. С пика - 115 долларов за баррель в 2014 г. цена на </w:t>
      </w:r>
      <w:r w:rsidR="009C138F" w:rsidRPr="00EA6DBB">
        <w:lastRenderedPageBreak/>
        <w:t>нефть снизилась до 48,5 долларов, то есть в 2,4 раза. Продолжается падение цен на металлы, которое началось еще в 2011 году. Индекс цен на металлы снизился на 45,5 процентов. Такие цены на нефть и металлы сохранятся, возможно, на ближайшие пять лет. Резко упал спрос  на казахстанскую экспортную продукцию со стороны наших основных партнеров -  Китая и России  &lt;</w:t>
      </w:r>
      <w:r w:rsidR="009C138F" w:rsidRPr="00EA6DBB">
        <w:rPr>
          <w:lang w:val="en-US"/>
        </w:rPr>
        <w:t>almaty</w:t>
      </w:r>
      <w:r w:rsidR="009C138F" w:rsidRPr="00EA6DBB">
        <w:t>.</w:t>
      </w:r>
      <w:r w:rsidR="009C138F" w:rsidRPr="00EA6DBB">
        <w:rPr>
          <w:lang w:val="en-US"/>
        </w:rPr>
        <w:t>tv</w:t>
      </w:r>
      <w:r w:rsidR="009C138F" w:rsidRPr="00EA6DBB">
        <w:t>/</w:t>
      </w:r>
      <w:r w:rsidR="009C138F" w:rsidRPr="00EA6DBB">
        <w:rPr>
          <w:lang w:val="en-US"/>
        </w:rPr>
        <w:t>newsline</w:t>
      </w:r>
      <w:r w:rsidR="009C138F" w:rsidRPr="00EA6DBB">
        <w:t>/</w:t>
      </w:r>
      <w:r w:rsidR="009C138F" w:rsidRPr="00EA6DBB">
        <w:rPr>
          <w:lang w:val="en-US"/>
        </w:rPr>
        <w:t>news</w:t>
      </w:r>
      <w:r w:rsidR="009C138F" w:rsidRPr="00EA6DBB">
        <w:t>/</w:t>
      </w:r>
      <w:r w:rsidR="009C138F" w:rsidRPr="00EA6DBB">
        <w:rPr>
          <w:lang w:val="en-US"/>
        </w:rPr>
        <w:t>iz</w:t>
      </w:r>
      <w:r w:rsidR="009C138F" w:rsidRPr="00EA6DBB">
        <w:t>-</w:t>
      </w:r>
      <w:r w:rsidR="009C138F" w:rsidRPr="00EA6DBB">
        <w:rPr>
          <w:lang w:val="en-US"/>
        </w:rPr>
        <w:t>za</w:t>
      </w:r>
      <w:r w:rsidR="009C138F" w:rsidRPr="00EA6DBB">
        <w:t>-</w:t>
      </w:r>
      <w:r w:rsidR="009C138F" w:rsidRPr="00EA6DBB">
        <w:rPr>
          <w:lang w:val="en-US"/>
        </w:rPr>
        <w:t>padeniya</w:t>
      </w:r>
      <w:r w:rsidR="009C138F" w:rsidRPr="00EA6DBB">
        <w:t>-</w:t>
      </w:r>
      <w:r w:rsidR="009C138F" w:rsidRPr="00EA6DBB">
        <w:rPr>
          <w:lang w:val="en-US"/>
        </w:rPr>
        <w:t>tsen</w:t>
      </w:r>
      <w:r w:rsidR="009C138F" w:rsidRPr="00EA6DBB">
        <w:t>-</w:t>
      </w:r>
      <w:r w:rsidR="009C138F" w:rsidRPr="00EA6DBB">
        <w:rPr>
          <w:lang w:val="en-US"/>
        </w:rPr>
        <w:t>na</w:t>
      </w:r>
      <w:r w:rsidR="009C138F" w:rsidRPr="00EA6DBB">
        <w:t>-</w:t>
      </w:r>
      <w:r w:rsidR="009C138F" w:rsidRPr="00EA6DBB">
        <w:rPr>
          <w:lang w:val="en-US"/>
        </w:rPr>
        <w:t>neft</w:t>
      </w:r>
      <w:r w:rsidR="009C138F" w:rsidRPr="00EA6DBB">
        <w:t>-</w:t>
      </w:r>
      <w:r w:rsidR="009C138F" w:rsidRPr="00EA6DBB">
        <w:rPr>
          <w:lang w:val="en-US"/>
        </w:rPr>
        <w:t>sleduyushchie</w:t>
      </w:r>
      <w:r w:rsidR="009C138F" w:rsidRPr="00EA6DBB">
        <w:t>-5-</w:t>
      </w:r>
      <w:r w:rsidR="009C138F" w:rsidRPr="00EA6DBB">
        <w:rPr>
          <w:lang w:val="en-US"/>
        </w:rPr>
        <w:t>let</w:t>
      </w:r>
      <w:r w:rsidR="009C138F" w:rsidRPr="00EA6DBB">
        <w:t>-</w:t>
      </w:r>
      <w:r w:rsidR="009C138F" w:rsidRPr="00EA6DBB">
        <w:rPr>
          <w:lang w:val="en-US"/>
        </w:rPr>
        <w:t>st</w:t>
      </w:r>
      <w:r w:rsidR="009C138F" w:rsidRPr="00EA6DBB">
        <w:t>.</w:t>
      </w:r>
      <w:r w:rsidR="009C138F" w:rsidRPr="00EA6DBB">
        <w:rPr>
          <w:lang w:val="en-US"/>
        </w:rPr>
        <w:t>html</w:t>
      </w:r>
      <w:r w:rsidR="009C138F" w:rsidRPr="00EA6DBB">
        <w:t xml:space="preserve">&gt;.  </w:t>
      </w:r>
    </w:p>
    <w:p w:rsidR="00F53D29" w:rsidRPr="00EA6DBB" w:rsidRDefault="00A67EFA" w:rsidP="00EA6DBB">
      <w:pPr>
        <w:autoSpaceDE w:val="0"/>
        <w:autoSpaceDN w:val="0"/>
        <w:spacing w:line="360" w:lineRule="auto"/>
        <w:ind w:firstLine="709"/>
        <w:jc w:val="both"/>
      </w:pPr>
      <w:r w:rsidRPr="00EA6DBB">
        <w:t>По сравнению с предшествующим 2013 годом общие эмиссии ПГ без учета ЗИЗЛХ выросли всего на 0,6 % (Таблица Е1).</w:t>
      </w:r>
    </w:p>
    <w:p w:rsidR="00B81223" w:rsidRPr="00EA6DBB" w:rsidRDefault="00B81223" w:rsidP="00EA6DBB">
      <w:pPr>
        <w:spacing w:line="360" w:lineRule="auto"/>
        <w:ind w:firstLine="709"/>
        <w:jc w:val="both"/>
      </w:pPr>
      <w:r w:rsidRPr="00EA6DBB">
        <w:t xml:space="preserve">Таблица </w:t>
      </w:r>
      <w:r w:rsidRPr="00EA6DBB">
        <w:rPr>
          <w:lang w:val="en-US"/>
        </w:rPr>
        <w:t>E</w:t>
      </w:r>
      <w:r w:rsidRPr="00EA6DBB">
        <w:t>1 - Динамика общих национальных эмиссий парниковых газов за 1990…2014 гг. по секторам экономики в Республике Казахстан, тыс.т СО</w:t>
      </w:r>
      <w:r w:rsidRPr="00EA6DBB">
        <w:rPr>
          <w:vertAlign w:val="subscript"/>
        </w:rPr>
        <w:t>2</w:t>
      </w:r>
      <w:r w:rsidRPr="00EA6DBB">
        <w:t>-эквивалента</w:t>
      </w:r>
    </w:p>
    <w:tbl>
      <w:tblPr>
        <w:tblW w:w="94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162"/>
        <w:gridCol w:w="1041"/>
        <w:gridCol w:w="1150"/>
        <w:gridCol w:w="976"/>
        <w:gridCol w:w="1309"/>
        <w:gridCol w:w="1268"/>
        <w:gridCol w:w="1410"/>
      </w:tblGrid>
      <w:tr w:rsidR="00B81223" w:rsidRPr="00EA6DBB" w:rsidTr="00EA6DBB">
        <w:trPr>
          <w:trHeight w:val="20"/>
        </w:trPr>
        <w:tc>
          <w:tcPr>
            <w:tcW w:w="1121"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Годы</w:t>
            </w:r>
          </w:p>
        </w:tc>
        <w:tc>
          <w:tcPr>
            <w:tcW w:w="1162"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Энергети-ческая деятель-ность</w:t>
            </w:r>
          </w:p>
        </w:tc>
        <w:tc>
          <w:tcPr>
            <w:tcW w:w="1041"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ППИП</w:t>
            </w:r>
          </w:p>
        </w:tc>
        <w:tc>
          <w:tcPr>
            <w:tcW w:w="1150"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Сельское хозяйство</w:t>
            </w:r>
          </w:p>
        </w:tc>
        <w:tc>
          <w:tcPr>
            <w:tcW w:w="976"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Отходы</w:t>
            </w:r>
          </w:p>
        </w:tc>
        <w:tc>
          <w:tcPr>
            <w:tcW w:w="1309"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ЗИЗЛХ</w:t>
            </w:r>
          </w:p>
        </w:tc>
        <w:tc>
          <w:tcPr>
            <w:tcW w:w="1268"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 xml:space="preserve">Общие </w:t>
            </w:r>
            <w:r w:rsidR="000206E5" w:rsidRPr="00EA6DBB">
              <w:rPr>
                <w:color w:val="000000"/>
                <w:sz w:val="22"/>
                <w:szCs w:val="22"/>
              </w:rPr>
              <w:t>эмиссии</w:t>
            </w:r>
            <w:r w:rsidRPr="00EA6DBB">
              <w:rPr>
                <w:color w:val="000000"/>
                <w:sz w:val="22"/>
                <w:szCs w:val="22"/>
              </w:rPr>
              <w:t xml:space="preserve"> с ЗИЗЛХ</w:t>
            </w:r>
            <w:r w:rsidR="000206E5" w:rsidRPr="00EA6DBB">
              <w:rPr>
                <w:color w:val="000000"/>
                <w:sz w:val="22"/>
                <w:szCs w:val="22"/>
              </w:rPr>
              <w:t xml:space="preserve"> (нетто-эмиссии)</w:t>
            </w:r>
          </w:p>
        </w:tc>
        <w:tc>
          <w:tcPr>
            <w:tcW w:w="1410"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 xml:space="preserve">Общие </w:t>
            </w:r>
            <w:r w:rsidR="000206E5" w:rsidRPr="00EA6DBB">
              <w:rPr>
                <w:color w:val="000000"/>
                <w:sz w:val="22"/>
                <w:szCs w:val="22"/>
              </w:rPr>
              <w:t>эмиссии</w:t>
            </w:r>
            <w:r w:rsidRPr="00EA6DBB">
              <w:rPr>
                <w:color w:val="000000"/>
                <w:sz w:val="22"/>
                <w:szCs w:val="22"/>
              </w:rPr>
              <w:t xml:space="preserve"> без ЗИЗЛХ</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1990</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319517,4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21977,99</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44253,06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3826,81</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-16264,84</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373310,42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389575,27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1991</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301432,14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20737,78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43024,9</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3974,23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-13204,32</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355964,73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369169,05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1992</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276092,93</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17876,35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43933,2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4106,37</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-9740,968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332267,87</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342008,84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1993</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242995,78</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13215,11</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41775,08</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4216,06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-7907,395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294294,64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302202,03</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1994</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207254,41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8571,093</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33856,52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4370,14</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-3436,796</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250615,37</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254052,17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1995</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190711,71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9216,464</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29549,71</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4300</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1158,9645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234936,84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233777,88</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1996</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175873,86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7887,733</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24277,28</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4340,46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4003,11</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216382,44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212379,33</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1997</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162393,34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9745,102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21380,23</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4377,56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7491,1353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205387,37</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197896,24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1998</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157917,89</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8628,563</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20938,36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4335,65</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9959,7464</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201780,22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191820,47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1999</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126569,22</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10526,38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22579,07</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4327,46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11642,393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175644,53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164002,14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2000</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152179,23</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11649,62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23575,62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4383,73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13184,378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204972,58</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191788,2</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2001</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140464,41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11845,42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23779,82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4441,85</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12413,85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192945,35</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180531,5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2002</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159158,31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12307,71</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24423,82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4534,33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11766,751</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212190,92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200424,17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2003</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178036,88</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13232,42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25244,04</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4616,02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10945,598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232074,95</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221129,35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2004</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186248,36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13905,48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25908,64</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4702,92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11015,45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241780,85</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230765,4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2005</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199264,34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13718,84</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26487,55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4813,67</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11142,98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255427,39</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244284,41</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2006</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222795,96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13863,39</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27200,22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4920,44</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10243,529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279023,54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268780,01</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2007</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228549,36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15758,47</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27712,05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4950,73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9270,8117</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286241,43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276970,62</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2008</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232054,77</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15394,8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27690,45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5075,09</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8103,8501</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288318,96</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280215,11</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2009</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227280,35</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14956,12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27986,94</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5181,03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4360,8693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279765,3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275404,43</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2010</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255950,09</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16152,48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27950,87</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5290,42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1714,0579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307057,91</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305343,85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2011</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246002,75</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18567,5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27987,5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5397,2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7439,4422</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305394,38</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297954,94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2012</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251697,47</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17531,55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28936,66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5499,56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14053,143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317718,38</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303665,24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2013</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258934,96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17236,85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30461,97</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5604,1</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18489,339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330727,22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312237,88</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2014</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258004,76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17542,11</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32738,6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5715,69</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24696,049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338697,21</w:t>
            </w:r>
          </w:p>
        </w:tc>
        <w:tc>
          <w:tcPr>
            <w:tcW w:w="1410" w:type="dxa"/>
            <w:shd w:val="clear" w:color="auto" w:fill="auto"/>
            <w:noWrap/>
            <w:vAlign w:val="bottom"/>
            <w:hideMark/>
          </w:tcPr>
          <w:p w:rsidR="00B81223" w:rsidRPr="00EA6DBB" w:rsidRDefault="0031207D" w:rsidP="009C67D9">
            <w:pPr>
              <w:spacing w:line="276" w:lineRule="auto"/>
              <w:jc w:val="right"/>
              <w:rPr>
                <w:color w:val="000000"/>
                <w:sz w:val="22"/>
                <w:szCs w:val="22"/>
              </w:rPr>
            </w:pPr>
            <w:r>
              <w:rPr>
                <w:color w:val="000000"/>
                <w:sz w:val="22"/>
                <w:szCs w:val="22"/>
              </w:rPr>
              <w:t>3137</w:t>
            </w:r>
            <w:r w:rsidR="009C67D9">
              <w:rPr>
                <w:color w:val="000000"/>
                <w:sz w:val="22"/>
                <w:szCs w:val="22"/>
                <w:lang w:val="en-US"/>
              </w:rPr>
              <w:t>5</w:t>
            </w:r>
            <w:r>
              <w:rPr>
                <w:color w:val="000000"/>
                <w:sz w:val="22"/>
                <w:szCs w:val="22"/>
              </w:rPr>
              <w:t>5,40</w:t>
            </w:r>
          </w:p>
        </w:tc>
      </w:tr>
      <w:tr w:rsidR="00472CF2" w:rsidRPr="00EA6DBB" w:rsidTr="00EA6DBB">
        <w:trPr>
          <w:trHeight w:val="20"/>
        </w:trPr>
        <w:tc>
          <w:tcPr>
            <w:tcW w:w="1121" w:type="dxa"/>
            <w:shd w:val="clear" w:color="auto" w:fill="auto"/>
            <w:noWrap/>
            <w:vAlign w:val="bottom"/>
          </w:tcPr>
          <w:p w:rsidR="00472CF2" w:rsidRPr="00EA6DBB" w:rsidRDefault="00F34294" w:rsidP="00EA6DBB">
            <w:pPr>
              <w:spacing w:line="276" w:lineRule="auto"/>
              <w:jc w:val="center"/>
              <w:rPr>
                <w:color w:val="000000"/>
                <w:sz w:val="22"/>
                <w:szCs w:val="22"/>
              </w:rPr>
            </w:pPr>
            <w:r w:rsidRPr="00EA6DBB">
              <w:rPr>
                <w:color w:val="000000"/>
                <w:sz w:val="22"/>
                <w:szCs w:val="22"/>
              </w:rPr>
              <w:t xml:space="preserve">2014 в </w:t>
            </w:r>
            <w:r w:rsidR="00472CF2" w:rsidRPr="00EA6DBB">
              <w:rPr>
                <w:color w:val="000000"/>
                <w:sz w:val="22"/>
                <w:szCs w:val="22"/>
              </w:rPr>
              <w:t>% от 1990</w:t>
            </w:r>
            <w:r w:rsidR="00D70BE1">
              <w:rPr>
                <w:color w:val="000000"/>
                <w:sz w:val="22"/>
                <w:szCs w:val="22"/>
              </w:rPr>
              <w:t xml:space="preserve"> </w:t>
            </w:r>
            <w:r w:rsidR="00472CF2" w:rsidRPr="00EA6DBB">
              <w:rPr>
                <w:color w:val="000000"/>
                <w:sz w:val="22"/>
                <w:szCs w:val="22"/>
              </w:rPr>
              <w:t>г.</w:t>
            </w:r>
          </w:p>
        </w:tc>
        <w:tc>
          <w:tcPr>
            <w:tcW w:w="1162"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80,7</w:t>
            </w:r>
          </w:p>
        </w:tc>
        <w:tc>
          <w:tcPr>
            <w:tcW w:w="1041"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79,8</w:t>
            </w:r>
          </w:p>
        </w:tc>
        <w:tc>
          <w:tcPr>
            <w:tcW w:w="1150"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74,0 </w:t>
            </w:r>
          </w:p>
        </w:tc>
        <w:tc>
          <w:tcPr>
            <w:tcW w:w="976"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1,49 </w:t>
            </w:r>
          </w:p>
        </w:tc>
        <w:tc>
          <w:tcPr>
            <w:tcW w:w="1309"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-1,52 </w:t>
            </w:r>
          </w:p>
        </w:tc>
        <w:tc>
          <w:tcPr>
            <w:tcW w:w="1268"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90,7 </w:t>
            </w:r>
          </w:p>
        </w:tc>
        <w:tc>
          <w:tcPr>
            <w:tcW w:w="1410" w:type="dxa"/>
            <w:shd w:val="clear" w:color="auto" w:fill="auto"/>
            <w:noWrap/>
            <w:vAlign w:val="bottom"/>
          </w:tcPr>
          <w:p w:rsidR="00472CF2" w:rsidRPr="00EA6DBB" w:rsidRDefault="00472CF2" w:rsidP="0031207D">
            <w:pPr>
              <w:spacing w:line="276" w:lineRule="auto"/>
              <w:jc w:val="right"/>
              <w:rPr>
                <w:color w:val="000000"/>
                <w:sz w:val="22"/>
                <w:szCs w:val="22"/>
              </w:rPr>
            </w:pPr>
            <w:r w:rsidRPr="00EA6DBB">
              <w:rPr>
                <w:color w:val="000000"/>
                <w:sz w:val="22"/>
                <w:szCs w:val="22"/>
              </w:rPr>
              <w:t>80,</w:t>
            </w:r>
            <w:r w:rsidR="0031207D">
              <w:rPr>
                <w:color w:val="000000"/>
                <w:sz w:val="22"/>
                <w:szCs w:val="22"/>
              </w:rPr>
              <w:t>5</w:t>
            </w:r>
            <w:r w:rsidRPr="00EA6DBB">
              <w:rPr>
                <w:color w:val="000000"/>
                <w:sz w:val="22"/>
                <w:szCs w:val="22"/>
              </w:rPr>
              <w:t xml:space="preserve"> </w:t>
            </w:r>
          </w:p>
        </w:tc>
      </w:tr>
      <w:tr w:rsidR="00472CF2" w:rsidRPr="00EA6DBB" w:rsidTr="00EA6DBB">
        <w:trPr>
          <w:trHeight w:val="20"/>
        </w:trPr>
        <w:tc>
          <w:tcPr>
            <w:tcW w:w="1121" w:type="dxa"/>
            <w:shd w:val="clear" w:color="auto" w:fill="auto"/>
            <w:noWrap/>
            <w:vAlign w:val="bottom"/>
          </w:tcPr>
          <w:p w:rsidR="00472CF2" w:rsidRPr="00EA6DBB" w:rsidRDefault="00F34294" w:rsidP="00EA6DBB">
            <w:pPr>
              <w:spacing w:line="276" w:lineRule="auto"/>
              <w:jc w:val="center"/>
              <w:rPr>
                <w:color w:val="000000"/>
                <w:sz w:val="22"/>
                <w:szCs w:val="22"/>
              </w:rPr>
            </w:pPr>
            <w:r w:rsidRPr="00EA6DBB">
              <w:rPr>
                <w:color w:val="000000"/>
                <w:sz w:val="22"/>
                <w:szCs w:val="22"/>
              </w:rPr>
              <w:t xml:space="preserve">2014  в </w:t>
            </w:r>
            <w:r w:rsidR="00472CF2" w:rsidRPr="00EA6DBB">
              <w:rPr>
                <w:color w:val="000000"/>
                <w:sz w:val="22"/>
                <w:szCs w:val="22"/>
              </w:rPr>
              <w:t xml:space="preserve">% от </w:t>
            </w:r>
            <w:r w:rsidRPr="00EA6DBB">
              <w:rPr>
                <w:color w:val="000000"/>
                <w:sz w:val="22"/>
                <w:szCs w:val="22"/>
              </w:rPr>
              <w:t>20</w:t>
            </w:r>
            <w:r w:rsidR="00472CF2" w:rsidRPr="00EA6DBB">
              <w:rPr>
                <w:color w:val="000000"/>
                <w:sz w:val="22"/>
                <w:szCs w:val="22"/>
              </w:rPr>
              <w:t>13</w:t>
            </w:r>
            <w:r w:rsidRPr="00EA6DBB">
              <w:rPr>
                <w:color w:val="000000"/>
                <w:sz w:val="22"/>
                <w:szCs w:val="22"/>
              </w:rPr>
              <w:t xml:space="preserve"> </w:t>
            </w:r>
          </w:p>
        </w:tc>
        <w:tc>
          <w:tcPr>
            <w:tcW w:w="1162"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-0,4 </w:t>
            </w:r>
          </w:p>
        </w:tc>
        <w:tc>
          <w:tcPr>
            <w:tcW w:w="1041"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1,8 </w:t>
            </w:r>
          </w:p>
        </w:tc>
        <w:tc>
          <w:tcPr>
            <w:tcW w:w="1150"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7,5 </w:t>
            </w:r>
          </w:p>
        </w:tc>
        <w:tc>
          <w:tcPr>
            <w:tcW w:w="976"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2,0 </w:t>
            </w:r>
          </w:p>
        </w:tc>
        <w:tc>
          <w:tcPr>
            <w:tcW w:w="1309"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34</w:t>
            </w:r>
          </w:p>
        </w:tc>
        <w:tc>
          <w:tcPr>
            <w:tcW w:w="1268" w:type="dxa"/>
            <w:shd w:val="clear" w:color="auto" w:fill="auto"/>
            <w:noWrap/>
            <w:vAlign w:val="bottom"/>
          </w:tcPr>
          <w:p w:rsidR="00472CF2" w:rsidRPr="00EA6DBB" w:rsidRDefault="00F34294" w:rsidP="001B65CD">
            <w:pPr>
              <w:spacing w:line="276" w:lineRule="auto"/>
              <w:jc w:val="right"/>
              <w:rPr>
                <w:color w:val="000000"/>
                <w:sz w:val="22"/>
                <w:szCs w:val="22"/>
              </w:rPr>
            </w:pPr>
            <w:r w:rsidRPr="00EA6DBB">
              <w:rPr>
                <w:color w:val="000000"/>
                <w:sz w:val="22"/>
                <w:szCs w:val="22"/>
              </w:rPr>
              <w:t>2</w:t>
            </w:r>
            <w:r w:rsidR="001B65CD">
              <w:rPr>
                <w:color w:val="000000"/>
                <w:sz w:val="22"/>
                <w:szCs w:val="22"/>
              </w:rPr>
              <w:t>,</w:t>
            </w:r>
            <w:r w:rsidRPr="00EA6DBB">
              <w:rPr>
                <w:color w:val="000000"/>
                <w:sz w:val="22"/>
                <w:szCs w:val="22"/>
              </w:rPr>
              <w:t>4</w:t>
            </w:r>
          </w:p>
        </w:tc>
        <w:tc>
          <w:tcPr>
            <w:tcW w:w="1410" w:type="dxa"/>
            <w:shd w:val="clear" w:color="auto" w:fill="auto"/>
            <w:noWrap/>
            <w:vAlign w:val="bottom"/>
          </w:tcPr>
          <w:p w:rsidR="00D70BE1" w:rsidRPr="00EA6DBB" w:rsidRDefault="001B65CD" w:rsidP="001B65CD">
            <w:pPr>
              <w:spacing w:line="276" w:lineRule="auto"/>
              <w:jc w:val="right"/>
              <w:rPr>
                <w:color w:val="000000"/>
                <w:sz w:val="22"/>
                <w:szCs w:val="22"/>
              </w:rPr>
            </w:pPr>
            <w:r>
              <w:rPr>
                <w:color w:val="000000"/>
                <w:sz w:val="22"/>
                <w:szCs w:val="22"/>
              </w:rPr>
              <w:t>0,5</w:t>
            </w:r>
          </w:p>
        </w:tc>
      </w:tr>
    </w:tbl>
    <w:p w:rsidR="00A67EFA" w:rsidRPr="00EA6DBB" w:rsidRDefault="00A67EFA" w:rsidP="00EA6DBB">
      <w:pPr>
        <w:autoSpaceDE w:val="0"/>
        <w:autoSpaceDN w:val="0"/>
        <w:spacing w:line="360" w:lineRule="auto"/>
        <w:ind w:firstLine="709"/>
        <w:jc w:val="both"/>
      </w:pPr>
      <w:r w:rsidRPr="00EA6DBB">
        <w:lastRenderedPageBreak/>
        <w:t>Общие национальные эмиссии с учетом сектора ЗИЗЛХ в отчетном году составили 90,7 % от уровня 1990 г.</w:t>
      </w:r>
    </w:p>
    <w:p w:rsidR="00F34294" w:rsidRPr="00EA6DBB" w:rsidRDefault="00A67EFA" w:rsidP="00EA6DBB">
      <w:pPr>
        <w:autoSpaceDE w:val="0"/>
        <w:autoSpaceDN w:val="0"/>
        <w:spacing w:line="360" w:lineRule="auto"/>
        <w:ind w:firstLine="709"/>
        <w:jc w:val="both"/>
      </w:pPr>
      <w:r w:rsidRPr="00EA6DBB">
        <w:t xml:space="preserve">  </w:t>
      </w:r>
      <w:r w:rsidR="00F34294" w:rsidRPr="00EA6DBB">
        <w:t>В 2014 г. в</w:t>
      </w:r>
      <w:r w:rsidR="00472CF2" w:rsidRPr="00EA6DBB">
        <w:t xml:space="preserve"> секторе «Энергетическая деятельность» эмиссии составили 80,7 % от </w:t>
      </w:r>
      <w:r w:rsidR="00F34294" w:rsidRPr="00EA6DBB">
        <w:t xml:space="preserve">уровня </w:t>
      </w:r>
      <w:r w:rsidR="00472CF2" w:rsidRPr="00EA6DBB">
        <w:t>1990 г., в секторе  ППИП – 79,8 %, в сельском хозяйстве</w:t>
      </w:r>
      <w:r w:rsidR="00F34294" w:rsidRPr="00EA6DBB">
        <w:t xml:space="preserve"> </w:t>
      </w:r>
      <w:r w:rsidR="00472CF2" w:rsidRPr="00EA6DBB">
        <w:t xml:space="preserve">74 %. </w:t>
      </w:r>
    </w:p>
    <w:p w:rsidR="00D86726" w:rsidRPr="00EA6DBB" w:rsidRDefault="001171E1" w:rsidP="00EA6DBB">
      <w:pPr>
        <w:autoSpaceDE w:val="0"/>
        <w:autoSpaceDN w:val="0"/>
        <w:spacing w:line="360" w:lineRule="auto"/>
        <w:ind w:firstLine="709"/>
        <w:jc w:val="both"/>
      </w:pPr>
      <w:r w:rsidRPr="00EA6DBB">
        <w:t xml:space="preserve">По сравнению с предыдущим 2013 г.  в энергетическом секторе </w:t>
      </w:r>
      <w:r w:rsidR="003A27F1" w:rsidRPr="00EA6DBB">
        <w:t xml:space="preserve">роста не наблюдается, наоборот, имеет место </w:t>
      </w:r>
      <w:r w:rsidRPr="00EA6DBB">
        <w:t>снижение эмиссий на 0,4 %</w:t>
      </w:r>
      <w:r w:rsidR="003A27F1" w:rsidRPr="00EA6DBB">
        <w:t>.</w:t>
      </w:r>
      <w:r w:rsidRPr="00EA6DBB">
        <w:t xml:space="preserve"> </w:t>
      </w:r>
      <w:r w:rsidR="003A27F1" w:rsidRPr="00EA6DBB">
        <w:t>В</w:t>
      </w:r>
      <w:r w:rsidRPr="00EA6DBB">
        <w:t xml:space="preserve"> промышленности </w:t>
      </w:r>
      <w:r w:rsidR="00F34294" w:rsidRPr="00EA6DBB">
        <w:t>отмечается небольшо</w:t>
      </w:r>
      <w:r w:rsidR="00A67EFA" w:rsidRPr="00EA6DBB">
        <w:t>й</w:t>
      </w:r>
      <w:r w:rsidR="00F34294" w:rsidRPr="00EA6DBB">
        <w:t xml:space="preserve"> </w:t>
      </w:r>
      <w:r w:rsidR="00A67EFA" w:rsidRPr="00EA6DBB">
        <w:t>рост</w:t>
      </w:r>
      <w:r w:rsidRPr="00EA6DBB">
        <w:t xml:space="preserve"> </w:t>
      </w:r>
      <w:r w:rsidR="00F34294" w:rsidRPr="00EA6DBB">
        <w:t>(</w:t>
      </w:r>
      <w:r w:rsidRPr="00EA6DBB">
        <w:t>1,8 %</w:t>
      </w:r>
      <w:r w:rsidR="00F34294" w:rsidRPr="00EA6DBB">
        <w:t>)</w:t>
      </w:r>
      <w:r w:rsidRPr="00EA6DBB">
        <w:t xml:space="preserve">, в сельском хозяйстве выбросы увеличились на 7,5 %,  </w:t>
      </w:r>
      <w:r w:rsidR="00A67EFA" w:rsidRPr="00EA6DBB">
        <w:t xml:space="preserve">а </w:t>
      </w:r>
      <w:r w:rsidRPr="00EA6DBB">
        <w:t xml:space="preserve">в секторе «Отходы» выросли на 2%.     </w:t>
      </w:r>
    </w:p>
    <w:p w:rsidR="00A944CD" w:rsidRPr="00EA6DBB" w:rsidRDefault="00A944CD" w:rsidP="00A944CD">
      <w:pPr>
        <w:autoSpaceDE w:val="0"/>
        <w:autoSpaceDN w:val="0"/>
        <w:spacing w:line="360" w:lineRule="auto"/>
        <w:ind w:firstLine="709"/>
        <w:jc w:val="both"/>
        <w:rPr>
          <w:iCs/>
        </w:rPr>
      </w:pPr>
      <w:r w:rsidRPr="00EA6DBB">
        <w:rPr>
          <w:iCs/>
        </w:rPr>
        <w:t>Удельные выбросы парниковых газов в Казахстане на душу населения в 1990 г. составляли 23,9 т СО</w:t>
      </w:r>
      <w:r w:rsidRPr="00EA6DBB">
        <w:rPr>
          <w:iCs/>
          <w:vertAlign w:val="subscript"/>
        </w:rPr>
        <w:t>2</w:t>
      </w:r>
      <w:r w:rsidRPr="00EA6DBB">
        <w:rPr>
          <w:iCs/>
        </w:rPr>
        <w:t>-экв. на человека (из них 15,8 т СО</w:t>
      </w:r>
      <w:r w:rsidRPr="00EA6DBB">
        <w:rPr>
          <w:iCs/>
          <w:vertAlign w:val="subscript"/>
        </w:rPr>
        <w:t>2</w:t>
      </w:r>
      <w:r w:rsidRPr="00EA6DBB">
        <w:rPr>
          <w:iCs/>
        </w:rPr>
        <w:t>/чел.).  В 2014 г. эти показатели снизились до 18,</w:t>
      </w:r>
      <w:r w:rsidR="002B1488">
        <w:rPr>
          <w:iCs/>
        </w:rPr>
        <w:t>1</w:t>
      </w:r>
      <w:r w:rsidRPr="00EA6DBB">
        <w:rPr>
          <w:iCs/>
        </w:rPr>
        <w:t xml:space="preserve"> т СО</w:t>
      </w:r>
      <w:r w:rsidRPr="00EA6DBB">
        <w:rPr>
          <w:iCs/>
          <w:vertAlign w:val="subscript"/>
        </w:rPr>
        <w:t>2</w:t>
      </w:r>
      <w:r w:rsidRPr="00EA6DBB">
        <w:rPr>
          <w:iCs/>
        </w:rPr>
        <w:t>-экв./чел.  и 15,4  т СО</w:t>
      </w:r>
      <w:r w:rsidRPr="00EA6DBB">
        <w:rPr>
          <w:iCs/>
          <w:vertAlign w:val="subscript"/>
        </w:rPr>
        <w:t>2</w:t>
      </w:r>
      <w:r w:rsidRPr="00EA6DBB">
        <w:rPr>
          <w:iCs/>
        </w:rPr>
        <w:t xml:space="preserve">/чел., соответственно.  </w:t>
      </w:r>
    </w:p>
    <w:p w:rsidR="00F53D29" w:rsidRPr="00EA6DBB" w:rsidRDefault="00F53D29" w:rsidP="00EA6DBB">
      <w:pPr>
        <w:autoSpaceDE w:val="0"/>
        <w:autoSpaceDN w:val="0"/>
        <w:spacing w:line="360" w:lineRule="auto"/>
        <w:ind w:firstLine="709"/>
        <w:jc w:val="both"/>
        <w:rPr>
          <w:iCs/>
        </w:rPr>
      </w:pPr>
    </w:p>
    <w:p w:rsidR="00F53D29" w:rsidRPr="00EA6DBB" w:rsidRDefault="00F53D29" w:rsidP="00EA6DBB">
      <w:pPr>
        <w:autoSpaceDE w:val="0"/>
        <w:autoSpaceDN w:val="0"/>
        <w:spacing w:line="360" w:lineRule="auto"/>
        <w:ind w:firstLine="709"/>
        <w:jc w:val="both"/>
        <w:rPr>
          <w:iCs/>
        </w:rPr>
      </w:pPr>
    </w:p>
    <w:p w:rsidR="00F53D29" w:rsidRPr="00EA6DBB" w:rsidRDefault="00F53D29" w:rsidP="00EA6DBB">
      <w:pPr>
        <w:autoSpaceDE w:val="0"/>
        <w:autoSpaceDN w:val="0"/>
        <w:spacing w:line="360" w:lineRule="auto"/>
        <w:ind w:firstLine="709"/>
        <w:jc w:val="both"/>
        <w:rPr>
          <w:iCs/>
        </w:rPr>
      </w:pPr>
    </w:p>
    <w:p w:rsidR="00F53D29" w:rsidRPr="00EA6DBB" w:rsidRDefault="00F53D29" w:rsidP="00EA6DBB">
      <w:pPr>
        <w:autoSpaceDE w:val="0"/>
        <w:autoSpaceDN w:val="0"/>
        <w:spacing w:line="360" w:lineRule="auto"/>
        <w:ind w:firstLine="709"/>
        <w:jc w:val="both"/>
        <w:rPr>
          <w:iCs/>
        </w:rPr>
      </w:pPr>
    </w:p>
    <w:p w:rsidR="00EC7FCE" w:rsidRPr="00EA6DBB" w:rsidRDefault="00EC7FCE" w:rsidP="00565C5E">
      <w:pPr>
        <w:pStyle w:val="1"/>
      </w:pPr>
      <w:bookmarkStart w:id="9" w:name="_Toc436917896"/>
      <w:bookmarkStart w:id="10" w:name="_Toc456027980"/>
      <w:r w:rsidRPr="00EA6DBB">
        <w:lastRenderedPageBreak/>
        <w:t>Глава 1</w:t>
      </w:r>
      <w:r w:rsidR="003A27F1" w:rsidRPr="00EA6DBB">
        <w:t>.</w:t>
      </w:r>
      <w:r w:rsidRPr="00EA6DBB">
        <w:t xml:space="preserve"> Введение</w:t>
      </w:r>
      <w:bookmarkEnd w:id="9"/>
      <w:bookmarkEnd w:id="10"/>
    </w:p>
    <w:p w:rsidR="00EC7FCE" w:rsidRPr="00EA6DBB" w:rsidRDefault="00EA6DBB" w:rsidP="00EA6DBB">
      <w:pPr>
        <w:pStyle w:val="2"/>
        <w:rPr>
          <w:rFonts w:eastAsia="Calibri"/>
        </w:rPr>
      </w:pPr>
      <w:bookmarkStart w:id="11" w:name="_Toc456027981"/>
      <w:r w:rsidRPr="00EA6DBB">
        <w:rPr>
          <w:rFonts w:eastAsia="Calibri"/>
        </w:rPr>
        <w:t>1.1</w:t>
      </w:r>
      <w:r w:rsidR="009857FF" w:rsidRPr="00EA6DBB">
        <w:rPr>
          <w:rFonts w:eastAsia="Calibri"/>
        </w:rPr>
        <w:t xml:space="preserve"> </w:t>
      </w:r>
      <w:bookmarkStart w:id="12" w:name="_Toc436917897"/>
      <w:r w:rsidR="00EC7FCE" w:rsidRPr="00EA6DBB">
        <w:rPr>
          <w:rFonts w:eastAsia="Calibri"/>
        </w:rPr>
        <w:t>Справочная информация о кадастрах парниковых газов и изменении климата в Республике Казахстан</w:t>
      </w:r>
      <w:bookmarkEnd w:id="11"/>
      <w:bookmarkEnd w:id="12"/>
    </w:p>
    <w:p w:rsidR="00EC7FCE" w:rsidRPr="00EA6DBB" w:rsidRDefault="00F440AD" w:rsidP="00EA6DBB">
      <w:pPr>
        <w:spacing w:line="360" w:lineRule="auto"/>
        <w:ind w:firstLine="709"/>
        <w:jc w:val="both"/>
        <w:rPr>
          <w:rFonts w:eastAsia="Calibri"/>
          <w:lang w:eastAsia="en-US"/>
        </w:rPr>
      </w:pPr>
      <w:r w:rsidRPr="00EA6DBB">
        <w:rPr>
          <w:rFonts w:eastAsia="Calibri"/>
          <w:lang w:eastAsia="en-US"/>
        </w:rPr>
        <w:t xml:space="preserve">Проблема глобального изменения климата </w:t>
      </w:r>
      <w:r w:rsidR="00FA2AED" w:rsidRPr="00EA6DBB">
        <w:rPr>
          <w:rFonts w:eastAsia="Calibri"/>
          <w:lang w:eastAsia="en-US"/>
        </w:rPr>
        <w:t xml:space="preserve">является одной из самых серьезных экологических проблем, стоящих перед человечеством в 21 веке. </w:t>
      </w:r>
      <w:r w:rsidR="00B66CA2" w:rsidRPr="00EA6DBB">
        <w:rPr>
          <w:rFonts w:eastAsia="Calibri"/>
          <w:lang w:eastAsia="en-US"/>
        </w:rPr>
        <w:t xml:space="preserve">По заявлению Всемирной метеорологической организации 2014 год в целом для Земного шара </w:t>
      </w:r>
      <w:r w:rsidR="00074F0D" w:rsidRPr="00EA6DBB">
        <w:rPr>
          <w:rFonts w:eastAsia="Calibri"/>
          <w:lang w:eastAsia="en-US"/>
        </w:rPr>
        <w:t xml:space="preserve">был </w:t>
      </w:r>
      <w:r w:rsidR="00B66CA2" w:rsidRPr="00EA6DBB">
        <w:rPr>
          <w:rFonts w:eastAsia="Calibri"/>
          <w:lang w:eastAsia="en-US"/>
        </w:rPr>
        <w:t>самым теплым за весь период инструментальных наблюдений со второй половины 19-го века. Оценка глобальной аномалии 2014 г.  по данным Университета Восточной Англии составила +0.56 °С относительно средней температуры за период 1961-</w:t>
      </w:r>
      <w:r w:rsidR="00074F0D" w:rsidRPr="00EA6DBB">
        <w:rPr>
          <w:rFonts w:eastAsia="Calibri"/>
          <w:lang w:eastAsia="en-US"/>
        </w:rPr>
        <w:t>199</w:t>
      </w:r>
      <w:r w:rsidR="00B66CA2" w:rsidRPr="00EA6DBB">
        <w:rPr>
          <w:rFonts w:eastAsia="Calibri"/>
          <w:lang w:eastAsia="en-US"/>
        </w:rPr>
        <w:t xml:space="preserve">0 гг. [1].  </w:t>
      </w:r>
      <w:r w:rsidR="00C5575D" w:rsidRPr="00EA6DBB">
        <w:rPr>
          <w:rFonts w:eastAsia="Calibri"/>
          <w:lang w:eastAsia="en-US"/>
        </w:rPr>
        <w:t xml:space="preserve">Из-за </w:t>
      </w:r>
      <w:r w:rsidR="00EC7FCE" w:rsidRPr="00EA6DBB">
        <w:rPr>
          <w:rFonts w:eastAsia="Calibri"/>
          <w:lang w:eastAsia="en-US"/>
        </w:rPr>
        <w:t>внутриконтинентально</w:t>
      </w:r>
      <w:r w:rsidR="00C5575D" w:rsidRPr="00EA6DBB">
        <w:rPr>
          <w:rFonts w:eastAsia="Calibri"/>
          <w:lang w:eastAsia="en-US"/>
        </w:rPr>
        <w:t xml:space="preserve">го географического положения </w:t>
      </w:r>
      <w:r w:rsidR="00EC7FCE" w:rsidRPr="00EA6DBB">
        <w:rPr>
          <w:rFonts w:eastAsia="Calibri"/>
          <w:lang w:eastAsia="en-US"/>
        </w:rPr>
        <w:t xml:space="preserve"> </w:t>
      </w:r>
      <w:r w:rsidR="00C5575D" w:rsidRPr="00EA6DBB">
        <w:rPr>
          <w:rFonts w:eastAsia="Calibri"/>
          <w:lang w:eastAsia="en-US"/>
        </w:rPr>
        <w:t xml:space="preserve">в центральной части </w:t>
      </w:r>
      <w:r w:rsidR="00EC7FCE" w:rsidRPr="00EA6DBB">
        <w:rPr>
          <w:rFonts w:eastAsia="Calibri"/>
          <w:lang w:eastAsia="en-US"/>
        </w:rPr>
        <w:t>Евразии</w:t>
      </w:r>
      <w:r w:rsidR="00C5575D" w:rsidRPr="00EA6DBB">
        <w:rPr>
          <w:rFonts w:eastAsia="Calibri"/>
          <w:lang w:eastAsia="en-US"/>
        </w:rPr>
        <w:t>,</w:t>
      </w:r>
      <w:r w:rsidR="00EC7FCE" w:rsidRPr="00EA6DBB">
        <w:rPr>
          <w:rFonts w:eastAsia="Calibri"/>
          <w:lang w:eastAsia="en-US"/>
        </w:rPr>
        <w:t xml:space="preserve"> в </w:t>
      </w:r>
      <w:r w:rsidR="00C5575D" w:rsidRPr="00EA6DBB">
        <w:rPr>
          <w:rFonts w:eastAsia="Calibri"/>
          <w:lang w:eastAsia="en-US"/>
        </w:rPr>
        <w:t xml:space="preserve">значительном </w:t>
      </w:r>
      <w:r w:rsidR="00EC7FCE" w:rsidRPr="00EA6DBB">
        <w:rPr>
          <w:rFonts w:eastAsia="Calibri"/>
          <w:lang w:eastAsia="en-US"/>
        </w:rPr>
        <w:t xml:space="preserve">удалении от океанов и морей, </w:t>
      </w:r>
      <w:r w:rsidR="00C5575D" w:rsidRPr="00EA6DBB">
        <w:rPr>
          <w:rFonts w:eastAsia="Calibri"/>
          <w:lang w:eastAsia="en-US"/>
        </w:rPr>
        <w:t xml:space="preserve">территория Казахстана </w:t>
      </w:r>
      <w:r w:rsidR="00EC7FCE" w:rsidRPr="00EA6DBB">
        <w:rPr>
          <w:rFonts w:eastAsia="Calibri"/>
          <w:lang w:eastAsia="en-US"/>
        </w:rPr>
        <w:t xml:space="preserve"> </w:t>
      </w:r>
      <w:r w:rsidR="00C5575D" w:rsidRPr="00EA6DBB">
        <w:rPr>
          <w:rFonts w:eastAsia="Calibri"/>
          <w:lang w:eastAsia="en-US"/>
        </w:rPr>
        <w:t xml:space="preserve">может прогреваться </w:t>
      </w:r>
      <w:r w:rsidR="00EC7FCE" w:rsidRPr="00EA6DBB">
        <w:rPr>
          <w:rFonts w:eastAsia="Calibri"/>
          <w:lang w:eastAsia="en-US"/>
        </w:rPr>
        <w:t xml:space="preserve">более значительно, чем в странах, имеющих выход к морю. По данным Казгидромета </w:t>
      </w:r>
      <w:r w:rsidR="00A25CA0" w:rsidRPr="00EA6DBB">
        <w:rPr>
          <w:rFonts w:eastAsia="Calibri"/>
          <w:lang w:eastAsia="en-US"/>
        </w:rPr>
        <w:t>[2]</w:t>
      </w:r>
      <w:r w:rsidR="003A27F1" w:rsidRPr="00EA6DBB">
        <w:rPr>
          <w:rFonts w:eastAsia="Calibri"/>
          <w:lang w:eastAsia="en-US"/>
        </w:rPr>
        <w:t>,</w:t>
      </w:r>
      <w:r w:rsidR="00A25CA0" w:rsidRPr="00EA6DBB">
        <w:rPr>
          <w:rFonts w:eastAsia="Calibri"/>
          <w:lang w:eastAsia="en-US"/>
        </w:rPr>
        <w:t xml:space="preserve">  </w:t>
      </w:r>
      <w:r w:rsidR="00EC7FCE" w:rsidRPr="00EA6DBB">
        <w:rPr>
          <w:rFonts w:eastAsia="Calibri"/>
          <w:lang w:eastAsia="en-US"/>
        </w:rPr>
        <w:t>все экстремально теплые годы в целом для земного шара за последние 20 лет</w:t>
      </w:r>
      <w:r w:rsidR="00A25CA0" w:rsidRPr="00EA6DBB">
        <w:rPr>
          <w:rFonts w:eastAsia="Calibri"/>
          <w:lang w:eastAsia="en-US"/>
        </w:rPr>
        <w:t xml:space="preserve">, кроме 1983 г., </w:t>
      </w:r>
      <w:r w:rsidR="00EC7FCE" w:rsidRPr="00EA6DBB">
        <w:rPr>
          <w:rFonts w:eastAsia="Calibri"/>
          <w:lang w:eastAsia="en-US"/>
        </w:rPr>
        <w:t>были такими же теплыми и в Казахстане</w:t>
      </w:r>
      <w:r w:rsidR="00074F0D" w:rsidRPr="00EA6DBB">
        <w:rPr>
          <w:rFonts w:eastAsia="Calibri"/>
          <w:lang w:eastAsia="en-US"/>
        </w:rPr>
        <w:t>.  В этот  период в</w:t>
      </w:r>
      <w:r w:rsidR="00A25CA0" w:rsidRPr="00EA6DBB">
        <w:t xml:space="preserve">се тренды в рядах среднегодовых и сезонных значений </w:t>
      </w:r>
      <w:r w:rsidR="00392F0A" w:rsidRPr="00EA6DBB">
        <w:t xml:space="preserve">температуры воздуха </w:t>
      </w:r>
      <w:r w:rsidR="00B5356E" w:rsidRPr="00EA6DBB">
        <w:t xml:space="preserve">в республике </w:t>
      </w:r>
      <w:r w:rsidR="00392F0A" w:rsidRPr="00EA6DBB">
        <w:t xml:space="preserve">были </w:t>
      </w:r>
      <w:r w:rsidR="00A25CA0" w:rsidRPr="00EA6DBB">
        <w:t>положительны</w:t>
      </w:r>
      <w:r w:rsidR="00392F0A" w:rsidRPr="00EA6DBB">
        <w:t>ми</w:t>
      </w:r>
      <w:r w:rsidR="00A25CA0" w:rsidRPr="00EA6DBB">
        <w:t xml:space="preserve"> и статистически значимы</w:t>
      </w:r>
      <w:r w:rsidR="00392F0A" w:rsidRPr="00EA6DBB">
        <w:t>ми. Э</w:t>
      </w:r>
      <w:r w:rsidR="00A25CA0" w:rsidRPr="00EA6DBB">
        <w:t xml:space="preserve">то говорит об устойчивом повышении приземной температуры воздуха на территории Казахстана с 1941 по 2014 гг. </w:t>
      </w:r>
      <w:r w:rsidR="00B40414" w:rsidRPr="00EA6DBB">
        <w:rPr>
          <w:rFonts w:eastAsia="Calibri"/>
          <w:lang w:eastAsia="en-US"/>
        </w:rPr>
        <w:t xml:space="preserve">За </w:t>
      </w:r>
      <w:r w:rsidR="00392F0A" w:rsidRPr="00EA6DBB">
        <w:rPr>
          <w:rFonts w:eastAsia="Calibri"/>
          <w:lang w:eastAsia="en-US"/>
        </w:rPr>
        <w:t xml:space="preserve">это период </w:t>
      </w:r>
      <w:r w:rsidR="00B40414" w:rsidRPr="00EA6DBB">
        <w:rPr>
          <w:rFonts w:eastAsia="Calibri"/>
          <w:lang w:eastAsia="en-US"/>
        </w:rPr>
        <w:t xml:space="preserve">региональный </w:t>
      </w:r>
      <w:r w:rsidR="00392F0A" w:rsidRPr="00EA6DBB">
        <w:rPr>
          <w:rFonts w:eastAsia="Calibri"/>
          <w:lang w:eastAsia="en-US"/>
        </w:rPr>
        <w:t>рост</w:t>
      </w:r>
      <w:r w:rsidR="00B40414" w:rsidRPr="00EA6DBB">
        <w:rPr>
          <w:rFonts w:eastAsia="Calibri"/>
          <w:lang w:eastAsia="en-US"/>
        </w:rPr>
        <w:t xml:space="preserve"> </w:t>
      </w:r>
      <w:r w:rsidR="00CB796C" w:rsidRPr="00EA6DBB">
        <w:rPr>
          <w:rFonts w:eastAsia="Calibri"/>
          <w:lang w:eastAsia="en-US"/>
        </w:rPr>
        <w:t xml:space="preserve"> температуры воздуха в Казахстане составил </w:t>
      </w:r>
      <w:r w:rsidR="00392F0A" w:rsidRPr="00EA6DBB">
        <w:rPr>
          <w:rFonts w:eastAsia="Calibri"/>
          <w:lang w:eastAsia="en-US"/>
        </w:rPr>
        <w:t xml:space="preserve">0,27 </w:t>
      </w:r>
      <w:r w:rsidR="00CB796C" w:rsidRPr="00EA6DBB">
        <w:rPr>
          <w:rFonts w:eastAsia="Calibri"/>
          <w:lang w:eastAsia="en-US"/>
        </w:rPr>
        <w:t>°C</w:t>
      </w:r>
      <w:r w:rsidR="00392F0A" w:rsidRPr="00EA6DBB">
        <w:rPr>
          <w:rFonts w:eastAsia="Calibri"/>
          <w:lang w:eastAsia="en-US"/>
        </w:rPr>
        <w:t>/10 лет</w:t>
      </w:r>
      <w:r w:rsidR="00B40414" w:rsidRPr="00EA6DBB">
        <w:rPr>
          <w:rFonts w:eastAsia="Calibri"/>
          <w:lang w:eastAsia="en-US"/>
        </w:rPr>
        <w:t xml:space="preserve">, что </w:t>
      </w:r>
      <w:r w:rsidR="00B5356E" w:rsidRPr="00EA6DBB">
        <w:rPr>
          <w:rFonts w:eastAsia="Calibri"/>
          <w:lang w:eastAsia="en-US"/>
        </w:rPr>
        <w:t>приблизительно</w:t>
      </w:r>
      <w:r w:rsidR="00B40414" w:rsidRPr="00EA6DBB">
        <w:rPr>
          <w:rFonts w:eastAsia="Calibri"/>
          <w:lang w:eastAsia="en-US"/>
        </w:rPr>
        <w:t xml:space="preserve"> в </w:t>
      </w:r>
      <w:r w:rsidR="00392F0A" w:rsidRPr="00EA6DBB">
        <w:rPr>
          <w:rFonts w:eastAsia="Calibri"/>
          <w:lang w:eastAsia="en-US"/>
        </w:rPr>
        <w:t>два</w:t>
      </w:r>
      <w:r w:rsidR="00B40414" w:rsidRPr="00EA6DBB">
        <w:rPr>
          <w:rFonts w:eastAsia="Calibri"/>
          <w:lang w:eastAsia="en-US"/>
        </w:rPr>
        <w:t xml:space="preserve"> раза выше средних глобальных </w:t>
      </w:r>
      <w:r w:rsidR="00392F0A" w:rsidRPr="00EA6DBB">
        <w:rPr>
          <w:rFonts w:eastAsia="Calibri"/>
          <w:lang w:eastAsia="en-US"/>
        </w:rPr>
        <w:t>темпов потепления</w:t>
      </w:r>
      <w:r w:rsidR="00B40414" w:rsidRPr="00EA6DBB">
        <w:rPr>
          <w:rFonts w:eastAsia="Calibri"/>
          <w:lang w:eastAsia="en-US"/>
        </w:rPr>
        <w:t xml:space="preserve"> [</w:t>
      </w:r>
      <w:r w:rsidR="00074F0D" w:rsidRPr="00EA6DBB">
        <w:rPr>
          <w:rFonts w:eastAsia="Calibri"/>
          <w:lang w:eastAsia="en-US"/>
        </w:rPr>
        <w:t>3</w:t>
      </w:r>
      <w:r w:rsidR="00B40414" w:rsidRPr="00EA6DBB">
        <w:rPr>
          <w:rFonts w:eastAsia="Calibri"/>
          <w:lang w:eastAsia="en-US"/>
        </w:rPr>
        <w:t xml:space="preserve">].  </w:t>
      </w:r>
      <w:r w:rsidR="00CB796C" w:rsidRPr="00EA6DBB">
        <w:rPr>
          <w:rFonts w:eastAsia="Calibri"/>
          <w:lang w:eastAsia="en-US"/>
        </w:rPr>
        <w:t xml:space="preserve"> </w:t>
      </w:r>
      <w:r w:rsidR="00EC7FCE" w:rsidRPr="00EA6DBB">
        <w:rPr>
          <w:rFonts w:eastAsia="Calibri"/>
          <w:lang w:eastAsia="en-US"/>
        </w:rPr>
        <w:t xml:space="preserve">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Республика Казахстан ратифицировала Рамочную конвенцию ООН об изменении климата (РКИК ООН) в мае 1995 г. и в  августе того же года стала ее Стороной на правах страны, не включенной ни в одно из приложений РКИК ООН.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12 марта 1999 г. Указом Президента Казахстана был подписан Киотский протокол (КП) к РКИК ООН, а 23 марта 2000 года Правительство Казахстана уведомило Генерального секретаря ООН о своем намерении выполнять обязательства по пунктам 2 а) и 2 в) статьи 4 РКИК ООН в соответствии с пунктом 2 g) той же статьи.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26 марта 2009 г. Президентом Республики Казахстан был подписан Закон Республики Казахстан № 144-IV «О ратификации Киотского протокола к Рамочной конвенции Организации Объединенных Наций об измен</w:t>
      </w:r>
      <w:r w:rsidR="00CB796C" w:rsidRPr="00EA6DBB">
        <w:rPr>
          <w:rFonts w:eastAsia="Calibri"/>
          <w:lang w:eastAsia="en-US"/>
        </w:rPr>
        <w:t>ении климата». 17 сентября 2009 </w:t>
      </w:r>
      <w:r w:rsidRPr="00EA6DBB">
        <w:rPr>
          <w:rFonts w:eastAsia="Calibri"/>
          <w:lang w:eastAsia="en-US"/>
        </w:rPr>
        <w:t xml:space="preserve">г. Киотский протокол  официально вступил в силу для Казахстана. </w:t>
      </w:r>
      <w:r w:rsidR="00392F0A" w:rsidRPr="00EA6DBB">
        <w:rPr>
          <w:rFonts w:eastAsia="Calibri"/>
          <w:lang w:eastAsia="en-US"/>
        </w:rPr>
        <w:t>На Конференциях Сторон (КС) РКИК ООН Казахстаном неоднократно ставился в</w:t>
      </w:r>
      <w:r w:rsidRPr="00EA6DBB">
        <w:rPr>
          <w:rFonts w:eastAsia="Calibri"/>
          <w:lang w:eastAsia="en-US"/>
        </w:rPr>
        <w:t>опрос о взятии добровольных количественных обязательств по Киотскому протоколу</w:t>
      </w:r>
      <w:r w:rsidR="00392F0A" w:rsidRPr="00EA6DBB">
        <w:rPr>
          <w:rFonts w:eastAsia="Calibri"/>
          <w:lang w:eastAsia="en-US"/>
        </w:rPr>
        <w:t xml:space="preserve">. </w:t>
      </w:r>
      <w:r w:rsidRPr="00EA6DBB">
        <w:rPr>
          <w:rFonts w:eastAsia="Calibri"/>
          <w:lang w:eastAsia="en-US"/>
        </w:rPr>
        <w:t xml:space="preserve"> На Седьмой КС  в г. Марракеше (Марокко) было принято решение, по которому Казахстан в соответствии с п.7 статьи 1 Киотского протокола  </w:t>
      </w:r>
      <w:r w:rsidR="00392F0A" w:rsidRPr="00EA6DBB">
        <w:rPr>
          <w:rFonts w:eastAsia="Calibri"/>
          <w:lang w:eastAsia="en-US"/>
        </w:rPr>
        <w:t>стал считаться</w:t>
      </w:r>
      <w:r w:rsidRPr="00EA6DBB">
        <w:rPr>
          <w:rFonts w:eastAsia="Calibri"/>
          <w:lang w:eastAsia="en-US"/>
        </w:rPr>
        <w:t xml:space="preserve"> Стороной приложения I РКИК ООН для </w:t>
      </w:r>
      <w:r w:rsidRPr="00EA6DBB">
        <w:rPr>
          <w:rFonts w:eastAsia="Calibri"/>
          <w:lang w:eastAsia="en-US"/>
        </w:rPr>
        <w:lastRenderedPageBreak/>
        <w:t>целей Киотского протокола, так как представил уведомление в соответствии с пунктом 2 g) статьи 4 Конвенции.</w:t>
      </w:r>
    </w:p>
    <w:p w:rsidR="00392F0A" w:rsidRPr="00EA6DBB" w:rsidRDefault="00EC7FCE" w:rsidP="00EA6DBB">
      <w:pPr>
        <w:spacing w:line="360" w:lineRule="auto"/>
        <w:ind w:firstLine="709"/>
        <w:jc w:val="both"/>
        <w:rPr>
          <w:rFonts w:eastAsia="Calibri"/>
          <w:lang w:eastAsia="en-US"/>
        </w:rPr>
      </w:pPr>
      <w:r w:rsidRPr="00EA6DBB">
        <w:rPr>
          <w:rFonts w:eastAsia="Calibri"/>
          <w:lang w:eastAsia="en-US"/>
        </w:rPr>
        <w:t xml:space="preserve">3 декабря 2011 г. </w:t>
      </w:r>
      <w:r w:rsidR="00392F0A" w:rsidRPr="00EA6DBB">
        <w:rPr>
          <w:rFonts w:eastAsia="Calibri"/>
          <w:lang w:eastAsia="en-US"/>
        </w:rPr>
        <w:t xml:space="preserve">в Казахстане </w:t>
      </w:r>
      <w:r w:rsidRPr="00EA6DBB">
        <w:rPr>
          <w:rFonts w:eastAsia="Calibri"/>
          <w:lang w:eastAsia="en-US"/>
        </w:rPr>
        <w:t xml:space="preserve">был принят Закон “О внесении изменений и дополнений в некоторые законодательные   акты   Республики   Казахстан по экологическим вопросам”. </w:t>
      </w:r>
      <w:r w:rsidR="003A27F1" w:rsidRPr="00EA6DBB">
        <w:rPr>
          <w:rFonts w:eastAsia="Calibri"/>
          <w:lang w:eastAsia="en-US"/>
        </w:rPr>
        <w:t>После этого</w:t>
      </w:r>
      <w:r w:rsidRPr="00EA6DBB">
        <w:rPr>
          <w:rFonts w:eastAsia="Calibri"/>
          <w:lang w:eastAsia="en-US"/>
        </w:rPr>
        <w:t xml:space="preserve"> в Экологический кодекс РК были введены новые статьи,  на  основании которых с 1 января 2013 г. в стране были </w:t>
      </w:r>
      <w:r w:rsidR="003A27F1" w:rsidRPr="00EA6DBB">
        <w:rPr>
          <w:rFonts w:eastAsia="Calibri"/>
          <w:lang w:eastAsia="en-US"/>
        </w:rPr>
        <w:t>приняты</w:t>
      </w:r>
      <w:r w:rsidRPr="00EA6DBB">
        <w:rPr>
          <w:rFonts w:eastAsia="Calibri"/>
          <w:lang w:eastAsia="en-US"/>
        </w:rPr>
        <w:t xml:space="preserve"> основы регулярного учета и отчетности </w:t>
      </w:r>
      <w:r w:rsidR="00392F0A" w:rsidRPr="00EA6DBB">
        <w:rPr>
          <w:rFonts w:eastAsia="Calibri"/>
          <w:lang w:eastAsia="en-US"/>
        </w:rPr>
        <w:t>п</w:t>
      </w:r>
      <w:r w:rsidRPr="00EA6DBB">
        <w:rPr>
          <w:rFonts w:eastAsia="Calibri"/>
          <w:lang w:eastAsia="en-US"/>
        </w:rPr>
        <w:t>о выброса</w:t>
      </w:r>
      <w:r w:rsidR="00392F0A" w:rsidRPr="00EA6DBB">
        <w:rPr>
          <w:rFonts w:eastAsia="Calibri"/>
          <w:lang w:eastAsia="en-US"/>
        </w:rPr>
        <w:t>м</w:t>
      </w:r>
      <w:r w:rsidRPr="00EA6DBB">
        <w:rPr>
          <w:rFonts w:eastAsia="Calibri"/>
          <w:lang w:eastAsia="en-US"/>
        </w:rPr>
        <w:t xml:space="preserve"> ПГ и внутренний углеродный рынок</w:t>
      </w:r>
      <w:r w:rsidR="00B5356E" w:rsidRPr="00EA6DBB">
        <w:rPr>
          <w:rFonts w:eastAsia="Calibri"/>
          <w:lang w:eastAsia="en-US"/>
        </w:rPr>
        <w:t xml:space="preserve"> [4].</w:t>
      </w:r>
      <w:r w:rsidR="00096EC1" w:rsidRPr="00EA6DBB">
        <w:rPr>
          <w:rFonts w:eastAsia="Calibri"/>
          <w:lang w:eastAsia="en-US"/>
        </w:rPr>
        <w:t xml:space="preserve">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На 18 КС в г. Доха </w:t>
      </w:r>
      <w:r w:rsidR="00392F0A" w:rsidRPr="00EA6DBB">
        <w:rPr>
          <w:rFonts w:eastAsia="Calibri"/>
          <w:lang w:eastAsia="en-US"/>
        </w:rPr>
        <w:t xml:space="preserve">(Катар) </w:t>
      </w:r>
      <w:r w:rsidRPr="00EA6DBB">
        <w:rPr>
          <w:rFonts w:eastAsia="Calibri"/>
          <w:lang w:eastAsia="en-US"/>
        </w:rPr>
        <w:t xml:space="preserve">Казахстан заявил о своем желании участвовать во втором периоде КП как страна Приложения В и предложил взять на себя обязательства в </w:t>
      </w:r>
      <w:r w:rsidR="00392F0A" w:rsidRPr="00EA6DBB">
        <w:rPr>
          <w:rFonts w:eastAsia="Calibri"/>
          <w:lang w:eastAsia="en-US"/>
        </w:rPr>
        <w:t xml:space="preserve">размере </w:t>
      </w:r>
      <w:r w:rsidRPr="00EA6DBB">
        <w:rPr>
          <w:rFonts w:eastAsia="Calibri"/>
          <w:lang w:eastAsia="en-US"/>
        </w:rPr>
        <w:t>5  % снижения выбросов ПГ по отношению к уровню базового 1990 г. (или 7 % в случае расширения амбиций).</w:t>
      </w:r>
      <w:r w:rsidR="00096EC1" w:rsidRPr="00EA6DBB">
        <w:rPr>
          <w:rFonts w:eastAsia="Calibri"/>
          <w:lang w:eastAsia="en-US"/>
        </w:rPr>
        <w:t xml:space="preserve"> Позиция Казахстана на климатическом саммите, который проходил в декабре 2015 г. в Париже</w:t>
      </w:r>
      <w:r w:rsidR="00392F0A" w:rsidRPr="00EA6DBB">
        <w:rPr>
          <w:rFonts w:eastAsia="Calibri"/>
          <w:lang w:eastAsia="en-US"/>
        </w:rPr>
        <w:t>,</w:t>
      </w:r>
      <w:r w:rsidR="00096EC1" w:rsidRPr="00EA6DBB">
        <w:rPr>
          <w:rFonts w:eastAsia="Calibri"/>
          <w:lang w:eastAsia="en-US"/>
        </w:rPr>
        <w:t xml:space="preserve"> по основным вопросам остается неизменной.</w:t>
      </w:r>
      <w:r w:rsidR="00392F0A" w:rsidRPr="00EA6DBB">
        <w:rPr>
          <w:rFonts w:eastAsia="Calibri"/>
          <w:lang w:eastAsia="en-US"/>
        </w:rPr>
        <w:t xml:space="preserve"> </w:t>
      </w:r>
      <w:r w:rsidR="00074F0D" w:rsidRPr="00EA6DBB">
        <w:rPr>
          <w:rFonts w:eastAsia="Calibri"/>
          <w:lang w:eastAsia="en-US"/>
        </w:rPr>
        <w:t xml:space="preserve">До Парижской конференции </w:t>
      </w:r>
      <w:r w:rsidR="00392F0A" w:rsidRPr="00EA6DBB">
        <w:rPr>
          <w:rFonts w:eastAsia="Calibri"/>
          <w:lang w:eastAsia="en-US"/>
        </w:rPr>
        <w:t>Казахстан</w:t>
      </w:r>
      <w:r w:rsidR="00074F0D" w:rsidRPr="00EA6DBB">
        <w:rPr>
          <w:rFonts w:eastAsia="Calibri"/>
          <w:lang w:eastAsia="en-US"/>
        </w:rPr>
        <w:t xml:space="preserve">, как и многие другие страны, </w:t>
      </w:r>
      <w:r w:rsidR="00392F0A" w:rsidRPr="00EA6DBB">
        <w:rPr>
          <w:rFonts w:eastAsia="Calibri"/>
          <w:lang w:eastAsia="en-US"/>
        </w:rPr>
        <w:t xml:space="preserve"> представил </w:t>
      </w:r>
      <w:r w:rsidR="00074F0D" w:rsidRPr="00EA6DBB">
        <w:rPr>
          <w:rFonts w:eastAsia="Calibri"/>
          <w:lang w:eastAsia="en-US"/>
        </w:rPr>
        <w:t>свои  определяемые на национальном уровне вклады (</w:t>
      </w:r>
      <w:r w:rsidR="00074F0D" w:rsidRPr="00EA6DBB">
        <w:rPr>
          <w:rFonts w:eastAsia="Calibri"/>
          <w:lang w:val="en-US" w:eastAsia="en-US"/>
        </w:rPr>
        <w:t>Intended</w:t>
      </w:r>
      <w:r w:rsidR="00074F0D" w:rsidRPr="00EA6DBB">
        <w:rPr>
          <w:rFonts w:eastAsia="Calibri"/>
          <w:lang w:eastAsia="en-US"/>
        </w:rPr>
        <w:t xml:space="preserve"> </w:t>
      </w:r>
      <w:r w:rsidR="00074F0D" w:rsidRPr="00EA6DBB">
        <w:rPr>
          <w:rFonts w:eastAsia="Calibri"/>
          <w:lang w:val="en-US" w:eastAsia="en-US"/>
        </w:rPr>
        <w:t>national</w:t>
      </w:r>
      <w:r w:rsidR="00074F0D" w:rsidRPr="00EA6DBB">
        <w:rPr>
          <w:rFonts w:eastAsia="Calibri"/>
          <w:lang w:eastAsia="en-US"/>
        </w:rPr>
        <w:t xml:space="preserve"> </w:t>
      </w:r>
      <w:r w:rsidR="00074F0D" w:rsidRPr="00EA6DBB">
        <w:rPr>
          <w:rFonts w:eastAsia="Calibri"/>
          <w:lang w:val="en-US" w:eastAsia="en-US"/>
        </w:rPr>
        <w:t>determined</w:t>
      </w:r>
      <w:r w:rsidR="00074F0D" w:rsidRPr="00EA6DBB">
        <w:rPr>
          <w:rFonts w:eastAsia="Calibri"/>
          <w:lang w:eastAsia="en-US"/>
        </w:rPr>
        <w:t xml:space="preserve"> </w:t>
      </w:r>
      <w:r w:rsidR="00074F0D" w:rsidRPr="00EA6DBB">
        <w:rPr>
          <w:rFonts w:eastAsia="Calibri"/>
          <w:lang w:val="en-US" w:eastAsia="en-US"/>
        </w:rPr>
        <w:t>contributions</w:t>
      </w:r>
      <w:r w:rsidR="00074F0D" w:rsidRPr="00EA6DBB">
        <w:rPr>
          <w:rFonts w:eastAsia="Calibri"/>
          <w:lang w:eastAsia="en-US"/>
        </w:rPr>
        <w:t xml:space="preserve"> - INDC), и берет обязательство сократить выбросы парниковых газов на 15-25% к 2030 году по сравнению с 1990 годом в масштабе всей экономики</w:t>
      </w:r>
      <w:r w:rsidR="003A27F1" w:rsidRPr="00EA6DBB">
        <w:rPr>
          <w:rFonts w:eastAsia="Calibri"/>
          <w:lang w:eastAsia="en-US"/>
        </w:rPr>
        <w:t xml:space="preserve"> (15 % - безусловная цель, 25 % - условная цель)</w:t>
      </w:r>
      <w:r w:rsidR="00074F0D" w:rsidRPr="00EA6DBB">
        <w:rPr>
          <w:rFonts w:eastAsia="Calibri"/>
          <w:lang w:eastAsia="en-US"/>
        </w:rPr>
        <w:t>.</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В национальном кадастре </w:t>
      </w:r>
      <w:r w:rsidR="00074F0D" w:rsidRPr="00EA6DBB">
        <w:rPr>
          <w:rFonts w:eastAsia="Calibri"/>
          <w:lang w:eastAsia="en-US"/>
        </w:rPr>
        <w:t xml:space="preserve">парниковых газов Казахстана  </w:t>
      </w:r>
      <w:r w:rsidRPr="00EA6DBB">
        <w:rPr>
          <w:rFonts w:eastAsia="Calibri"/>
          <w:lang w:eastAsia="en-US"/>
        </w:rPr>
        <w:t xml:space="preserve">рассматриваются шесть </w:t>
      </w:r>
      <w:r w:rsidR="00074F0D" w:rsidRPr="00EA6DBB">
        <w:rPr>
          <w:rFonts w:eastAsia="Calibri"/>
          <w:lang w:eastAsia="en-US"/>
        </w:rPr>
        <w:t>газов</w:t>
      </w:r>
      <w:r w:rsidRPr="00EA6DBB">
        <w:rPr>
          <w:rFonts w:eastAsia="Calibri"/>
          <w:lang w:eastAsia="en-US"/>
        </w:rPr>
        <w:t xml:space="preserve"> с прямым парниковым эффектом: диоксид углерода (СО</w:t>
      </w:r>
      <w:r w:rsidRPr="00EA6DBB">
        <w:rPr>
          <w:rFonts w:eastAsia="Calibri"/>
          <w:vertAlign w:val="subscript"/>
          <w:lang w:eastAsia="en-US"/>
        </w:rPr>
        <w:t>2</w:t>
      </w:r>
      <w:r w:rsidRPr="00EA6DBB">
        <w:rPr>
          <w:rFonts w:eastAsia="Calibri"/>
          <w:lang w:eastAsia="en-US"/>
        </w:rPr>
        <w:t>), метан (СН</w:t>
      </w:r>
      <w:r w:rsidRPr="00EA6DBB">
        <w:rPr>
          <w:rFonts w:eastAsia="Calibri"/>
          <w:vertAlign w:val="subscript"/>
          <w:lang w:eastAsia="en-US"/>
        </w:rPr>
        <w:t>4</w:t>
      </w:r>
      <w:r w:rsidRPr="00EA6DBB">
        <w:rPr>
          <w:rFonts w:eastAsia="Calibri"/>
          <w:lang w:eastAsia="en-US"/>
        </w:rPr>
        <w:t>), закись азота (N</w:t>
      </w:r>
      <w:r w:rsidRPr="00EA6DBB">
        <w:rPr>
          <w:rFonts w:eastAsia="Calibri"/>
          <w:vertAlign w:val="subscript"/>
          <w:lang w:eastAsia="en-US"/>
        </w:rPr>
        <w:t>2</w:t>
      </w:r>
      <w:r w:rsidRPr="00EA6DBB">
        <w:rPr>
          <w:rFonts w:eastAsia="Calibri"/>
          <w:lang w:eastAsia="en-US"/>
        </w:rPr>
        <w:t>O), гидрофторуглероды (ГФУ), перфторуглероды (ПФУ) и гексафторид серы (SF</w:t>
      </w:r>
      <w:r w:rsidRPr="00EA6DBB">
        <w:rPr>
          <w:rFonts w:eastAsia="Calibri"/>
          <w:vertAlign w:val="subscript"/>
          <w:lang w:eastAsia="en-US"/>
        </w:rPr>
        <w:t>6</w:t>
      </w:r>
      <w:r w:rsidRPr="00EA6DBB">
        <w:rPr>
          <w:rFonts w:eastAsia="Calibri"/>
          <w:lang w:eastAsia="en-US"/>
        </w:rPr>
        <w:t>).  Также для некоторых категорий источников представлены данные о косвенных ПГ  – окиси углерода (СО), окислов азота (NOx)  и неметановых летучих органических соединений (НМЛОС), а также данные о выбросах диоксида серы (SO</w:t>
      </w:r>
      <w:r w:rsidRPr="00EA6DBB">
        <w:rPr>
          <w:rFonts w:eastAsia="Calibri"/>
          <w:vertAlign w:val="subscript"/>
          <w:lang w:eastAsia="en-US"/>
        </w:rPr>
        <w:t>2</w:t>
      </w:r>
      <w:r w:rsidRPr="00EA6DBB">
        <w:rPr>
          <w:rFonts w:eastAsia="Calibri"/>
          <w:lang w:eastAsia="en-US"/>
        </w:rPr>
        <w:t>).</w:t>
      </w:r>
    </w:p>
    <w:p w:rsidR="00EC7FCE" w:rsidRDefault="00EC7FCE" w:rsidP="00EA6DBB">
      <w:pPr>
        <w:spacing w:line="360" w:lineRule="auto"/>
        <w:ind w:firstLine="709"/>
        <w:jc w:val="both"/>
        <w:rPr>
          <w:rFonts w:eastAsia="Calibri"/>
          <w:lang w:eastAsia="en-US"/>
        </w:rPr>
      </w:pPr>
      <w:r w:rsidRPr="00EA6DBB">
        <w:rPr>
          <w:rFonts w:eastAsia="Calibri"/>
          <w:lang w:eastAsia="en-US"/>
        </w:rPr>
        <w:t>Структура отчета основана на руководстве по подготовке Национальных кадастров для стран Приложения 1 [</w:t>
      </w:r>
      <w:r w:rsidR="00B5356E" w:rsidRPr="00EA6DBB">
        <w:rPr>
          <w:rFonts w:eastAsia="Calibri"/>
          <w:lang w:eastAsia="en-US"/>
        </w:rPr>
        <w:t>5</w:t>
      </w:r>
      <w:r w:rsidRPr="00EA6DBB">
        <w:rPr>
          <w:rFonts w:eastAsia="Calibri"/>
          <w:lang w:eastAsia="en-US"/>
        </w:rPr>
        <w:t>].</w:t>
      </w:r>
    </w:p>
    <w:p w:rsidR="00EC7FCE" w:rsidRPr="00EA6DBB" w:rsidRDefault="00EA6DBB" w:rsidP="00EA6DBB">
      <w:pPr>
        <w:pStyle w:val="2"/>
        <w:rPr>
          <w:rFonts w:eastAsia="Calibri"/>
        </w:rPr>
      </w:pPr>
      <w:bookmarkStart w:id="13" w:name="_Toc456027982"/>
      <w:r w:rsidRPr="00EA6DBB">
        <w:rPr>
          <w:rFonts w:eastAsia="Calibri"/>
        </w:rPr>
        <w:t>1.2</w:t>
      </w:r>
      <w:r w:rsidR="009857FF" w:rsidRPr="00EA6DBB">
        <w:rPr>
          <w:rFonts w:eastAsia="Calibri"/>
        </w:rPr>
        <w:t xml:space="preserve"> </w:t>
      </w:r>
      <w:bookmarkStart w:id="14" w:name="_Toc436917898"/>
      <w:r w:rsidR="00EC7FCE" w:rsidRPr="00EA6DBB">
        <w:rPr>
          <w:rFonts w:eastAsia="Calibri"/>
        </w:rPr>
        <w:t>Описание национальных механизмов инвентаризации</w:t>
      </w:r>
      <w:bookmarkEnd w:id="14"/>
      <w:r w:rsidR="003A27F1" w:rsidRPr="00EA6DBB">
        <w:rPr>
          <w:rFonts w:eastAsia="Calibri"/>
        </w:rPr>
        <w:t xml:space="preserve"> парниковых газов</w:t>
      </w:r>
      <w:bookmarkEnd w:id="13"/>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Национальная инвентаризация парниковых газов в Казахстане проводится на основе соответствующих положений статей 4 и 12 РКИК ООН и решений  КС. Институциональные, правовые и процедурные механизмы инвентаризации парниковых газов регулируются законодательством РК.  Национальные кадастры парниковых газов являются информационной основой проводимой политики в области изменения климата. После ратификации Киотского протокола в 2009 г. Казахстан регулярно предоставляет отчеты о ежегодных национальных кадастрах выбросов парниковых газов в Секретариат РКИК ООН  форме национальных докладов о кадастре (НДК) и электронных таблиц </w:t>
      </w:r>
      <w:r w:rsidRPr="00EA6DBB">
        <w:rPr>
          <w:rFonts w:eastAsia="Calibri"/>
          <w:lang w:eastAsia="en-US"/>
        </w:rPr>
        <w:lastRenderedPageBreak/>
        <w:t>(</w:t>
      </w:r>
      <w:r w:rsidRPr="00EA6DBB">
        <w:rPr>
          <w:rFonts w:eastAsia="Calibri"/>
          <w:lang w:val="en-US" w:eastAsia="en-US"/>
        </w:rPr>
        <w:t>Common</w:t>
      </w:r>
      <w:r w:rsidRPr="00EA6DBB">
        <w:rPr>
          <w:rFonts w:eastAsia="Calibri"/>
          <w:lang w:eastAsia="en-US"/>
        </w:rPr>
        <w:t xml:space="preserve"> </w:t>
      </w:r>
      <w:r w:rsidRPr="00EA6DBB">
        <w:rPr>
          <w:rFonts w:eastAsia="Calibri"/>
          <w:lang w:val="en-US" w:eastAsia="en-US"/>
        </w:rPr>
        <w:t>Reporting</w:t>
      </w:r>
      <w:r w:rsidRPr="00EA6DBB">
        <w:rPr>
          <w:rFonts w:eastAsia="Calibri"/>
          <w:lang w:eastAsia="en-US"/>
        </w:rPr>
        <w:t xml:space="preserve"> </w:t>
      </w:r>
      <w:r w:rsidRPr="00EA6DBB">
        <w:rPr>
          <w:rFonts w:eastAsia="Calibri"/>
          <w:lang w:val="en-US" w:eastAsia="en-US"/>
        </w:rPr>
        <w:t>Format</w:t>
      </w:r>
      <w:r w:rsidRPr="00EA6DBB">
        <w:rPr>
          <w:rFonts w:eastAsia="Calibri"/>
          <w:lang w:eastAsia="en-US"/>
        </w:rPr>
        <w:t xml:space="preserve"> – </w:t>
      </w:r>
      <w:r w:rsidRPr="00EA6DBB">
        <w:rPr>
          <w:rFonts w:eastAsia="Calibri"/>
          <w:lang w:val="en-US" w:eastAsia="en-US"/>
        </w:rPr>
        <w:t>CRF</w:t>
      </w:r>
      <w:r w:rsidRPr="00EA6DBB">
        <w:rPr>
          <w:rFonts w:eastAsia="Calibri"/>
          <w:lang w:eastAsia="en-US"/>
        </w:rPr>
        <w:t>). Эти отчеты публикуются на веб-сайте РКИК ООН (</w:t>
      </w:r>
      <w:hyperlink r:id="rId16" w:history="1">
        <w:r w:rsidRPr="00EA6DBB">
          <w:rPr>
            <w:rFonts w:eastAsia="Calibri"/>
            <w:u w:val="single"/>
            <w:lang w:eastAsia="en-US"/>
          </w:rPr>
          <w:t>http://unfccc.int/national_reports/annex_i_ghg_inventories/national_inventories_submissions/items/8812.php</w:t>
        </w:r>
      </w:hyperlink>
      <w:r w:rsidRPr="00EA6DBB">
        <w:rPr>
          <w:rFonts w:eastAsia="Calibri"/>
          <w:lang w:eastAsia="en-US"/>
        </w:rPr>
        <w:t xml:space="preserve">).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Подготовка ежегодных национальных кадастров выбросов ПГ в Казахстане ведется ежегодно с 2009 г. в рамках договоров с МООС в 2009-2013 гг., с МОСВР  в 2014 г., в 2015 г.  - с  Министерством энергетики РК, которое </w:t>
      </w:r>
      <w:r w:rsidR="003A27F1" w:rsidRPr="00EA6DBB">
        <w:rPr>
          <w:rFonts w:eastAsia="Calibri"/>
          <w:lang w:eastAsia="en-US"/>
        </w:rPr>
        <w:t xml:space="preserve">в настоящее время </w:t>
      </w:r>
      <w:r w:rsidRPr="00EA6DBB">
        <w:rPr>
          <w:rFonts w:eastAsia="Calibri"/>
          <w:lang w:eastAsia="en-US"/>
        </w:rPr>
        <w:t xml:space="preserve">выполняет задачи уполномоченного органа по координации реализации Киотского протокола. Работы по национальному кадастру ПГ проводит одна и та же организация – АО «Жасыл Даму» (с 2013 г.), бывший РГП «КазНИИЭК», сохраняя преемственность </w:t>
      </w:r>
      <w:r w:rsidR="003A27F1" w:rsidRPr="00EA6DBB">
        <w:rPr>
          <w:rFonts w:eastAsia="Calibri"/>
          <w:lang w:eastAsia="en-US"/>
        </w:rPr>
        <w:t xml:space="preserve">в </w:t>
      </w:r>
      <w:r w:rsidRPr="00EA6DBB">
        <w:rPr>
          <w:rFonts w:eastAsia="Calibri"/>
          <w:lang w:eastAsia="en-US"/>
        </w:rPr>
        <w:t>его подготовк</w:t>
      </w:r>
      <w:r w:rsidR="003A27F1" w:rsidRPr="00EA6DBB">
        <w:rPr>
          <w:rFonts w:eastAsia="Calibri"/>
          <w:lang w:eastAsia="en-US"/>
        </w:rPr>
        <w:t>е</w:t>
      </w:r>
      <w:r w:rsidRPr="00EA6DBB">
        <w:rPr>
          <w:rFonts w:eastAsia="Calibri"/>
          <w:lang w:eastAsia="en-US"/>
        </w:rPr>
        <w:t xml:space="preserve">.  </w:t>
      </w:r>
    </w:p>
    <w:p w:rsidR="00EC7FCE" w:rsidRPr="00EA6DBB" w:rsidRDefault="00EA6DBB" w:rsidP="00EA6DBB">
      <w:pPr>
        <w:pStyle w:val="30"/>
        <w:rPr>
          <w:rFonts w:eastAsia="Calibri"/>
        </w:rPr>
      </w:pPr>
      <w:bookmarkStart w:id="15" w:name="_Toc436917899"/>
      <w:bookmarkStart w:id="16" w:name="_Toc456027983"/>
      <w:r>
        <w:rPr>
          <w:rFonts w:eastAsia="Calibri"/>
        </w:rPr>
        <w:t xml:space="preserve">1.1.1 </w:t>
      </w:r>
      <w:r w:rsidR="00EC7FCE" w:rsidRPr="00EA6DBB">
        <w:rPr>
          <w:rFonts w:eastAsia="Calibri"/>
        </w:rPr>
        <w:t>Обзор планирования инвентаризации, подготовка и управление кадастрами</w:t>
      </w:r>
      <w:bookmarkEnd w:id="15"/>
      <w:bookmarkEnd w:id="16"/>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Подготовка национального кадастра парниковых газов является одним из основных международных обязательств, принятых Казахстаном по Рамочной Конвенции ООН об изменении климата (далее - РКИК ООН). Ежегодно к 15 апреля (если решениями Конференций сторон не предусмотрены иные сроки) национальный кадастр, включающий Национальный доклад о кадастре (далее - НДК) и электронные таблицы в общем формате отчетности (далее – ОФО или  </w:t>
      </w:r>
      <w:r w:rsidRPr="00EA6DBB">
        <w:rPr>
          <w:rFonts w:eastAsia="Calibri"/>
          <w:lang w:val="en-US" w:eastAsia="en-US"/>
        </w:rPr>
        <w:t>CRF</w:t>
      </w:r>
      <w:r w:rsidRPr="00EA6DBB">
        <w:rPr>
          <w:rFonts w:eastAsia="Calibri"/>
          <w:lang w:eastAsia="en-US"/>
        </w:rPr>
        <w:t xml:space="preserve"> - </w:t>
      </w:r>
      <w:r w:rsidRPr="00EA6DBB">
        <w:rPr>
          <w:rFonts w:eastAsia="Calibri"/>
          <w:lang w:val="en-US" w:eastAsia="en-US"/>
        </w:rPr>
        <w:t>Common</w:t>
      </w:r>
      <w:r w:rsidRPr="00EA6DBB">
        <w:rPr>
          <w:rFonts w:eastAsia="Calibri"/>
          <w:lang w:eastAsia="en-US"/>
        </w:rPr>
        <w:t xml:space="preserve"> </w:t>
      </w:r>
      <w:r w:rsidRPr="00EA6DBB">
        <w:rPr>
          <w:rFonts w:eastAsia="Calibri"/>
          <w:lang w:val="en-US" w:eastAsia="en-US"/>
        </w:rPr>
        <w:t>Reporting</w:t>
      </w:r>
      <w:r w:rsidRPr="00EA6DBB">
        <w:rPr>
          <w:rFonts w:eastAsia="Calibri"/>
          <w:lang w:eastAsia="en-US"/>
        </w:rPr>
        <w:t xml:space="preserve"> </w:t>
      </w:r>
      <w:r w:rsidRPr="00EA6DBB">
        <w:rPr>
          <w:rFonts w:eastAsia="Calibri"/>
          <w:lang w:val="en-US" w:eastAsia="en-US"/>
        </w:rPr>
        <w:t>Format</w:t>
      </w:r>
      <w:r w:rsidRPr="00EA6DBB">
        <w:rPr>
          <w:rFonts w:eastAsia="Calibri"/>
          <w:lang w:eastAsia="en-US"/>
        </w:rPr>
        <w:t xml:space="preserve">), предоставляются в Секретариат РКИК ООН.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Нормативной базой подготовки государственного кадастра в Республике Казахстан до 2015 г. явля</w:t>
      </w:r>
      <w:r w:rsidR="00074F0D" w:rsidRPr="00EA6DBB">
        <w:rPr>
          <w:rFonts w:eastAsia="Calibri"/>
          <w:lang w:eastAsia="en-US"/>
        </w:rPr>
        <w:t>л</w:t>
      </w:r>
      <w:r w:rsidRPr="00EA6DBB">
        <w:rPr>
          <w:rFonts w:eastAsia="Calibri"/>
          <w:lang w:eastAsia="en-US"/>
        </w:rPr>
        <w:t>ся Приказ министра энергетики,  разработанный в соответствии с пунктом 3 статьи 158-2 Экологического кодекса Республики Казахстан от 9 января 2007 года с изменениями и дополнениями по состоянию на 3 декабря 2011 года. Ранее действовало Постановление Правительства Республики Казахстан от 17 июля 2012 года № 943 «Об утверждении Правил ведения и содержания государственного кадастра источников выбросов и поглощений парниковых газов». Приказ  устан</w:t>
      </w:r>
      <w:r w:rsidR="00B5356E" w:rsidRPr="00EA6DBB">
        <w:rPr>
          <w:rFonts w:eastAsia="Calibri"/>
          <w:lang w:eastAsia="en-US"/>
        </w:rPr>
        <w:t xml:space="preserve">овил </w:t>
      </w:r>
      <w:r w:rsidRPr="00EA6DBB">
        <w:rPr>
          <w:rFonts w:eastAsia="Calibri"/>
          <w:lang w:eastAsia="en-US"/>
        </w:rPr>
        <w:t>порядок ведения и содержания государственного кадастра источников выбросов и поглощений парниковых газов, что представляет собой основу национальной системы инвентаризации парниковых газов в Республике Казахстан.</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соответствии с приказом ведение государственного кадастра осуществляет специализированная организация, определяемая уполномоченным органом в области охраны окружающей среды.  Подготовка ежегодного государственного кадастра осуществляется</w:t>
      </w:r>
      <w:r w:rsidR="003A27F1" w:rsidRPr="00EA6DBB">
        <w:rPr>
          <w:rFonts w:eastAsia="Calibri"/>
          <w:lang w:eastAsia="en-US"/>
        </w:rPr>
        <w:t xml:space="preserve"> </w:t>
      </w:r>
      <w:r w:rsidRPr="00EA6DBB">
        <w:rPr>
          <w:rFonts w:eastAsia="Calibri"/>
          <w:lang w:eastAsia="en-US"/>
        </w:rPr>
        <w:t>начиная с 1 мая года</w:t>
      </w:r>
      <w:r w:rsidR="003A27F1" w:rsidRPr="00EA6DBB">
        <w:rPr>
          <w:rFonts w:eastAsia="Calibri"/>
          <w:lang w:eastAsia="en-US"/>
        </w:rPr>
        <w:t>,</w:t>
      </w:r>
      <w:r w:rsidRPr="00EA6DBB">
        <w:rPr>
          <w:rFonts w:eastAsia="Calibri"/>
          <w:lang w:eastAsia="en-US"/>
        </w:rPr>
        <w:t xml:space="preserve"> следующего за отчетным.</w:t>
      </w:r>
      <w:bookmarkStart w:id="17" w:name="SUB600"/>
      <w:bookmarkEnd w:id="17"/>
      <w:r w:rsidRPr="00EA6DBB">
        <w:rPr>
          <w:rFonts w:eastAsia="Calibri"/>
          <w:lang w:eastAsia="en-US"/>
        </w:rPr>
        <w:t xml:space="preserve"> Для предоставления государственного кадастра в 201</w:t>
      </w:r>
      <w:r w:rsidR="00E4609F" w:rsidRPr="00EA6DBB">
        <w:rPr>
          <w:rFonts w:eastAsia="Calibri"/>
          <w:lang w:eastAsia="en-US"/>
        </w:rPr>
        <w:t>6</w:t>
      </w:r>
      <w:r w:rsidRPr="00EA6DBB">
        <w:rPr>
          <w:rFonts w:eastAsia="Calibri"/>
          <w:lang w:eastAsia="en-US"/>
        </w:rPr>
        <w:t xml:space="preserve"> году отчетным годом является 201</w:t>
      </w:r>
      <w:r w:rsidR="00E4609F" w:rsidRPr="00EA6DBB">
        <w:rPr>
          <w:rFonts w:eastAsia="Calibri"/>
          <w:lang w:eastAsia="en-US"/>
        </w:rPr>
        <w:t>4</w:t>
      </w:r>
      <w:r w:rsidRPr="00EA6DBB">
        <w:rPr>
          <w:rFonts w:eastAsia="Calibri"/>
          <w:lang w:eastAsia="en-US"/>
        </w:rPr>
        <w:t xml:space="preserve"> год. Данный план разрабатывается ежегодно.  Подготовка государственного кадастра осуществляется посредством сбора, анализа и обработки данных, полученных от государственных органов </w:t>
      </w:r>
      <w:r w:rsidRPr="00EA6DBB">
        <w:rPr>
          <w:rFonts w:eastAsia="Calibri"/>
          <w:lang w:eastAsia="en-US"/>
        </w:rPr>
        <w:lastRenderedPageBreak/>
        <w:t xml:space="preserve">и предприятий, являющихся источниками выбросов парниковых газов. </w:t>
      </w:r>
      <w:bookmarkStart w:id="18" w:name="SUB1400"/>
      <w:bookmarkEnd w:id="18"/>
      <w:r w:rsidRPr="00EA6DBB">
        <w:rPr>
          <w:rFonts w:eastAsia="Calibri"/>
          <w:lang w:eastAsia="en-US"/>
        </w:rPr>
        <w:t>Специализированная организация обеспечивает представление государственного кадастра на процедуру оценки в соответствии с требованиями международного договора Республики Казахстан в области изменения климата.</w:t>
      </w:r>
      <w:bookmarkStart w:id="19" w:name="SUB1500"/>
      <w:bookmarkEnd w:id="19"/>
      <w:r w:rsidRPr="00EA6DBB">
        <w:rPr>
          <w:rFonts w:eastAsia="Calibri"/>
          <w:lang w:eastAsia="en-US"/>
        </w:rPr>
        <w:t xml:space="preserve"> Специализированная организация проводит мероприятия по оценке качества/обеспечению качества до представления государственного кадастра в уполномоченный орган в области охраны окружающей среды. </w:t>
      </w:r>
      <w:bookmarkStart w:id="20" w:name="SUB1600"/>
      <w:bookmarkEnd w:id="20"/>
      <w:r w:rsidRPr="00EA6DBB">
        <w:rPr>
          <w:rFonts w:eastAsia="Calibri"/>
          <w:lang w:eastAsia="en-US"/>
        </w:rPr>
        <w:t>Мероприятия по обеспечению качества осуществляются с привлечением внешних организаций, специалистов профильных государственных органов и независимых экспертов.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ходе работы по подготовке кадастра ПГ парниковых газов выполняются процедуры обеспечения и контроля качества (далее - ОК/КК) исходных данных, коэффициентов выбросов и результатов инвентаризации путем проведения внутреннего рецензирования выполненных расчетов для выявления аномальных колебаний во временных рядах оценок выбросов и значений показателей кадастра. Выполнение процедур ОК/КК обеспечивается путем перекрестной проверки по ключевым категориям источников специалистами специализированной организации, а также сторонних</w:t>
      </w:r>
      <w:r w:rsidR="00B5356E" w:rsidRPr="00EA6DBB">
        <w:rPr>
          <w:rFonts w:eastAsia="Calibri"/>
          <w:lang w:eastAsia="en-US"/>
        </w:rPr>
        <w:t xml:space="preserve"> </w:t>
      </w:r>
      <w:r w:rsidRPr="00EA6DBB">
        <w:rPr>
          <w:rFonts w:eastAsia="Calibri"/>
          <w:lang w:eastAsia="en-US"/>
        </w:rPr>
        <w:t>научно-исследовательских и отраслевых организаций в соответствующих секторах.</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Основные этапы плана подготовки государственного кадастра (инвентаризации выбросов и поглощения парниковых газов) включают:</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 xml:space="preserve">Сбор информации, содержащей исходные данные для количественной оценки выбросов и поглощения парниковых газов; </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 xml:space="preserve">Анализ и обработку полученных данных, проведение расчетов и подготовку государственного кадастра; </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Контроль качества и обеспечение качества государственного кадастра;</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Представление государственного кадастра на процедуру оценки соответствия требованиям международного договора Республики Казахстан в области сокращения выбросов парниковых газов.</w:t>
      </w:r>
    </w:p>
    <w:p w:rsidR="00EC7FCE" w:rsidRPr="00EA6DBB" w:rsidRDefault="00EA6DBB" w:rsidP="00EA6DBB">
      <w:pPr>
        <w:pStyle w:val="30"/>
        <w:rPr>
          <w:rFonts w:eastAsia="Calibri"/>
        </w:rPr>
      </w:pPr>
      <w:bookmarkStart w:id="21" w:name="_Toc436917900"/>
      <w:bookmarkStart w:id="22" w:name="_Toc456027984"/>
      <w:r>
        <w:rPr>
          <w:rFonts w:eastAsia="Calibri"/>
        </w:rPr>
        <w:t xml:space="preserve">1.1.2 </w:t>
      </w:r>
      <w:r w:rsidR="00EC7FCE" w:rsidRPr="00EA6DBB">
        <w:rPr>
          <w:rFonts w:eastAsia="Calibri"/>
        </w:rPr>
        <w:t>Обеспечение качества и контроль качества национального кадастра</w:t>
      </w:r>
      <w:bookmarkEnd w:id="21"/>
      <w:bookmarkEnd w:id="22"/>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настоящее время обеспечение качества и контроль качества национального кадастра регулируется приказом Министра энергетики РК № 214 от 18 марта 2015 года «Правила проведения контроля полноты, прозрачности и достоверности государственной инвентаризации выбросов и поглощений парниковых газов»</w:t>
      </w:r>
      <w:r w:rsidR="00B5356E" w:rsidRPr="00EA6DBB">
        <w:rPr>
          <w:rFonts w:eastAsia="Calibri"/>
          <w:lang w:eastAsia="en-US"/>
        </w:rPr>
        <w:t xml:space="preserve"> [6].</w:t>
      </w:r>
      <w:r w:rsidRPr="00EA6DBB">
        <w:rPr>
          <w:rFonts w:eastAsia="Calibri"/>
          <w:lang w:eastAsia="en-US"/>
        </w:rPr>
        <w:t xml:space="preserve"> Правилами устанавливаются все этапы  работ по контролю полноты, прозрачности и достоверности государственной инвентаризации выбросов и поглощений парниковых газов. </w:t>
      </w:r>
      <w:r w:rsidRPr="00EA6DBB">
        <w:rPr>
          <w:rFonts w:eastAsia="Calibri"/>
          <w:lang w:eastAsia="en-US"/>
        </w:rPr>
        <w:lastRenderedPageBreak/>
        <w:t>Уполномоченным органом до 1 июня каждого года разрабатывает  график проведения процедуры контроля на каждом этапе на каждом этапе проведения государственной инвентаризации выбросов и поглощений парниковых газов, включая этапы планирования порядка расчетов и выявления потребностей в информации, проведения анализа полученных данных и сведений, оценки промежуточных и окончательных результатов.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Полнота национального кадастра устанавливается исходя из следующих критериев: охват всех лет, источников и поглотителей. Достоверность и прозрачность определяется на основе  сравнимости данных государственной инвентаризации выбросов и поглощений парниковых газов с оценками, сделанными третьими лицами,  с данными, полученными с помощью других методов, определяющих объем выбросов парниковых газов, и с данными других государств. Предусматривается направление государственной инвентаризации на рассмотрение независимым экспертам, профильным научным учреждениям или иным организациям, не принимавшим непосредственного участия в подготовке государственной инвентаризации выбросов и поглощений парниковых газов.  Мероприятия по обеспечению качества осуществляются с привлечением организаций, специалистов профильных государственных органов и независимых экспертов в соответствии с установленными сроками. </w:t>
      </w:r>
    </w:p>
    <w:p w:rsidR="00EC7FCE" w:rsidRPr="00EA6DBB" w:rsidRDefault="00EC7FCE" w:rsidP="00EA6DBB">
      <w:pPr>
        <w:pStyle w:val="30"/>
        <w:rPr>
          <w:rFonts w:eastAsia="Calibri"/>
        </w:rPr>
      </w:pPr>
      <w:r w:rsidRPr="00EA6DBB">
        <w:rPr>
          <w:rFonts w:eastAsia="Calibri"/>
        </w:rPr>
        <w:t xml:space="preserve"> </w:t>
      </w:r>
      <w:bookmarkStart w:id="23" w:name="_Toc436917901"/>
      <w:bookmarkStart w:id="24" w:name="_Toc456027985"/>
      <w:r w:rsidR="00EA6DBB">
        <w:rPr>
          <w:rFonts w:eastAsia="Calibri"/>
        </w:rPr>
        <w:t xml:space="preserve">1.1.3 </w:t>
      </w:r>
      <w:r w:rsidRPr="00EA6DBB">
        <w:rPr>
          <w:rFonts w:eastAsia="Calibri"/>
        </w:rPr>
        <w:t>Изменения в национальных механизмах подготовки ежегодного национального кадастра парниковых газов</w:t>
      </w:r>
      <w:bookmarkEnd w:id="23"/>
      <w:bookmarkEnd w:id="24"/>
    </w:p>
    <w:p w:rsidR="00EC7FCE" w:rsidRPr="00C05A4B" w:rsidRDefault="00EC7FCE" w:rsidP="00EA6DBB">
      <w:pPr>
        <w:spacing w:line="360" w:lineRule="auto"/>
        <w:ind w:firstLine="709"/>
        <w:jc w:val="both"/>
        <w:rPr>
          <w:rFonts w:eastAsia="Calibri"/>
          <w:lang w:eastAsia="en-US"/>
        </w:rPr>
      </w:pPr>
      <w:r w:rsidRPr="00EA6DBB">
        <w:rPr>
          <w:rFonts w:eastAsia="Calibri"/>
          <w:lang w:eastAsia="en-US"/>
        </w:rPr>
        <w:t xml:space="preserve">Национальная система оценки выбросов и поглощения парниковых газов разработана в соответствии с п. 4 статьи 158-1 Экологического кодекса Республики Казахстан от 9 января 2007 года.  Она включает все институциональные, правовые и процедурные механизмы, созданные для оценки антропогенных выбросов из источников и абсорбции поглотителями всех парниковых газов, не регулируемых Монреальским протоколом. С этой целью в Казахстане было принято «Положение о государственной системе инвентаризации сбора данных», утвержденное Приказом Министра ООС от 23 июля 2010 г. № 193-п, а затем Постановление Правительства Республики Казахстан от 17 июля 2012 года № 943 «Об утверждении Правил ведения и содержания государственного кадастра источников выбросов и поглощений парниковых газов». После отмены данного постановления </w:t>
      </w:r>
      <w:r w:rsidRPr="00C05A4B">
        <w:rPr>
          <w:rFonts w:eastAsia="Calibri"/>
          <w:lang w:eastAsia="en-US"/>
        </w:rPr>
        <w:t xml:space="preserve">в 2015 г. был  принят приказ Министра энергетики РК № 214 от 18 марта 2015 года «Правила проведения контроля полноты, прозрачности и достоверности государственной инвентаризации выбросов и поглощений парниковых газов», далее – Правила, которые определяют  механизм подготовки ежегодного национального кадастра парниковых газов.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lastRenderedPageBreak/>
        <w:t xml:space="preserve">В подготовке государственного кадастра используются сведения и данные об объемах производства и видах деятельности, приводящих к антропогенным выбросам из источников и абсорбции поглотителями парниковых газов, предоставляемые государственными органами согласно перечню, указанному в Приложении к данным Правилам.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Правилах используются следующие понятия:</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1) прозрачность – открытость процесса государственной инвентаризации выбросов и поглощений парниковых газов, раскрывающая методологию, используемую при расчетах выбросов и поглощений парниковых газов;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2) базовый год – год, установленный для выполнения обязательств Республикой Казахстан по пункту 5 статьи 3 Киотского протокола к Рамочной конвенции Организации Объединенных Наций об изменении климата (далее - Конвенция);</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3) ключевая категория источников - это сектор или подсектор экономики, которые отнесены в соответствии с требованиями Конвенции к числу вносящих наибольший вклад в объем выбросов или поглощений парниковых газов;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4) контроль качества - система стандартных технических мероприятий для измерения и контроля качества государственного кадастра источников выбросов и поглощений парниковых газов по мере его разработки;</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5) полнота – охват государственной инвентаризацией выбросов и поглощений парниковых газов всех источников, поглотителей, парниковых газов в пределах территории Республики Казахстан.</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Приказом определены функции Уполномоченного органа в области охраны окружающей среды (далее – уполномоченный орган), согласно которым  осуществляется организация и координация функционирования государственной системы инвентаризации выбросов и поглощений парниковых газов, и сроки подготовки кадастра (один год).  Уполномоченный орган организует подготовку государственной инвентаризации выбросов и поглощений парниковых газов посредством сбора, анализа и обработки данных, полученных от государственных органов и предприятий, деятельность которых является источником выбросов и поглощения парниковых газов. Государственные органы, от которых запрашивается информация для подготовки Национального доклада, представляют запрашиваемые данные и сведения в месячный срок с момента поступления соответствующих запросов. </w:t>
      </w:r>
    </w:p>
    <w:p w:rsidR="00F32F6B" w:rsidRPr="00EA6DBB" w:rsidRDefault="00EC7FCE" w:rsidP="00EA6DBB">
      <w:pPr>
        <w:spacing w:line="360" w:lineRule="auto"/>
        <w:ind w:firstLine="709"/>
        <w:jc w:val="both"/>
        <w:rPr>
          <w:rFonts w:eastAsia="Calibri"/>
          <w:lang w:eastAsia="en-US"/>
        </w:rPr>
      </w:pPr>
      <w:r w:rsidRPr="00EA6DBB">
        <w:rPr>
          <w:rFonts w:eastAsia="Calibri"/>
          <w:lang w:eastAsia="en-US"/>
        </w:rPr>
        <w:t xml:space="preserve">Данным приказом определяются мероприятия по подготовке ежегодного Национального доклада о кадастре, его содержание и процедура контроля полноты, прозрачности и достоверности государственной инвентаризации выбросов и поглощения </w:t>
      </w:r>
      <w:r w:rsidRPr="00EA6DBB">
        <w:rPr>
          <w:rFonts w:eastAsia="Calibri"/>
          <w:lang w:eastAsia="en-US"/>
        </w:rPr>
        <w:lastRenderedPageBreak/>
        <w:t xml:space="preserve">парниковых газов. </w:t>
      </w:r>
      <w:r w:rsidR="00F32F6B" w:rsidRPr="00EA6DBB">
        <w:rPr>
          <w:rFonts w:eastAsia="Calibri"/>
          <w:lang w:eastAsia="en-US"/>
        </w:rPr>
        <w:t>По итогам государственной инвентаризации разрабатывается ежегодный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(далее – Национальный доклад). Приказом определены основные раздел</w:t>
      </w:r>
      <w:r w:rsidR="004C53A1" w:rsidRPr="00EA6DBB">
        <w:rPr>
          <w:rFonts w:eastAsia="Calibri"/>
          <w:lang w:eastAsia="en-US"/>
        </w:rPr>
        <w:t>ы</w:t>
      </w:r>
      <w:r w:rsidR="00F32F6B" w:rsidRPr="00EA6DBB">
        <w:rPr>
          <w:rFonts w:eastAsia="Calibri"/>
          <w:lang w:eastAsia="en-US"/>
        </w:rPr>
        <w:t xml:space="preserve"> Н</w:t>
      </w:r>
      <w:r w:rsidR="004C53A1" w:rsidRPr="00EA6DBB">
        <w:rPr>
          <w:rFonts w:eastAsia="Calibri"/>
          <w:lang w:eastAsia="en-US"/>
        </w:rPr>
        <w:t>а</w:t>
      </w:r>
      <w:r w:rsidR="00F32F6B" w:rsidRPr="00EA6DBB">
        <w:rPr>
          <w:rFonts w:eastAsia="Calibri"/>
          <w:lang w:eastAsia="en-US"/>
        </w:rPr>
        <w:t>ци</w:t>
      </w:r>
      <w:r w:rsidR="004C53A1" w:rsidRPr="00EA6DBB">
        <w:rPr>
          <w:rFonts w:eastAsia="Calibri"/>
          <w:lang w:eastAsia="en-US"/>
        </w:rPr>
        <w:t>о</w:t>
      </w:r>
      <w:r w:rsidR="00F32F6B" w:rsidRPr="00EA6DBB">
        <w:rPr>
          <w:rFonts w:eastAsia="Calibri"/>
          <w:lang w:eastAsia="en-US"/>
        </w:rPr>
        <w:t xml:space="preserve">нального доклада о кадастре ПГ: </w:t>
      </w:r>
      <w:r w:rsidR="004C53A1" w:rsidRPr="00EA6DBB">
        <w:rPr>
          <w:rFonts w:eastAsia="Calibri"/>
          <w:lang w:eastAsia="en-US"/>
        </w:rPr>
        <w:t xml:space="preserve">данные об источниках и количеству выбросов и поглощения ПГ по секторам и в целом по республике; тенденции выбросов; ключевые категории источников; обзор по секторам; оценка качества/обзор качества; пересчеты и планируемые усовершенствования.  </w:t>
      </w:r>
    </w:p>
    <w:p w:rsidR="00EC7FCE" w:rsidRPr="00EA6DBB" w:rsidRDefault="00EA6DBB" w:rsidP="00EA6DBB">
      <w:pPr>
        <w:pStyle w:val="2"/>
        <w:rPr>
          <w:rFonts w:eastAsia="Calibri"/>
        </w:rPr>
      </w:pPr>
      <w:bookmarkStart w:id="25" w:name="_Toc436917902"/>
      <w:bookmarkStart w:id="26" w:name="_Toc456027986"/>
      <w:r>
        <w:rPr>
          <w:rFonts w:eastAsia="Calibri"/>
        </w:rPr>
        <w:t>1.2</w:t>
      </w:r>
      <w:r w:rsidR="00D77AF5" w:rsidRPr="00EA6DBB">
        <w:rPr>
          <w:rFonts w:eastAsia="Calibri"/>
        </w:rPr>
        <w:t xml:space="preserve"> </w:t>
      </w:r>
      <w:r w:rsidR="00EC7FCE" w:rsidRPr="00EA6DBB">
        <w:rPr>
          <w:rFonts w:eastAsia="Calibri"/>
        </w:rPr>
        <w:t>Подготовка кадастра, сбор данных, обработка и хранение</w:t>
      </w:r>
      <w:bookmarkEnd w:id="25"/>
      <w:bookmarkEnd w:id="26"/>
    </w:p>
    <w:p w:rsidR="00422FF7"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Подготовка кадастра </w:t>
      </w:r>
      <w:r w:rsidR="00201013" w:rsidRPr="00EA6DBB">
        <w:rPr>
          <w:rFonts w:eastAsia="Calibri"/>
          <w:lang w:eastAsia="en-US"/>
        </w:rPr>
        <w:t xml:space="preserve">в Казахстане </w:t>
      </w:r>
      <w:r w:rsidRPr="00EA6DBB">
        <w:rPr>
          <w:rFonts w:eastAsia="Calibri"/>
          <w:lang w:eastAsia="en-US"/>
        </w:rPr>
        <w:t>проводи</w:t>
      </w:r>
      <w:r w:rsidR="00F32F6B" w:rsidRPr="00EA6DBB">
        <w:rPr>
          <w:rFonts w:eastAsia="Calibri"/>
          <w:lang w:eastAsia="en-US"/>
        </w:rPr>
        <w:t>тся ежегодно</w:t>
      </w:r>
      <w:r w:rsidRPr="00EA6DBB">
        <w:rPr>
          <w:rFonts w:eastAsia="Calibri"/>
          <w:lang w:eastAsia="en-US"/>
        </w:rPr>
        <w:t xml:space="preserve"> </w:t>
      </w:r>
      <w:r w:rsidR="00201013" w:rsidRPr="00EA6DBB">
        <w:rPr>
          <w:rFonts w:eastAsia="Calibri"/>
          <w:lang w:eastAsia="en-US"/>
        </w:rPr>
        <w:t xml:space="preserve">с 2010 г. </w:t>
      </w:r>
      <w:r w:rsidRPr="00EA6DBB">
        <w:rPr>
          <w:rFonts w:eastAsia="Calibri"/>
          <w:lang w:eastAsia="en-US"/>
        </w:rPr>
        <w:t>в соответствии с требования  к сбору данных для оценки выбросов парниковых данных</w:t>
      </w:r>
      <w:r w:rsidR="00201013" w:rsidRPr="00EA6DBB">
        <w:rPr>
          <w:rFonts w:eastAsia="Calibri"/>
          <w:lang w:eastAsia="en-US"/>
        </w:rPr>
        <w:t xml:space="preserve"> и </w:t>
      </w:r>
      <w:r w:rsidR="005A49BA" w:rsidRPr="00EA6DBB">
        <w:rPr>
          <w:rFonts w:eastAsia="Calibri"/>
          <w:lang w:eastAsia="en-US"/>
        </w:rPr>
        <w:t xml:space="preserve">руководящими </w:t>
      </w:r>
      <w:r w:rsidRPr="00EA6DBB">
        <w:rPr>
          <w:rFonts w:eastAsia="Calibri"/>
          <w:lang w:eastAsia="en-US"/>
        </w:rPr>
        <w:t>принципами</w:t>
      </w:r>
      <w:r w:rsidR="00201013" w:rsidRPr="00EA6DBB">
        <w:rPr>
          <w:rFonts w:eastAsia="Calibri"/>
          <w:lang w:eastAsia="en-US"/>
        </w:rPr>
        <w:t xml:space="preserve"> РКИК ООН.  С 2015 г. </w:t>
      </w:r>
      <w:r w:rsidR="00422FF7" w:rsidRPr="00EA6DBB">
        <w:rPr>
          <w:rFonts w:eastAsia="Calibri"/>
          <w:lang w:eastAsia="en-US"/>
        </w:rPr>
        <w:t xml:space="preserve">Казахстан, как и страны Приложения </w:t>
      </w:r>
      <w:r w:rsidR="00422FF7" w:rsidRPr="00EA6DBB">
        <w:rPr>
          <w:rFonts w:eastAsia="Calibri"/>
          <w:lang w:val="en-US" w:eastAsia="en-US"/>
        </w:rPr>
        <w:t>I</w:t>
      </w:r>
      <w:r w:rsidR="00422FF7" w:rsidRPr="00EA6DBB">
        <w:rPr>
          <w:rFonts w:eastAsia="Calibri"/>
          <w:lang w:eastAsia="en-US"/>
        </w:rPr>
        <w:t>, для подготовки Национального кадастра ПГ использует "Руководящие принципы для подготовки национальных сообщений Сторон, включенных в приложение I к Конвенции, часть I: руководящие принципы РКИКООН для представления информации о годовых кадастрах парниковых газов". Эти руководящие принципы содержатся в приложении I к решению 24/СР19, принятому в Варшаве на 19-й Конференции Сторон РКИК ООН   (FCCC/CP/2013/10/Add.3).  С этого же года также используются пересмотренные таблицы общей формы для представления докладов, содержащиеся в приложении II (</w:t>
      </w:r>
      <w:r w:rsidR="00422FF7" w:rsidRPr="00EA6DBB">
        <w:rPr>
          <w:rFonts w:eastAsia="Calibri"/>
          <w:lang w:val="en-US" w:eastAsia="en-US"/>
        </w:rPr>
        <w:t>CRF</w:t>
      </w:r>
      <w:r w:rsidR="00422FF7" w:rsidRPr="00EA6DBB">
        <w:rPr>
          <w:rFonts w:eastAsia="Calibri"/>
          <w:lang w:eastAsia="en-US"/>
        </w:rPr>
        <w:t>) и значения потенциалов глобального потепления, содержащиеся в приложении III к упомянутому решению.</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Предоставленная в кадастре Казахстана информация относится как к данным по деятельности (по объему произведенной продукции и сожженному топливу), так и к коэффициентам эмиссии, а также неопределенностям и существующей практике управления производственными процессами, приводящими к образованию парниковых газов, поступающим в атмосферу. Ежегодно проводимый сбор данных основой </w:t>
      </w:r>
      <w:r w:rsidR="00422FF7" w:rsidRPr="00EA6DBB">
        <w:rPr>
          <w:rFonts w:eastAsia="Calibri"/>
          <w:lang w:eastAsia="en-US"/>
        </w:rPr>
        <w:t xml:space="preserve">для подготовки </w:t>
      </w:r>
      <w:r w:rsidRPr="00EA6DBB">
        <w:rPr>
          <w:rFonts w:eastAsia="Calibri"/>
          <w:lang w:eastAsia="en-US"/>
        </w:rPr>
        <w:t xml:space="preserve">национального кадастра, который охватывает все существующие в стране источники выбросов парниковых газов с учетом национальной специфики экономической деятельности и заполнения всех возможных пробелов в информации по кадастрам. Инвентаризация проводится для всех видов деятельности, для которых  имеется разработанная методология оценки и расчетов выбросов в РП МГЭИК. Данные собираются  из всех возможных источников, включая государственную статистику, предприятия, министерства и ведомства, и служат основой для проведения расчетов выбросов. Наибольшей точностью обладают данные измерений. Однако такие данные в </w:t>
      </w:r>
      <w:r w:rsidRPr="00EA6DBB">
        <w:rPr>
          <w:rFonts w:eastAsia="Calibri"/>
          <w:lang w:eastAsia="en-US"/>
        </w:rPr>
        <w:lastRenderedPageBreak/>
        <w:t>Казахстане пока недоступны, так как предприятия не проводят инструментальных замеров выбросов парниковых газов. Статистика по объемам производства в Казахстане  считается наиболее точной. Так как в подавляющем большинстве случаев  данные о выбросах являются результатом расчетов и оценок в соответствии с используемой методологией, принятой для всех стран, данные о выбросах ПГ в Казахстане, как и в подавляющем большинстве других стран,  не являются абсолютно точными, т.е. обладают неопределённостью. Методологией МГЭИК допускается использование экспертных оценок, при условии, что они получены из надежных официальных источников, опубликованы или задокументированы.  Все исходные данные, полученные от предприятий и организаций для расчета выбросов ПГ,  архивируются и хранятся в организации, которая составляет кадастры (до 2013 г. – в РГП «КазНИИЭК»</w:t>
      </w:r>
      <w:r w:rsidR="005A49BA" w:rsidRPr="00EA6DBB">
        <w:rPr>
          <w:rFonts w:eastAsia="Calibri"/>
          <w:lang w:eastAsia="en-US"/>
        </w:rPr>
        <w:t xml:space="preserve"> Минис- терства охраны окружающей среды  РК</w:t>
      </w:r>
      <w:r w:rsidRPr="00EA6DBB">
        <w:rPr>
          <w:rFonts w:eastAsia="Calibri"/>
          <w:lang w:eastAsia="en-US"/>
        </w:rPr>
        <w:t>, после 201</w:t>
      </w:r>
      <w:r w:rsidR="005A49BA" w:rsidRPr="00EA6DBB">
        <w:rPr>
          <w:rFonts w:eastAsia="Calibri"/>
          <w:lang w:eastAsia="en-US"/>
        </w:rPr>
        <w:t>4</w:t>
      </w:r>
      <w:r w:rsidRPr="00EA6DBB">
        <w:rPr>
          <w:rFonts w:eastAsia="Calibri"/>
          <w:lang w:eastAsia="en-US"/>
        </w:rPr>
        <w:t xml:space="preserve"> г.  – в АО «Жасыл Даму»</w:t>
      </w:r>
      <w:r w:rsidR="005A49BA" w:rsidRPr="00EA6DBB">
        <w:rPr>
          <w:rFonts w:eastAsia="Calibri"/>
          <w:lang w:eastAsia="en-US"/>
        </w:rPr>
        <w:t xml:space="preserve"> Министерства энергетики РК</w:t>
      </w:r>
      <w:r w:rsidRPr="00EA6DBB">
        <w:rPr>
          <w:rFonts w:eastAsia="Calibri"/>
          <w:lang w:eastAsia="en-US"/>
        </w:rPr>
        <w:t xml:space="preserve">, являющейся правопреемником РГП «КазНИИЭК»). Это относится и к результатам </w:t>
      </w:r>
      <w:r w:rsidR="00094E94" w:rsidRPr="00EA6DBB">
        <w:rPr>
          <w:rFonts w:eastAsia="Calibri"/>
          <w:lang w:eastAsia="en-US"/>
        </w:rPr>
        <w:t xml:space="preserve">настоящей </w:t>
      </w:r>
      <w:r w:rsidRPr="00EA6DBB">
        <w:rPr>
          <w:rFonts w:eastAsia="Calibri"/>
          <w:lang w:eastAsia="en-US"/>
        </w:rPr>
        <w:t xml:space="preserve">инвентаризации.  </w:t>
      </w:r>
    </w:p>
    <w:p w:rsidR="00EC7FCE" w:rsidRPr="00EA6DBB" w:rsidRDefault="005A49BA" w:rsidP="00EA6DBB">
      <w:pPr>
        <w:spacing w:line="360" w:lineRule="auto"/>
        <w:ind w:firstLine="709"/>
        <w:jc w:val="both"/>
        <w:rPr>
          <w:rFonts w:eastAsia="Calibri"/>
          <w:lang w:eastAsia="en-US"/>
        </w:rPr>
      </w:pPr>
      <w:r w:rsidRPr="00EA6DBB">
        <w:rPr>
          <w:rFonts w:eastAsia="Calibri"/>
          <w:lang w:eastAsia="en-US"/>
        </w:rPr>
        <w:t>О</w:t>
      </w:r>
      <w:r w:rsidR="00EC7FCE" w:rsidRPr="00EA6DBB">
        <w:rPr>
          <w:rFonts w:eastAsia="Calibri"/>
          <w:lang w:eastAsia="en-US"/>
        </w:rPr>
        <w:t>бнаружен</w:t>
      </w:r>
      <w:r w:rsidRPr="00EA6DBB">
        <w:rPr>
          <w:rFonts w:eastAsia="Calibri"/>
          <w:lang w:eastAsia="en-US"/>
        </w:rPr>
        <w:t>н</w:t>
      </w:r>
      <w:r w:rsidR="00EC7FCE" w:rsidRPr="00EA6DBB">
        <w:rPr>
          <w:rFonts w:eastAsia="Calibri"/>
          <w:lang w:eastAsia="en-US"/>
        </w:rPr>
        <w:t>ы</w:t>
      </w:r>
      <w:r w:rsidRPr="00EA6DBB">
        <w:rPr>
          <w:rFonts w:eastAsia="Calibri"/>
          <w:lang w:eastAsia="en-US"/>
        </w:rPr>
        <w:t>е</w:t>
      </w:r>
      <w:r w:rsidR="00EC7FCE" w:rsidRPr="00EA6DBB">
        <w:rPr>
          <w:rFonts w:eastAsia="Calibri"/>
          <w:lang w:eastAsia="en-US"/>
        </w:rPr>
        <w:t xml:space="preserve"> пробелы в некоторых категориях источников</w:t>
      </w:r>
      <w:r w:rsidRPr="00EA6DBB">
        <w:rPr>
          <w:rFonts w:eastAsia="Calibri"/>
          <w:lang w:eastAsia="en-US"/>
        </w:rPr>
        <w:t>, в частности в секторе ППИП в</w:t>
      </w:r>
      <w:r w:rsidR="00EC7FCE" w:rsidRPr="00EA6DBB">
        <w:rPr>
          <w:rFonts w:eastAsia="Calibri"/>
          <w:lang w:eastAsia="en-US"/>
        </w:rPr>
        <w:t xml:space="preserve"> предыдущих кадастровых данных</w:t>
      </w:r>
      <w:r w:rsidRPr="00EA6DBB">
        <w:rPr>
          <w:rFonts w:eastAsia="Calibri"/>
          <w:lang w:eastAsia="en-US"/>
        </w:rPr>
        <w:t>, были заполнены в кадастре 2016 г.</w:t>
      </w:r>
      <w:r w:rsidR="00EC7FCE" w:rsidRPr="00EA6DBB">
        <w:rPr>
          <w:rFonts w:eastAsia="Calibri"/>
          <w:lang w:eastAsia="en-US"/>
        </w:rPr>
        <w:t xml:space="preserve"> Для сбора данных и заполнения пробелов в инвентаризации ПГ имеются процедуры обновления кадастра парниковых газов, которые заложены в ежегодные планы составляющей кадастры организации. Эти требования заложены в нормативные документы, которые формализованы и адаптированы к национальным условиям и периодически пересматриваются. Для хранения всей информации, относящейся к кадастрам ПГ, </w:t>
      </w:r>
      <w:r w:rsidRPr="00EA6DBB">
        <w:rPr>
          <w:rFonts w:eastAsia="Calibri"/>
          <w:lang w:eastAsia="en-US"/>
        </w:rPr>
        <w:t xml:space="preserve">в АО «Жасыл Даму» </w:t>
      </w:r>
      <w:r w:rsidR="00EC7FCE" w:rsidRPr="00EA6DBB">
        <w:rPr>
          <w:rFonts w:eastAsia="Calibri"/>
          <w:lang w:eastAsia="en-US"/>
        </w:rPr>
        <w:t xml:space="preserve">имеется специальный сервер данных. </w:t>
      </w:r>
    </w:p>
    <w:p w:rsidR="00EC7FCE" w:rsidRPr="00EA6DBB" w:rsidRDefault="00EA6DBB" w:rsidP="00EA6DBB">
      <w:pPr>
        <w:pStyle w:val="2"/>
        <w:rPr>
          <w:rFonts w:eastAsia="Calibri"/>
        </w:rPr>
      </w:pPr>
      <w:bookmarkStart w:id="27" w:name="_Toc456027987"/>
      <w:r>
        <w:rPr>
          <w:rFonts w:eastAsia="Calibri"/>
        </w:rPr>
        <w:t>1.3</w:t>
      </w:r>
      <w:r w:rsidR="00CE7C71" w:rsidRPr="00EA6DBB">
        <w:rPr>
          <w:rFonts w:eastAsia="Calibri"/>
        </w:rPr>
        <w:t xml:space="preserve"> </w:t>
      </w:r>
      <w:bookmarkStart w:id="28" w:name="_Toc436917903"/>
      <w:r w:rsidR="00EC7FCE" w:rsidRPr="00EA6DBB">
        <w:rPr>
          <w:rFonts w:eastAsia="Calibri"/>
        </w:rPr>
        <w:t>Краткое описание методологии  национальной инвентаризации  и источников данных</w:t>
      </w:r>
      <w:bookmarkEnd w:id="27"/>
      <w:bookmarkEnd w:id="28"/>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Оценка выбросов ПГ в РК проводилась в соответствии с Пересмотренными руководящими принципами национальных инвентаризаций ПГ МГЭИК (1996 г., далее – Пересмотренные руководящие принципы) и Руководящими указаниями МГЭИК по эффективной практике и учету факторов неопределенности в национальных кадастрах ПГ (2000 г., далее – Руководство по эффективной практике). Инвентаризация в секторе ЗИЗЛХ проводилась в соответствии с Руководящими указаниями по эффективной практике для ЗИЗЛХ  (2003 г.). До 2015 г. отчетность по кадастрам ПГ  проводилась в соответствии с Решениями 18/CP.8 и 14/CP.11 РКИК ООН  (Руководящие принципы для подготовки Национальных сообщений Сторон, включенных в Приложение I РКИК ООН, часть I: руководящие принципы РКИК ООН для представления информации о годовых </w:t>
      </w:r>
      <w:r w:rsidRPr="00EA6DBB">
        <w:rPr>
          <w:rFonts w:eastAsia="Calibri"/>
          <w:lang w:eastAsia="en-US"/>
        </w:rPr>
        <w:lastRenderedPageBreak/>
        <w:t xml:space="preserve">кадастрах) согласно решению  FCCC/SBSTA/2006/9.  С 2015 г. в соответствии с решением 24/CP.19  Пересмотр руководящих принципов РКИК ООН для представления информации о годовых кадастрах Сторон, включенных в приложение I к Конвенции [2 ].  </w:t>
      </w:r>
    </w:p>
    <w:p w:rsidR="005A49BA" w:rsidRPr="00EA6DBB" w:rsidRDefault="00EC7FCE" w:rsidP="00EA6DBB">
      <w:pPr>
        <w:spacing w:line="360" w:lineRule="auto"/>
        <w:ind w:firstLine="709"/>
        <w:jc w:val="both"/>
        <w:rPr>
          <w:rFonts w:eastAsia="Calibri"/>
          <w:lang w:eastAsia="en-US"/>
        </w:rPr>
      </w:pPr>
      <w:r w:rsidRPr="00EA6DBB">
        <w:rPr>
          <w:rFonts w:eastAsia="Calibri"/>
          <w:lang w:eastAsia="en-US"/>
        </w:rPr>
        <w:t>Кроме того, с 2015 г., согласно решению КС19, все страны Приложения 1, включая Казахстан, готовят кадастры парниковых газов в соответствии с новыми РП  МГЭИК 2006 г. , которые замен</w:t>
      </w:r>
      <w:r w:rsidR="005A49BA" w:rsidRPr="00EA6DBB">
        <w:rPr>
          <w:rFonts w:eastAsia="Calibri"/>
          <w:lang w:eastAsia="en-US"/>
        </w:rPr>
        <w:t>или</w:t>
      </w:r>
      <w:r w:rsidRPr="00EA6DBB">
        <w:rPr>
          <w:rFonts w:eastAsia="Calibri"/>
          <w:lang w:eastAsia="en-US"/>
        </w:rPr>
        <w:t xml:space="preserve"> РП 1996 г. Также с 2015 г. электронные таблицы CRF представлены в соответствии с новым программным обеспечением CRF Reporter</w:t>
      </w:r>
      <w:r w:rsidR="00D24968" w:rsidRPr="00EA6DBB">
        <w:rPr>
          <w:rFonts w:eastAsia="Calibri"/>
          <w:lang w:eastAsia="en-US"/>
        </w:rPr>
        <w:t xml:space="preserve">. </w:t>
      </w:r>
    </w:p>
    <w:p w:rsidR="00EC7FCE" w:rsidRPr="00EA6DBB" w:rsidRDefault="00D24968" w:rsidP="00EA6DBB">
      <w:pPr>
        <w:spacing w:line="360" w:lineRule="auto"/>
        <w:ind w:firstLine="709"/>
        <w:jc w:val="both"/>
        <w:rPr>
          <w:rFonts w:eastAsia="Calibri"/>
          <w:lang w:eastAsia="en-US"/>
        </w:rPr>
      </w:pPr>
      <w:r w:rsidRPr="00EA6DBB">
        <w:rPr>
          <w:rFonts w:eastAsia="Calibri"/>
          <w:lang w:eastAsia="en-US"/>
        </w:rPr>
        <w:t xml:space="preserve">Для представления таблиц </w:t>
      </w:r>
      <w:r w:rsidRPr="00EA6DBB">
        <w:rPr>
          <w:rFonts w:eastAsia="Calibri"/>
          <w:lang w:val="en-US" w:eastAsia="en-US"/>
        </w:rPr>
        <w:t>CRF</w:t>
      </w:r>
      <w:r w:rsidRPr="00EA6DBB">
        <w:rPr>
          <w:rFonts w:eastAsia="Calibri"/>
          <w:lang w:eastAsia="en-US"/>
        </w:rPr>
        <w:t xml:space="preserve"> в  2016 г.,</w:t>
      </w:r>
      <w:r w:rsidR="005A49BA" w:rsidRPr="00EA6DBB">
        <w:rPr>
          <w:rFonts w:eastAsia="Calibri"/>
          <w:lang w:eastAsia="en-US"/>
        </w:rPr>
        <w:t xml:space="preserve"> </w:t>
      </w:r>
      <w:r w:rsidRPr="00EA6DBB">
        <w:rPr>
          <w:rFonts w:eastAsia="Calibri"/>
          <w:lang w:eastAsia="en-US"/>
        </w:rPr>
        <w:t xml:space="preserve">была использована   </w:t>
      </w:r>
      <w:r w:rsidR="00EC7FCE" w:rsidRPr="00EA6DBB">
        <w:rPr>
          <w:rFonts w:eastAsia="Calibri"/>
          <w:lang w:eastAsia="en-US"/>
        </w:rPr>
        <w:t xml:space="preserve"> версия v </w:t>
      </w:r>
      <w:r w:rsidRPr="00EA6DBB">
        <w:rPr>
          <w:rFonts w:eastAsia="Calibri"/>
          <w:lang w:eastAsia="en-US"/>
        </w:rPr>
        <w:t>5.12.5</w:t>
      </w:r>
      <w:r w:rsidR="00EC7FCE" w:rsidRPr="00EA6DBB">
        <w:rPr>
          <w:rFonts w:eastAsia="Calibri"/>
          <w:lang w:eastAsia="en-US"/>
        </w:rPr>
        <w:t xml:space="preserve">.   </w:t>
      </w:r>
      <w:r w:rsidR="005A49BA" w:rsidRPr="00EA6DBB">
        <w:rPr>
          <w:rFonts w:eastAsia="Calibri"/>
          <w:lang w:eastAsia="en-US"/>
        </w:rPr>
        <w:t>И</w:t>
      </w:r>
      <w:r w:rsidR="00EC7FCE" w:rsidRPr="00EA6DBB">
        <w:rPr>
          <w:rFonts w:eastAsia="Calibri"/>
          <w:lang w:eastAsia="en-US"/>
        </w:rPr>
        <w:t>з-за доработк</w:t>
      </w:r>
      <w:r w:rsidR="005A49BA" w:rsidRPr="00EA6DBB">
        <w:rPr>
          <w:rFonts w:eastAsia="Calibri"/>
          <w:lang w:eastAsia="en-US"/>
        </w:rPr>
        <w:t>и</w:t>
      </w:r>
      <w:r w:rsidR="00EC7FCE" w:rsidRPr="00EA6DBB">
        <w:rPr>
          <w:rFonts w:eastAsia="Calibri"/>
          <w:lang w:eastAsia="en-US"/>
        </w:rPr>
        <w:t xml:space="preserve"> ПО CRF Секретариатом РКИК ООН</w:t>
      </w:r>
      <w:r w:rsidR="0036679A" w:rsidRPr="00EA6DBB">
        <w:rPr>
          <w:rFonts w:eastAsia="Calibri"/>
          <w:lang w:eastAsia="en-US"/>
        </w:rPr>
        <w:t>,</w:t>
      </w:r>
      <w:r w:rsidR="00EC7FCE" w:rsidRPr="00EA6DBB">
        <w:rPr>
          <w:rFonts w:eastAsia="Calibri"/>
          <w:lang w:eastAsia="en-US"/>
        </w:rPr>
        <w:t xml:space="preserve"> </w:t>
      </w:r>
      <w:r w:rsidRPr="00EA6DBB">
        <w:rPr>
          <w:rFonts w:eastAsia="Calibri"/>
          <w:lang w:eastAsia="en-US"/>
        </w:rPr>
        <w:t xml:space="preserve">таблицы </w:t>
      </w:r>
      <w:r w:rsidRPr="00EA6DBB">
        <w:rPr>
          <w:rFonts w:eastAsia="Calibri"/>
          <w:lang w:val="en-US" w:eastAsia="en-US"/>
        </w:rPr>
        <w:t>CRF</w:t>
      </w:r>
      <w:r w:rsidRPr="00EA6DBB">
        <w:rPr>
          <w:rFonts w:eastAsia="Calibri"/>
          <w:lang w:eastAsia="en-US"/>
        </w:rPr>
        <w:t xml:space="preserve">, представленные 14 апреля 2016 г., были вновь сгенерированы 4 мая 2016 г.  в соответствии с </w:t>
      </w:r>
      <w:r w:rsidR="005A49BA" w:rsidRPr="00EA6DBB">
        <w:rPr>
          <w:rFonts w:eastAsia="Calibri"/>
          <w:lang w:eastAsia="en-US"/>
        </w:rPr>
        <w:t xml:space="preserve">последней </w:t>
      </w:r>
      <w:r w:rsidRPr="00EA6DBB">
        <w:rPr>
          <w:rFonts w:eastAsia="Calibri"/>
          <w:lang w:eastAsia="en-US"/>
        </w:rPr>
        <w:t xml:space="preserve">версией  </w:t>
      </w:r>
      <w:r w:rsidRPr="00EA6DBB">
        <w:rPr>
          <w:rFonts w:eastAsia="Calibri"/>
          <w:lang w:val="en-US" w:eastAsia="en-US"/>
        </w:rPr>
        <w:t>v</w:t>
      </w:r>
      <w:r w:rsidRPr="00EA6DBB">
        <w:rPr>
          <w:rFonts w:eastAsia="Calibri"/>
          <w:lang w:eastAsia="en-US"/>
        </w:rPr>
        <w:t xml:space="preserve"> 5.14.0.</w:t>
      </w:r>
      <w:r w:rsidR="005A49BA" w:rsidRPr="00EA6DBB">
        <w:rPr>
          <w:rFonts w:eastAsia="Calibri"/>
          <w:lang w:eastAsia="en-US"/>
        </w:rPr>
        <w:t xml:space="preserve"> При этом данные таблиц не изменились. </w:t>
      </w:r>
      <w:r w:rsidR="00EC7FCE" w:rsidRPr="00EA6DBB">
        <w:rPr>
          <w:rFonts w:eastAsia="Calibri"/>
          <w:lang w:eastAsia="en-US"/>
        </w:rPr>
        <w:tab/>
      </w:r>
    </w:p>
    <w:p w:rsidR="00EC7FCE" w:rsidRPr="00EA6DBB" w:rsidRDefault="00EA6DBB" w:rsidP="00EA6DBB">
      <w:pPr>
        <w:pStyle w:val="2"/>
        <w:rPr>
          <w:rFonts w:eastAsia="TimesNewRomanPSMT"/>
        </w:rPr>
      </w:pPr>
      <w:bookmarkStart w:id="29" w:name="_Toc330214098"/>
      <w:bookmarkStart w:id="30" w:name="_Toc388982290"/>
      <w:bookmarkStart w:id="31" w:name="_Toc456027988"/>
      <w:r>
        <w:rPr>
          <w:rFonts w:eastAsia="TimesNewRomanPSMT"/>
        </w:rPr>
        <w:t>1.4</w:t>
      </w:r>
      <w:r w:rsidR="00CE7C71" w:rsidRPr="00EA6DBB">
        <w:rPr>
          <w:rFonts w:eastAsia="TimesNewRomanPSMT"/>
        </w:rPr>
        <w:t xml:space="preserve"> </w:t>
      </w:r>
      <w:bookmarkStart w:id="32" w:name="_Toc436917904"/>
      <w:r w:rsidR="00EC7FCE" w:rsidRPr="00EA6DBB">
        <w:rPr>
          <w:rFonts w:eastAsia="TimesNewRomanPSMT"/>
        </w:rPr>
        <w:t>Краткое описание анализа ключевых категорий источников</w:t>
      </w:r>
      <w:bookmarkEnd w:id="29"/>
      <w:bookmarkEnd w:id="30"/>
      <w:bookmarkEnd w:id="31"/>
      <w:bookmarkEnd w:id="32"/>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Анализ ключевых категорий источников (ККИ) произведен в соответствии с Главой</w:t>
      </w:r>
      <w:r w:rsidRPr="00EA6DBB">
        <w:rPr>
          <w:rFonts w:eastAsia="Batang"/>
          <w:lang w:val="en-US" w:eastAsia="ko-KR"/>
        </w:rPr>
        <w:t> </w:t>
      </w:r>
      <w:r w:rsidRPr="00EA6DBB">
        <w:rPr>
          <w:rFonts w:eastAsia="Batang"/>
          <w:lang w:eastAsia="ko-KR"/>
        </w:rPr>
        <w:t xml:space="preserve">7 Руководства МГЭИК по эффективной практике (МГЭИК, 2000) по методу уровня 1. Результаты анализа содержатся в таблицах </w:t>
      </w:r>
      <w:r w:rsidRPr="009C67D9">
        <w:rPr>
          <w:rFonts w:eastAsia="Batang"/>
          <w:lang w:eastAsia="ko-KR"/>
        </w:rPr>
        <w:t>П4.1-П4.6 Приложения 4</w:t>
      </w:r>
      <w:r w:rsidRPr="00EA6DBB">
        <w:rPr>
          <w:rFonts w:eastAsia="Batang"/>
          <w:lang w:eastAsia="ko-KR"/>
        </w:rPr>
        <w:t xml:space="preserve"> к данному докладу. Ключевыми для кадастра считаются источники/поглотители, в сумме составляющие 95 % эмиссии/поглощения хотя бы по одному из критериев (уровень или тренд), расположенные в порядке убывания их процентного вклада в общие суммарные выбросы.</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t xml:space="preserve">Анализ ККИ основан на уровне детализации категорий, представленных в таблицах </w:t>
      </w:r>
      <w:r w:rsidRPr="00EA6DBB">
        <w:rPr>
          <w:color w:val="000000"/>
          <w:shd w:val="clear" w:color="auto" w:fill="FFFFFF"/>
        </w:rPr>
        <w:t>CRF Reporter (</w:t>
      </w:r>
      <w:hyperlink r:id="rId17" w:history="1">
        <w:r w:rsidRPr="00EA6DBB">
          <w:rPr>
            <w:rStyle w:val="a7"/>
            <w:shd w:val="clear" w:color="auto" w:fill="FFFFFF"/>
          </w:rPr>
          <w:t>https://unfccc.int/crfapp/view/kcaResultsDisplay.jsf</w:t>
        </w:r>
      </w:hyperlink>
      <w:r w:rsidRPr="00EA6DBB">
        <w:rPr>
          <w:color w:val="000000"/>
          <w:shd w:val="clear" w:color="auto" w:fill="FFFFFF"/>
        </w:rPr>
        <w:t>)</w:t>
      </w:r>
      <w:r w:rsidRPr="00EA6DBB">
        <w:t xml:space="preserve">. Оценка проводилась отдельно по каждому парниковому газу от индивидуального источника/поглотителя </w:t>
      </w:r>
      <w:r w:rsidRPr="00EA6DBB">
        <w:rPr>
          <w:rFonts w:eastAsia="Batang"/>
          <w:lang w:eastAsia="ko-KR"/>
        </w:rPr>
        <w:t>без учета и с учетом ЗИЗЛХ по уровню для 1990 г. и 2014 г., а также по тренду для 2014 г</w:t>
      </w:r>
      <w:r w:rsidRPr="00EA6DBB">
        <w:t>. Анализ ключевых категорий источников выполнен с использованием СО</w:t>
      </w:r>
      <w:r w:rsidRPr="00EA6DBB">
        <w:rPr>
          <w:vertAlign w:val="subscript"/>
        </w:rPr>
        <w:t>2</w:t>
      </w:r>
      <w:r w:rsidRPr="00EA6DBB">
        <w:t xml:space="preserve"> эквивалентной эмиссии/поглощения, рассчитанной посредством величин потенциала глобального потепления для каждого парникового газа.</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Общее количество ККИ в 1990 г. по уровню без учета ЗИЗЛХ составляет 23 категории, а с учетом ЗИЗЛХ – 26 категорий. Количество ключевых категорий по уровню для 2014 г. без ЗИЗЛХ составляет 21 ККИ, а с учетом ЗИЗЛХ – 23.</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Анализ ключевых источников по тренду без учета ЗИЗЛХ для 2014 г. выявил 21 ККИ, с учетом ЗИЗЛХ – 23 ККИ.</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Наибольший вклад в общие эмиссии 1990 года вносит категория «</w:t>
      </w:r>
      <w:r w:rsidRPr="00EA6DBB">
        <w:t>1.</w:t>
      </w:r>
      <w:r w:rsidRPr="00EA6DBB">
        <w:rPr>
          <w:lang w:val="en-US"/>
        </w:rPr>
        <w:t>A</w:t>
      </w:r>
      <w:r w:rsidRPr="00EA6DBB">
        <w:t>.1 Сжигание топлива – Энергетика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xml:space="preserve">), доля которой в базовом году составляет 26,5 % и 25,4 % без учета и с учетом ЗИЗЛХ, соответственно. Эта же категория находится </w:t>
      </w:r>
      <w:r w:rsidRPr="00EA6DBB">
        <w:rPr>
          <w:rFonts w:eastAsia="Batang"/>
          <w:lang w:eastAsia="ko-KR"/>
        </w:rPr>
        <w:lastRenderedPageBreak/>
        <w:t xml:space="preserve">на первом месте среди ККИ по уровню в 2014 г. (ее вклад составляет 27,9 % и 23,4 % по уровню без ЗИЗЛХ и с ЗИЗЛХ, соответственно). </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 втором месте в списке ключевых источников по уровню в 1990 г. находится категория «</w:t>
      </w:r>
      <w:r w:rsidRPr="00EA6DBB">
        <w:rPr>
          <w:bCs/>
        </w:rPr>
        <w:t xml:space="preserve">1.B.1 – Фугитивные эмиссии от сжигания твердого топлива» </w:t>
      </w:r>
      <w:r w:rsidRPr="00EA6DBB">
        <w:t>(</w:t>
      </w:r>
      <w:r w:rsidRPr="00EA6DBB">
        <w:rPr>
          <w:rFonts w:eastAsia="Batang"/>
          <w:lang w:eastAsia="ko-KR"/>
        </w:rPr>
        <w:t>CH</w:t>
      </w:r>
      <w:r w:rsidRPr="00EA6DBB">
        <w:rPr>
          <w:rFonts w:eastAsia="Batang"/>
          <w:vertAlign w:val="subscript"/>
          <w:lang w:eastAsia="ko-KR"/>
        </w:rPr>
        <w:t>4</w:t>
      </w:r>
      <w:r w:rsidRPr="00EA6DBB">
        <w:rPr>
          <w:rFonts w:eastAsia="Batang"/>
          <w:lang w:eastAsia="ko-KR"/>
        </w:rPr>
        <w:t>). Ее вклад оценивается в 12,9 % и 12,4 % без учета ЗИЗЛХ и с учетом ЗИЗЛХ, соответственно. При анализе ККИ в инвентаризации 2014 г. этот источник занимает второе место (8,6 %) без учета ЗИЗЛХ, и 3 место с учетом ЗИЗЛХ (7,2 %). На втором месте с учетом ЗИЗЛХ в 2014 году находится категория «</w:t>
      </w:r>
      <w:r w:rsidRPr="00EA6DBB">
        <w:t>4.B.1 Возделываемые земли, остающиеся возделываемыми землями» (</w:t>
      </w:r>
      <w:r w:rsidRPr="00EA6DBB">
        <w:rPr>
          <w:rFonts w:eastAsia="Batang"/>
          <w:lang w:eastAsia="ko-KR"/>
        </w:rPr>
        <w:t>СО</w:t>
      </w:r>
      <w:r w:rsidRPr="00EA6DBB">
        <w:rPr>
          <w:rFonts w:eastAsia="Batang"/>
          <w:vertAlign w:val="subscript"/>
          <w:lang w:eastAsia="ko-KR"/>
        </w:rPr>
        <w:t>2</w:t>
      </w:r>
      <w:r w:rsidRPr="00EA6DBB">
        <w:rPr>
          <w:rFonts w:eastAsia="Batang"/>
          <w:lang w:eastAsia="ko-KR"/>
        </w:rPr>
        <w:t>)</w:t>
      </w:r>
      <w:r w:rsidRPr="00EA6DBB">
        <w:t xml:space="preserve"> (11,4 %).</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Третьим по величине среди ключевых источников по уровню в 1990 г. является сектор «</w:t>
      </w:r>
      <w:r w:rsidRPr="00EA6DBB">
        <w:t>1.</w:t>
      </w:r>
      <w:r w:rsidRPr="00EA6DBB">
        <w:rPr>
          <w:lang w:val="en-US"/>
        </w:rPr>
        <w:t>A</w:t>
      </w:r>
      <w:r w:rsidRPr="00EA6DBB">
        <w:t>.4 Другие сектора – Твердое топливо» (</w:t>
      </w:r>
      <w:r w:rsidRPr="00EA6DBB">
        <w:rPr>
          <w:rFonts w:eastAsia="Batang"/>
          <w:lang w:eastAsia="ko-KR"/>
        </w:rPr>
        <w:t>СО</w:t>
      </w:r>
      <w:r w:rsidRPr="00EA6DBB">
        <w:rPr>
          <w:rFonts w:eastAsia="Batang"/>
          <w:vertAlign w:val="subscript"/>
          <w:lang w:eastAsia="ko-KR"/>
        </w:rPr>
        <w:t>2</w:t>
      </w:r>
      <w:r w:rsidRPr="00EA6DBB">
        <w:rPr>
          <w:rFonts w:eastAsia="Batang"/>
          <w:lang w:eastAsia="ko-KR"/>
        </w:rPr>
        <w:t>). Его вклад в общие эмиссии составляет 9,6 % и 9,2 % без учета и с учетом ЗИЗЛХ, соответственно.</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 третьем месте в 2014 г. без учета ЗИЗЛХ находится категория «</w:t>
      </w:r>
      <w:r w:rsidRPr="00EA6DBB">
        <w:rPr>
          <w:color w:val="000000"/>
        </w:rPr>
        <w:t>1.A.5 Прочие источники – Твердое топливо</w:t>
      </w:r>
      <w:r w:rsidRPr="00EA6DBB">
        <w:rPr>
          <w:rFonts w:eastAsia="Batang"/>
          <w:lang w:eastAsia="ko-KR"/>
        </w:rPr>
        <w:t>»</w:t>
      </w:r>
      <w:r w:rsidRPr="00EA6DBB">
        <w:t xml:space="preserve"> (</w:t>
      </w:r>
      <w:r w:rsidRPr="00EA6DBB">
        <w:rPr>
          <w:rFonts w:eastAsia="Batang"/>
          <w:lang w:eastAsia="ko-KR"/>
        </w:rPr>
        <w:t>СО</w:t>
      </w:r>
      <w:r w:rsidRPr="00EA6DBB">
        <w:rPr>
          <w:rFonts w:eastAsia="Batang"/>
          <w:vertAlign w:val="subscript"/>
          <w:lang w:eastAsia="ko-KR"/>
        </w:rPr>
        <w:t>2</w:t>
      </w:r>
      <w:r w:rsidRPr="00EA6DBB">
        <w:rPr>
          <w:rFonts w:eastAsia="Batang"/>
          <w:lang w:eastAsia="ko-KR"/>
        </w:rPr>
        <w:t>) с вкладом 7,6 %.</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Наибольший вклад в ККИ по тренду в 2014 г. без учета ЗИЗЛХ вносят категории «</w:t>
      </w:r>
      <w:r w:rsidRPr="00EA6DBB">
        <w:t>1.</w:t>
      </w:r>
      <w:r w:rsidRPr="00EA6DBB">
        <w:rPr>
          <w:lang w:val="en-US"/>
        </w:rPr>
        <w:t>A</w:t>
      </w:r>
      <w:r w:rsidRPr="00EA6DBB">
        <w:t>.4 Другие сектора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«1.</w:t>
      </w:r>
      <w:r w:rsidRPr="00EA6DBB">
        <w:rPr>
          <w:rFonts w:eastAsia="Batang"/>
          <w:lang w:val="en-US" w:eastAsia="ko-KR"/>
        </w:rPr>
        <w:t>A</w:t>
      </w:r>
      <w:r w:rsidRPr="00EA6DBB">
        <w:rPr>
          <w:rFonts w:eastAsia="Batang"/>
          <w:lang w:eastAsia="ko-KR"/>
        </w:rPr>
        <w:t xml:space="preserve">.5 </w:t>
      </w:r>
      <w:r w:rsidRPr="00EA6DBB">
        <w:t>Прочие источники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и «</w:t>
      </w:r>
      <w:r w:rsidRPr="00EA6DBB">
        <w:rPr>
          <w:color w:val="000000"/>
        </w:rPr>
        <w:t>1.B.1 Фугитивные эмиссии от сжигания твердого топлива»</w:t>
      </w:r>
      <w:r w:rsidRPr="00EA6DBB">
        <w:t xml:space="preserve"> (</w:t>
      </w:r>
      <w:r w:rsidRPr="00EA6DBB">
        <w:rPr>
          <w:rFonts w:eastAsia="Batang"/>
          <w:lang w:eastAsia="ko-KR"/>
        </w:rPr>
        <w:t>СО</w:t>
      </w:r>
      <w:r w:rsidRPr="00EA6DBB">
        <w:rPr>
          <w:rFonts w:eastAsia="Batang"/>
          <w:vertAlign w:val="subscript"/>
          <w:lang w:eastAsia="ko-KR"/>
        </w:rPr>
        <w:t>2</w:t>
      </w:r>
      <w:r w:rsidRPr="00EA6DBB">
        <w:rPr>
          <w:rFonts w:eastAsia="Batang"/>
          <w:lang w:eastAsia="ko-KR"/>
        </w:rPr>
        <w:t>). С учетом ЗИЗЛХ – категории «</w:t>
      </w:r>
      <w:r w:rsidRPr="00EA6DBB">
        <w:t>4.B.1 Возделываемые земли, остающиеся возделываемыми землями» (</w:t>
      </w:r>
      <w:r w:rsidRPr="00EA6DBB">
        <w:rPr>
          <w:rFonts w:eastAsia="Batang"/>
          <w:lang w:eastAsia="ko-KR"/>
        </w:rPr>
        <w:t>СО</w:t>
      </w:r>
      <w:r w:rsidRPr="00EA6DBB">
        <w:rPr>
          <w:rFonts w:eastAsia="Batang"/>
          <w:vertAlign w:val="subscript"/>
          <w:lang w:eastAsia="ko-KR"/>
        </w:rPr>
        <w:t>2</w:t>
      </w:r>
      <w:r w:rsidRPr="00EA6DBB">
        <w:rPr>
          <w:rFonts w:eastAsia="Batang"/>
          <w:lang w:eastAsia="ko-KR"/>
        </w:rPr>
        <w:t>)</w:t>
      </w:r>
      <w:r w:rsidRPr="00EA6DBB">
        <w:t>,</w:t>
      </w:r>
      <w:r w:rsidRPr="00EA6DBB">
        <w:rPr>
          <w:rFonts w:eastAsia="Batang"/>
          <w:lang w:eastAsia="ko-KR"/>
        </w:rPr>
        <w:t xml:space="preserve"> «1.</w:t>
      </w:r>
      <w:r w:rsidRPr="00EA6DBB">
        <w:rPr>
          <w:rFonts w:eastAsia="Batang"/>
          <w:lang w:val="en-US" w:eastAsia="ko-KR"/>
        </w:rPr>
        <w:t>A</w:t>
      </w:r>
      <w:r w:rsidRPr="00EA6DBB">
        <w:rPr>
          <w:rFonts w:eastAsia="Batang"/>
          <w:lang w:eastAsia="ko-KR"/>
        </w:rPr>
        <w:t xml:space="preserve">.5 </w:t>
      </w:r>
      <w:r w:rsidRPr="00EA6DBB">
        <w:t>Прочие источники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и «</w:t>
      </w:r>
      <w:r w:rsidRPr="00EA6DBB">
        <w:rPr>
          <w:color w:val="000000"/>
        </w:rPr>
        <w:t>1.B.1 Фугитивные эмиссии от сжигания твердого топлива»</w:t>
      </w:r>
      <w:r w:rsidRPr="00EA6DBB">
        <w:t xml:space="preserve"> (</w:t>
      </w:r>
      <w:r w:rsidRPr="00EA6DBB">
        <w:rPr>
          <w:rFonts w:eastAsia="Batang"/>
          <w:lang w:eastAsia="ko-KR"/>
        </w:rPr>
        <w:t>СО</w:t>
      </w:r>
      <w:r w:rsidRPr="00EA6DBB">
        <w:rPr>
          <w:rFonts w:eastAsia="Batang"/>
          <w:vertAlign w:val="subscript"/>
          <w:lang w:eastAsia="ko-KR"/>
        </w:rPr>
        <w:t>2</w:t>
      </w:r>
      <w:r w:rsidRPr="00EA6DBB">
        <w:rPr>
          <w:rFonts w:eastAsia="Batang"/>
          <w:lang w:eastAsia="ko-KR"/>
        </w:rPr>
        <w:t>).</w:t>
      </w:r>
    </w:p>
    <w:p w:rsidR="00B5356E" w:rsidRPr="00EA6DBB" w:rsidRDefault="00B5356E" w:rsidP="00EA6DBB">
      <w:pPr>
        <w:spacing w:line="360" w:lineRule="auto"/>
        <w:ind w:firstLine="709"/>
        <w:jc w:val="both"/>
        <w:rPr>
          <w:rFonts w:eastAsia="Calibri"/>
          <w:lang w:eastAsia="en-US"/>
        </w:rPr>
      </w:pPr>
    </w:p>
    <w:p w:rsidR="00EC7FCE" w:rsidRPr="00EA6DBB" w:rsidRDefault="00EA6DBB" w:rsidP="00EA6DBB">
      <w:pPr>
        <w:pStyle w:val="2"/>
        <w:rPr>
          <w:rFonts w:eastAsia="Calibri"/>
        </w:rPr>
      </w:pPr>
      <w:bookmarkStart w:id="33" w:name="_Toc456027989"/>
      <w:r>
        <w:rPr>
          <w:rFonts w:eastAsia="Calibri"/>
        </w:rPr>
        <w:t>1.5</w:t>
      </w:r>
      <w:r w:rsidR="00CE7C71" w:rsidRPr="00EA6DBB">
        <w:rPr>
          <w:rFonts w:eastAsia="Calibri"/>
        </w:rPr>
        <w:t xml:space="preserve"> </w:t>
      </w:r>
      <w:bookmarkStart w:id="34" w:name="_Toc436917905"/>
      <w:r w:rsidR="00EC7FCE" w:rsidRPr="00EA6DBB">
        <w:rPr>
          <w:rFonts w:eastAsia="Calibri"/>
        </w:rPr>
        <w:t>Общая оценка неопределенности, включая данные об общей неопределенности</w:t>
      </w:r>
      <w:bookmarkEnd w:id="33"/>
      <w:bookmarkEnd w:id="34"/>
      <w:r w:rsidR="00EC7FCE" w:rsidRPr="00EA6DBB">
        <w:rPr>
          <w:rFonts w:eastAsia="Calibri"/>
        </w:rPr>
        <w:t xml:space="preserve"> </w:t>
      </w:r>
    </w:p>
    <w:p w:rsidR="00EC7FCE" w:rsidRPr="009C67D9" w:rsidRDefault="00EC7FCE" w:rsidP="00EA6DBB">
      <w:pPr>
        <w:spacing w:line="360" w:lineRule="auto"/>
        <w:ind w:firstLine="709"/>
        <w:jc w:val="both"/>
        <w:rPr>
          <w:rFonts w:eastAsia="Calibri"/>
          <w:lang w:eastAsia="en-US"/>
        </w:rPr>
      </w:pPr>
      <w:r w:rsidRPr="00EA6DBB">
        <w:rPr>
          <w:rFonts w:eastAsia="Calibri"/>
          <w:lang w:eastAsia="en-US"/>
        </w:rPr>
        <w:t xml:space="preserve">Оценка неопределенности проводилась на основе  методологии, приведенной в РП 2006, </w:t>
      </w:r>
      <w:r w:rsidR="00D24968" w:rsidRPr="00EA6DBB">
        <w:rPr>
          <w:rFonts w:eastAsia="Calibri"/>
          <w:lang w:eastAsia="en-US"/>
        </w:rPr>
        <w:t>«</w:t>
      </w:r>
      <w:r w:rsidRPr="00EA6DBB">
        <w:rPr>
          <w:rFonts w:eastAsia="Calibri"/>
          <w:lang w:eastAsia="en-US"/>
        </w:rPr>
        <w:t>Том 1</w:t>
      </w:r>
      <w:r w:rsidR="00D24968" w:rsidRPr="00EA6DBB">
        <w:rPr>
          <w:rFonts w:eastAsia="Calibri"/>
          <w:lang w:eastAsia="en-US"/>
        </w:rPr>
        <w:t xml:space="preserve">: </w:t>
      </w:r>
      <w:r w:rsidRPr="00EA6DBB">
        <w:rPr>
          <w:rFonts w:eastAsia="Calibri"/>
          <w:lang w:eastAsia="en-US"/>
        </w:rPr>
        <w:t>Общие руководящие указания и отчетность</w:t>
      </w:r>
      <w:r w:rsidR="00D24968" w:rsidRPr="00EA6DBB">
        <w:rPr>
          <w:rFonts w:eastAsia="Calibri"/>
          <w:lang w:eastAsia="en-US"/>
        </w:rPr>
        <w:t>»</w:t>
      </w:r>
      <w:r w:rsidRPr="00EA6DBB">
        <w:rPr>
          <w:rFonts w:eastAsia="Calibri"/>
          <w:lang w:eastAsia="en-US"/>
        </w:rPr>
        <w:t xml:space="preserve"> и представлен</w:t>
      </w:r>
      <w:r w:rsidR="00D24968" w:rsidRPr="00EA6DBB">
        <w:rPr>
          <w:rFonts w:eastAsia="Calibri"/>
          <w:lang w:eastAsia="en-US"/>
        </w:rPr>
        <w:t>а</w:t>
      </w:r>
      <w:r w:rsidRPr="00EA6DBB">
        <w:rPr>
          <w:rFonts w:eastAsia="Calibri"/>
          <w:lang w:eastAsia="en-US"/>
        </w:rPr>
        <w:t xml:space="preserve"> в </w:t>
      </w:r>
      <w:r w:rsidRPr="009C67D9">
        <w:rPr>
          <w:rFonts w:eastAsia="Calibri"/>
          <w:lang w:eastAsia="en-US"/>
        </w:rPr>
        <w:t>Приложении 4</w:t>
      </w:r>
      <w:r w:rsidRPr="00EA6DBB">
        <w:rPr>
          <w:rFonts w:eastAsia="Calibri"/>
          <w:lang w:eastAsia="en-US"/>
        </w:rPr>
        <w:t xml:space="preserve"> к </w:t>
      </w:r>
      <w:r w:rsidR="00D24968" w:rsidRPr="00EA6DBB">
        <w:rPr>
          <w:rFonts w:eastAsia="Calibri"/>
          <w:lang w:eastAsia="en-US"/>
        </w:rPr>
        <w:t>данному докладу</w:t>
      </w:r>
      <w:r w:rsidRPr="00EA6DBB">
        <w:rPr>
          <w:rFonts w:eastAsia="Calibri"/>
          <w:lang w:eastAsia="en-US"/>
        </w:rPr>
        <w:t>.  В 201</w:t>
      </w:r>
      <w:r w:rsidR="00AA3552" w:rsidRPr="00EA6DBB">
        <w:rPr>
          <w:rFonts w:eastAsia="Calibri"/>
          <w:lang w:eastAsia="en-US"/>
        </w:rPr>
        <w:t>4</w:t>
      </w:r>
      <w:r w:rsidRPr="00EA6DBB">
        <w:rPr>
          <w:rFonts w:eastAsia="Calibri"/>
          <w:lang w:eastAsia="en-US"/>
        </w:rPr>
        <w:t xml:space="preserve"> г. объединенная неопределенность суммарных национальных </w:t>
      </w:r>
      <w:r w:rsidR="00D24968" w:rsidRPr="00EA6DBB">
        <w:rPr>
          <w:rFonts w:eastAsia="Calibri"/>
          <w:lang w:eastAsia="en-US"/>
        </w:rPr>
        <w:t>эмиссий</w:t>
      </w:r>
      <w:r w:rsidRPr="00EA6DBB">
        <w:rPr>
          <w:rFonts w:eastAsia="Calibri"/>
          <w:lang w:eastAsia="en-US"/>
        </w:rPr>
        <w:t xml:space="preserve">  ПГ  в Казахстане составила </w:t>
      </w:r>
      <w:r w:rsidR="00D24968" w:rsidRPr="00EA6DBB">
        <w:rPr>
          <w:rFonts w:eastAsia="Calibri"/>
          <w:lang w:eastAsia="en-US"/>
        </w:rPr>
        <w:t>6,52</w:t>
      </w:r>
      <w:r w:rsidRPr="00EA6DBB">
        <w:rPr>
          <w:rFonts w:eastAsia="Calibri"/>
          <w:lang w:eastAsia="en-US"/>
        </w:rPr>
        <w:t xml:space="preserve"> %, </w:t>
      </w:r>
      <w:r w:rsidR="00D24968" w:rsidRPr="00EA6DBB">
        <w:rPr>
          <w:rFonts w:eastAsia="Calibri"/>
          <w:lang w:eastAsia="en-US"/>
        </w:rPr>
        <w:t xml:space="preserve">а </w:t>
      </w:r>
      <w:r w:rsidRPr="00EA6DBB">
        <w:rPr>
          <w:rFonts w:eastAsia="Calibri"/>
          <w:lang w:eastAsia="en-US"/>
        </w:rPr>
        <w:t>неопределенность тенденци</w:t>
      </w:r>
      <w:r w:rsidR="00D24968" w:rsidRPr="00EA6DBB">
        <w:rPr>
          <w:rFonts w:eastAsia="Calibri"/>
          <w:lang w:eastAsia="en-US"/>
        </w:rPr>
        <w:t>и</w:t>
      </w:r>
      <w:r w:rsidRPr="00EA6DBB">
        <w:rPr>
          <w:rFonts w:eastAsia="Calibri"/>
          <w:lang w:eastAsia="en-US"/>
        </w:rPr>
        <w:t xml:space="preserve"> суммарных национальных выбросов </w:t>
      </w:r>
      <w:r w:rsidR="00D24968" w:rsidRPr="00EA6DBB">
        <w:rPr>
          <w:rFonts w:eastAsia="Calibri"/>
          <w:lang w:eastAsia="en-US"/>
        </w:rPr>
        <w:t>- 7,58</w:t>
      </w:r>
      <w:r w:rsidRPr="00EA6DBB">
        <w:rPr>
          <w:rFonts w:eastAsia="Calibri"/>
          <w:lang w:eastAsia="en-US"/>
        </w:rPr>
        <w:t xml:space="preserve"> %</w:t>
      </w:r>
      <w:r w:rsidR="009C67D9" w:rsidRPr="009C67D9">
        <w:rPr>
          <w:rFonts w:eastAsia="Calibri"/>
          <w:lang w:eastAsia="en-US"/>
        </w:rPr>
        <w:t xml:space="preserve"> (</w:t>
      </w:r>
      <w:r w:rsidR="009C67D9">
        <w:rPr>
          <w:rFonts w:eastAsia="Calibri"/>
          <w:lang w:eastAsia="en-US"/>
        </w:rPr>
        <w:t>Приложение 3).</w:t>
      </w:r>
    </w:p>
    <w:p w:rsidR="00EC7FCE" w:rsidRPr="00EA6DBB" w:rsidRDefault="00EA6DBB" w:rsidP="00EA6DBB">
      <w:pPr>
        <w:pStyle w:val="2"/>
        <w:rPr>
          <w:rFonts w:eastAsia="Calibri"/>
        </w:rPr>
      </w:pPr>
      <w:bookmarkStart w:id="35" w:name="_Toc456027990"/>
      <w:r>
        <w:rPr>
          <w:rFonts w:eastAsia="Calibri"/>
        </w:rPr>
        <w:t>1.6</w:t>
      </w:r>
      <w:r w:rsidR="00CE7C71" w:rsidRPr="00EA6DBB">
        <w:rPr>
          <w:rFonts w:eastAsia="Calibri"/>
        </w:rPr>
        <w:t xml:space="preserve"> </w:t>
      </w:r>
      <w:bookmarkStart w:id="36" w:name="_Toc436917906"/>
      <w:r w:rsidR="00EC7FCE" w:rsidRPr="00EA6DBB">
        <w:rPr>
          <w:rFonts w:eastAsia="Calibri"/>
        </w:rPr>
        <w:t>Общая оценка полноты национального кадастра</w:t>
      </w:r>
      <w:bookmarkEnd w:id="35"/>
      <w:bookmarkEnd w:id="36"/>
      <w:r w:rsidR="00EC7FCE" w:rsidRPr="00EA6DBB">
        <w:rPr>
          <w:rFonts w:eastAsia="Calibri"/>
        </w:rPr>
        <w:t xml:space="preserve"> </w:t>
      </w:r>
    </w:p>
    <w:p w:rsidR="00EC7FCE" w:rsidRPr="00EA6DBB" w:rsidRDefault="00B5356E" w:rsidP="00EA6DBB">
      <w:pPr>
        <w:spacing w:line="360" w:lineRule="auto"/>
        <w:ind w:firstLine="709"/>
        <w:jc w:val="both"/>
        <w:rPr>
          <w:rFonts w:eastAsia="Calibri"/>
          <w:lang w:eastAsia="en-US"/>
        </w:rPr>
      </w:pPr>
      <w:r w:rsidRPr="00EA6DBB">
        <w:rPr>
          <w:rFonts w:eastAsia="Calibri"/>
          <w:lang w:eastAsia="en-US"/>
        </w:rPr>
        <w:t>П</w:t>
      </w:r>
      <w:r w:rsidR="00EC7FCE" w:rsidRPr="00EA6DBB">
        <w:rPr>
          <w:rFonts w:eastAsia="Calibri"/>
          <w:lang w:eastAsia="en-US"/>
        </w:rPr>
        <w:t>олнот</w:t>
      </w:r>
      <w:r w:rsidRPr="00EA6DBB">
        <w:rPr>
          <w:rFonts w:eastAsia="Calibri"/>
          <w:lang w:eastAsia="en-US"/>
        </w:rPr>
        <w:t>а</w:t>
      </w:r>
      <w:r w:rsidR="00EC7FCE" w:rsidRPr="00EA6DBB">
        <w:rPr>
          <w:rFonts w:eastAsia="Calibri"/>
          <w:lang w:eastAsia="en-US"/>
        </w:rPr>
        <w:t xml:space="preserve"> данных национальной инвентаризации выбросов ПГ является  одним из основных требований, предъявляемых к национальным кадастрам парниковых газов в рамках отчетности по РКИК ООН и КП в соответствии со статьей 7 Киотского протокола. В связи с тем, что Казахстан </w:t>
      </w:r>
      <w:r w:rsidRPr="00EA6DBB">
        <w:rPr>
          <w:rFonts w:eastAsia="Calibri"/>
          <w:lang w:eastAsia="en-US"/>
        </w:rPr>
        <w:t>пока</w:t>
      </w:r>
      <w:r w:rsidR="00EC7FCE" w:rsidRPr="00EA6DBB">
        <w:rPr>
          <w:rFonts w:eastAsia="Calibri"/>
          <w:lang w:eastAsia="en-US"/>
        </w:rPr>
        <w:t xml:space="preserve"> не включен в Приложение В Киотского протокола, и все обязательства, принятые страной, являются  добровольными,  Казахстаном не проводятся </w:t>
      </w:r>
      <w:r w:rsidR="00EC7FCE" w:rsidRPr="00EA6DBB">
        <w:rPr>
          <w:rFonts w:eastAsia="Calibri"/>
          <w:lang w:eastAsia="en-US"/>
        </w:rPr>
        <w:lastRenderedPageBreak/>
        <w:t>расчеты эмиссий и поглощения ПГ в секторе ЗИЗЛХ с учетом требований Решения 6/CМP.3 – Руководящие указания по эффективной практике для деятельности в области землепользования, изменений в землепользовании и лесного хозяйства (ЗИЗЛХ) согласно параграфам 3 и 4 статьи 3 Киотского протокола.</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кадастр 201</w:t>
      </w:r>
      <w:r w:rsidR="00AA3552" w:rsidRPr="00EA6DBB">
        <w:rPr>
          <w:rFonts w:eastAsia="Calibri"/>
          <w:lang w:eastAsia="en-US"/>
        </w:rPr>
        <w:t>4</w:t>
      </w:r>
      <w:r w:rsidRPr="00EA6DBB">
        <w:rPr>
          <w:rFonts w:eastAsia="Calibri"/>
          <w:lang w:eastAsia="en-US"/>
        </w:rPr>
        <w:t xml:space="preserve"> г. включены все доступные источники выбросов парниковых газов, для которых имеются данные, включающие виды деятельности, являющиеся  источниками или поглотителями парниковых газов</w:t>
      </w:r>
      <w:r w:rsidR="00B5356E" w:rsidRPr="00EA6DBB">
        <w:rPr>
          <w:rFonts w:eastAsia="Calibri"/>
          <w:lang w:eastAsia="en-US"/>
        </w:rPr>
        <w:t xml:space="preserve"> в Казахстане</w:t>
      </w:r>
      <w:r w:rsidRPr="00EA6DBB">
        <w:rPr>
          <w:rFonts w:eastAsia="Calibri"/>
          <w:lang w:eastAsia="en-US"/>
        </w:rPr>
        <w:t xml:space="preserve">. </w:t>
      </w:r>
    </w:p>
    <w:p w:rsidR="00EC7FCE" w:rsidRPr="00EA6DBB" w:rsidRDefault="00EC7FCE" w:rsidP="00EA6DBB">
      <w:pPr>
        <w:spacing w:line="360" w:lineRule="auto"/>
        <w:ind w:firstLine="709"/>
        <w:jc w:val="both"/>
        <w:rPr>
          <w:rFonts w:eastAsia="Calibri"/>
          <w:highlight w:val="yellow"/>
          <w:lang w:eastAsia="en-US"/>
        </w:rPr>
      </w:pPr>
    </w:p>
    <w:p w:rsidR="00EC7FCE" w:rsidRPr="00EA6DBB" w:rsidRDefault="0091204C" w:rsidP="00EA6DBB">
      <w:pPr>
        <w:pStyle w:val="2"/>
        <w:rPr>
          <w:rFonts w:eastAsia="Calibri"/>
        </w:rPr>
      </w:pPr>
      <w:bookmarkStart w:id="37" w:name="_Toc436917907"/>
      <w:bookmarkStart w:id="38" w:name="_Toc456027991"/>
      <w:r w:rsidRPr="00EA6DBB">
        <w:rPr>
          <w:rFonts w:eastAsia="Calibri"/>
        </w:rPr>
        <w:t>Список литературы</w:t>
      </w:r>
      <w:bookmarkEnd w:id="37"/>
      <w:bookmarkEnd w:id="38"/>
    </w:p>
    <w:p w:rsidR="00B66CA2" w:rsidRPr="00EA6DBB" w:rsidRDefault="00B66CA2" w:rsidP="00EA6DBB">
      <w:pPr>
        <w:numPr>
          <w:ilvl w:val="0"/>
          <w:numId w:val="19"/>
        </w:numPr>
        <w:spacing w:line="360" w:lineRule="auto"/>
        <w:ind w:left="426" w:hanging="426"/>
        <w:contextualSpacing/>
        <w:jc w:val="both"/>
        <w:rPr>
          <w:rFonts w:eastAsia="Calibri"/>
          <w:lang w:eastAsia="en-US"/>
        </w:rPr>
      </w:pPr>
      <w:r w:rsidRPr="00EA6DBB">
        <w:t xml:space="preserve">Доклад об особенностях климата на территории Российской Федерации за 2014 год. </w:t>
      </w:r>
      <w:hyperlink r:id="rId18" w:history="1">
        <w:r w:rsidR="00B40414" w:rsidRPr="00EA6DBB">
          <w:rPr>
            <w:rStyle w:val="a7"/>
          </w:rPr>
          <w:t>http://climatechange.igce.ru/index.php?option=com_docman&amp;Itemid=73&amp;gid=27&amp;lang=ru</w:t>
        </w:r>
      </w:hyperlink>
    </w:p>
    <w:p w:rsidR="00074F0D" w:rsidRPr="00EA6DBB" w:rsidRDefault="00074F0D"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 xml:space="preserve">Ежегодный бюллетень мониторинга изменения и состояния климата Казахстана: 2014 год. Министерство энергетики, РГП «Казгидромет»  Астана, 2015. - </w:t>
      </w:r>
      <w:hyperlink r:id="rId19" w:history="1">
        <w:r w:rsidRPr="00EA6DBB">
          <w:rPr>
            <w:rStyle w:val="a7"/>
            <w:rFonts w:eastAsia="Calibri"/>
            <w:lang w:eastAsia="en-US"/>
          </w:rPr>
          <w:t>http://www.kazhydromet.kz/files/userfiles/bulleten/ga/byulleten_monitoringa_izmeneniya_klimata_kazahstana_2014_final_compressed.pdf</w:t>
        </w:r>
      </w:hyperlink>
    </w:p>
    <w:p w:rsidR="00B40414" w:rsidRPr="00EA6DBB" w:rsidRDefault="00B40414" w:rsidP="00EA6DBB">
      <w:pPr>
        <w:pStyle w:val="aff3"/>
        <w:numPr>
          <w:ilvl w:val="0"/>
          <w:numId w:val="19"/>
        </w:numPr>
        <w:spacing w:line="360" w:lineRule="auto"/>
        <w:ind w:left="426" w:hanging="426"/>
        <w:jc w:val="both"/>
        <w:rPr>
          <w:rFonts w:ascii="Times New Roman" w:hAnsi="Times New Roman"/>
          <w:lang w:eastAsia="ru-RU" w:bidi="ar-SA"/>
        </w:rPr>
      </w:pPr>
      <w:r w:rsidRPr="00EA6DBB">
        <w:rPr>
          <w:rFonts w:ascii="Times New Roman" w:hAnsi="Times New Roman"/>
          <w:lang w:val="ru-RU" w:eastAsia="ru-RU" w:bidi="ar-SA"/>
        </w:rPr>
        <w:t xml:space="preserve">Изменение климата, 2013 г. Физическая научная основа Вклад Рабочей группы I в Пятый доклад об оценке Межправительственной группы экспертов по изменению климата Резюме для политиков. </w:t>
      </w:r>
      <w:hyperlink r:id="rId20" w:history="1">
        <w:r w:rsidRPr="00EA6DBB">
          <w:rPr>
            <w:rStyle w:val="a7"/>
            <w:rFonts w:ascii="Times New Roman" w:hAnsi="Times New Roman"/>
            <w:lang w:eastAsia="ru-RU" w:bidi="ar-SA"/>
          </w:rPr>
          <w:t>http://www.ipcc.ch/pdf/assessment-report/ar5/wg1/WG1AR5_SPM_brochure_ru.pdf</w:t>
        </w:r>
      </w:hyperlink>
    </w:p>
    <w:p w:rsidR="00074F0D" w:rsidRPr="00EA6DBB" w:rsidRDefault="00074F0D"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Решение 24/</w:t>
      </w:r>
      <w:r w:rsidRPr="00EA6DBB">
        <w:rPr>
          <w:rFonts w:eastAsia="Calibri"/>
          <w:lang w:val="en-US" w:eastAsia="en-US"/>
        </w:rPr>
        <w:t>CP</w:t>
      </w:r>
      <w:r w:rsidRPr="00EA6DBB">
        <w:rPr>
          <w:rFonts w:eastAsia="Calibri"/>
          <w:lang w:eastAsia="en-US"/>
        </w:rPr>
        <w:t>.19 Пересмотр руководящих принципов РКИКООН для представления информации о годовых кадастрах Сторон, включенных в приложение I к Конвенции.</w:t>
      </w:r>
      <w:r w:rsidR="00EA6DBB">
        <w:rPr>
          <w:rFonts w:eastAsia="Calibri"/>
          <w:lang w:eastAsia="en-US"/>
        </w:rPr>
        <w:t xml:space="preserve"> </w:t>
      </w:r>
      <w:hyperlink r:id="rId21" w:history="1">
        <w:r w:rsidRPr="00EA6DBB">
          <w:rPr>
            <w:rStyle w:val="a7"/>
            <w:rFonts w:eastAsia="Calibri"/>
            <w:lang w:eastAsia="en-US"/>
          </w:rPr>
          <w:t>http://unfccc</w:t>
        </w:r>
      </w:hyperlink>
      <w:r w:rsidRPr="00EA6DBB">
        <w:rPr>
          <w:rFonts w:eastAsia="Calibri"/>
          <w:lang w:eastAsia="en-US"/>
        </w:rPr>
        <w:t>.int/resource/docs/2013/cop19/rus/10a03r.pdf#page=</w:t>
      </w:r>
    </w:p>
    <w:p w:rsidR="00EC7FCE" w:rsidRPr="00EA6DBB" w:rsidRDefault="00EC7FCE"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Экологический кодекс Республики Казахстан от 9 января 2007 года.</w:t>
      </w:r>
    </w:p>
    <w:p w:rsidR="00EC7FCE" w:rsidRPr="00EA6DBB" w:rsidRDefault="00EC7FCE"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Об утверждении Правил проведения контроля полноты, прозрачности и достоверности государственной инвентаризации выбросов и поглощений парниковых газов. Приказ Министра энергетики Республики Казахстан от 18 марта 2015 года № 214. Зарегистрирован в Министерстве юстиции Республики Казахстан 20 мая 2015 года № 11090</w:t>
      </w:r>
      <w:r w:rsidR="00074F0D" w:rsidRPr="00EA6DBB">
        <w:rPr>
          <w:rFonts w:eastAsia="Calibri"/>
          <w:lang w:eastAsia="en-US"/>
        </w:rPr>
        <w:t xml:space="preserve"> </w:t>
      </w:r>
      <w:r w:rsidRPr="00EA6DBB">
        <w:rPr>
          <w:rFonts w:eastAsia="Calibri"/>
          <w:lang w:eastAsia="en-US"/>
        </w:rPr>
        <w:t>http://adilet.zan.kz/rus/docs/V1500011090</w:t>
      </w:r>
    </w:p>
    <w:p w:rsidR="00EC7FCE" w:rsidRPr="00EA6DBB" w:rsidRDefault="00EC7FCE"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Решение 13/СР.20. Руководящие принципы для технического рассмотрения информации, сообщаемой согласно Конвенции в связи с кадастрами парниковых газов, двухгодичными докладами и национальными сообщениями Сторонами, включенными в приложение I к Конвенции</w:t>
      </w:r>
      <w:r w:rsidR="00EA6DBB">
        <w:rPr>
          <w:rFonts w:eastAsia="Calibri"/>
          <w:lang w:eastAsia="en-US"/>
        </w:rPr>
        <w:t xml:space="preserve"> </w:t>
      </w:r>
      <w:hyperlink r:id="rId22" w:anchor="page" w:history="1">
        <w:r w:rsidR="001D27E8" w:rsidRPr="00EA6DBB">
          <w:rPr>
            <w:rStyle w:val="a7"/>
            <w:rFonts w:eastAsia="Calibri"/>
            <w:lang w:eastAsia="en-US"/>
          </w:rPr>
          <w:t>http://unfccc.int/resource/docs/2014/cop20/rus/10a03r.pdf#page</w:t>
        </w:r>
      </w:hyperlink>
      <w:r w:rsidRPr="00EA6DBB">
        <w:rPr>
          <w:rFonts w:eastAsia="Calibri"/>
          <w:lang w:eastAsia="en-US"/>
        </w:rPr>
        <w:t>=</w:t>
      </w:r>
    </w:p>
    <w:p w:rsidR="00EC7FCE" w:rsidRPr="00EA6DBB" w:rsidRDefault="00EC7FCE" w:rsidP="00EA6DBB">
      <w:pPr>
        <w:spacing w:line="360" w:lineRule="auto"/>
        <w:ind w:left="426" w:hanging="426"/>
        <w:rPr>
          <w:rFonts w:eastAsia="Calibri"/>
          <w:lang w:eastAsia="en-US"/>
        </w:rPr>
      </w:pPr>
    </w:p>
    <w:p w:rsidR="00EC7FCE" w:rsidRPr="00EA6DBB" w:rsidRDefault="00EC7FCE" w:rsidP="00565C5E">
      <w:pPr>
        <w:pStyle w:val="1"/>
      </w:pPr>
      <w:bookmarkStart w:id="39" w:name="_Toc436917908"/>
      <w:bookmarkStart w:id="40" w:name="_Toc456027992"/>
      <w:r w:rsidRPr="00EA6DBB">
        <w:lastRenderedPageBreak/>
        <w:t>Глава 2 Тенденции выбросов парниковых газов</w:t>
      </w:r>
      <w:bookmarkEnd w:id="39"/>
      <w:bookmarkEnd w:id="40"/>
    </w:p>
    <w:p w:rsidR="00EC7FCE" w:rsidRPr="00157BEF" w:rsidRDefault="00CE7C71" w:rsidP="00157BEF">
      <w:pPr>
        <w:pStyle w:val="2"/>
        <w:rPr>
          <w:rFonts w:eastAsia="Calibri"/>
        </w:rPr>
      </w:pPr>
      <w:bookmarkStart w:id="41" w:name="_Toc436917909"/>
      <w:bookmarkStart w:id="42" w:name="_Toc456027993"/>
      <w:r w:rsidRPr="00157BEF">
        <w:rPr>
          <w:rFonts w:eastAsia="Calibri"/>
        </w:rPr>
        <w:t>2.1</w:t>
      </w:r>
      <w:r w:rsidR="00064FDC" w:rsidRPr="00157BEF">
        <w:rPr>
          <w:rFonts w:eastAsia="Calibri"/>
        </w:rPr>
        <w:tab/>
      </w:r>
      <w:r w:rsidR="00EC7FCE" w:rsidRPr="00157BEF">
        <w:rPr>
          <w:rFonts w:eastAsia="Calibri"/>
        </w:rPr>
        <w:t>Описание и интерпретация тенденций совокупных выбросов парниковых газов</w:t>
      </w:r>
      <w:bookmarkEnd w:id="41"/>
      <w:bookmarkEnd w:id="42"/>
      <w:r w:rsidR="00610F15">
        <w:rPr>
          <w:rFonts w:eastAsia="Calibri"/>
        </w:rPr>
        <w:tab/>
      </w:r>
      <w:r w:rsidR="00610F15">
        <w:rPr>
          <w:rFonts w:eastAsia="Calibri"/>
        </w:rPr>
        <w:tab/>
      </w:r>
    </w:p>
    <w:p w:rsidR="008771FB" w:rsidRPr="00EA6DBB" w:rsidRDefault="008921DC" w:rsidP="00EA6DBB">
      <w:pPr>
        <w:spacing w:line="360" w:lineRule="auto"/>
        <w:ind w:firstLine="709"/>
        <w:jc w:val="both"/>
        <w:rPr>
          <w:rFonts w:eastAsia="Calibri"/>
          <w:lang w:eastAsia="en-US"/>
        </w:rPr>
      </w:pPr>
      <w:r w:rsidRPr="00EA6DBB">
        <w:rPr>
          <w:rFonts w:eastAsia="Calibri"/>
          <w:lang w:eastAsia="en-US"/>
        </w:rPr>
        <w:t>В базовом 1990 г</w:t>
      </w:r>
      <w:r w:rsidR="00AF0C6E" w:rsidRPr="00AF0C6E">
        <w:rPr>
          <w:rFonts w:eastAsia="Calibri"/>
          <w:lang w:eastAsia="en-US"/>
        </w:rPr>
        <w:t>.</w:t>
      </w:r>
      <w:r w:rsidR="00AF0C6E">
        <w:rPr>
          <w:rFonts w:eastAsia="Calibri"/>
          <w:lang w:eastAsia="en-US"/>
        </w:rPr>
        <w:t xml:space="preserve"> </w:t>
      </w:r>
      <w:r w:rsidRPr="00EA6DBB">
        <w:rPr>
          <w:rFonts w:eastAsia="Calibri"/>
          <w:lang w:eastAsia="en-US"/>
        </w:rPr>
        <w:t xml:space="preserve"> </w:t>
      </w:r>
      <w:r w:rsidR="008771FB" w:rsidRPr="00EA6DBB">
        <w:rPr>
          <w:rFonts w:eastAsia="Calibri"/>
          <w:lang w:eastAsia="en-US"/>
        </w:rPr>
        <w:t xml:space="preserve">в Казахстане </w:t>
      </w:r>
      <w:r w:rsidR="00AF0C6E">
        <w:rPr>
          <w:rFonts w:eastAsia="Calibri"/>
          <w:lang w:eastAsia="en-US"/>
        </w:rPr>
        <w:t xml:space="preserve">общие </w:t>
      </w:r>
      <w:r w:rsidRPr="00EA6DBB">
        <w:rPr>
          <w:rFonts w:eastAsia="Calibri"/>
          <w:lang w:eastAsia="en-US"/>
        </w:rPr>
        <w:t xml:space="preserve"> выбросы парниковых </w:t>
      </w:r>
      <w:r w:rsidR="002766D2" w:rsidRPr="00EA6DBB">
        <w:rPr>
          <w:rFonts w:eastAsia="Calibri"/>
          <w:lang w:eastAsia="en-US"/>
        </w:rPr>
        <w:t>газов с</w:t>
      </w:r>
      <w:r w:rsidRPr="00EA6DBB">
        <w:rPr>
          <w:rFonts w:eastAsia="Calibri"/>
          <w:lang w:eastAsia="en-US"/>
        </w:rPr>
        <w:t>оставляли 38</w:t>
      </w:r>
      <w:r w:rsidR="000206E5" w:rsidRPr="00EA6DBB">
        <w:rPr>
          <w:rFonts w:eastAsia="Calibri"/>
          <w:lang w:eastAsia="en-US"/>
        </w:rPr>
        <w:t>9,575</w:t>
      </w:r>
      <w:r w:rsidRPr="00EA6DBB">
        <w:rPr>
          <w:rFonts w:eastAsia="Calibri"/>
          <w:lang w:eastAsia="en-US"/>
        </w:rPr>
        <w:t xml:space="preserve"> млн</w:t>
      </w:r>
      <w:r w:rsidR="008771FB"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-экв. </w:t>
      </w:r>
      <w:r w:rsidR="000206E5" w:rsidRPr="00EA6DBB">
        <w:rPr>
          <w:rFonts w:eastAsia="Calibri"/>
          <w:lang w:eastAsia="en-US"/>
        </w:rPr>
        <w:t xml:space="preserve">без учета сектора ЗИЗЛХ, </w:t>
      </w:r>
      <w:r w:rsidRPr="00EA6DBB">
        <w:rPr>
          <w:rFonts w:eastAsia="Calibri"/>
          <w:lang w:eastAsia="en-US"/>
        </w:rPr>
        <w:t xml:space="preserve">а с </w:t>
      </w:r>
      <w:r w:rsidR="002766D2" w:rsidRPr="00EA6DBB">
        <w:rPr>
          <w:rFonts w:eastAsia="Calibri"/>
          <w:lang w:eastAsia="en-US"/>
        </w:rPr>
        <w:t xml:space="preserve"> учетом ЗИЗЛХ </w:t>
      </w:r>
      <w:r w:rsidRPr="00EA6DBB">
        <w:rPr>
          <w:rFonts w:eastAsia="Calibri"/>
          <w:lang w:eastAsia="en-US"/>
        </w:rPr>
        <w:t xml:space="preserve"> </w:t>
      </w:r>
      <w:r w:rsidR="00AF0C6E">
        <w:rPr>
          <w:rFonts w:eastAsia="Calibri"/>
          <w:lang w:eastAsia="en-US"/>
        </w:rPr>
        <w:t xml:space="preserve">- </w:t>
      </w:r>
      <w:r w:rsidRPr="00EA6DBB">
        <w:rPr>
          <w:rFonts w:eastAsia="Calibri"/>
          <w:lang w:eastAsia="en-US"/>
        </w:rPr>
        <w:t xml:space="preserve"> </w:t>
      </w:r>
      <w:r w:rsidR="002766D2" w:rsidRPr="00EA6DBB">
        <w:rPr>
          <w:rFonts w:eastAsia="Calibri"/>
          <w:lang w:eastAsia="en-US"/>
        </w:rPr>
        <w:t xml:space="preserve"> 37</w:t>
      </w:r>
      <w:r w:rsidR="000206E5" w:rsidRPr="00EA6DBB">
        <w:rPr>
          <w:rFonts w:eastAsia="Calibri"/>
          <w:lang w:eastAsia="en-US"/>
        </w:rPr>
        <w:t>3</w:t>
      </w:r>
      <w:r w:rsidR="002766D2" w:rsidRPr="00EA6DBB">
        <w:rPr>
          <w:rFonts w:eastAsia="Calibri"/>
          <w:lang w:eastAsia="en-US"/>
        </w:rPr>
        <w:t>,</w:t>
      </w:r>
      <w:r w:rsidR="000206E5" w:rsidRPr="00EA6DBB">
        <w:rPr>
          <w:rFonts w:eastAsia="Calibri"/>
          <w:lang w:eastAsia="en-US"/>
        </w:rPr>
        <w:t>310</w:t>
      </w:r>
      <w:r w:rsidR="002766D2" w:rsidRPr="00EA6DBB">
        <w:rPr>
          <w:rFonts w:eastAsia="Calibri"/>
          <w:lang w:eastAsia="en-US"/>
        </w:rPr>
        <w:t xml:space="preserve"> млн</w:t>
      </w:r>
      <w:r w:rsidR="008771FB" w:rsidRPr="00EA6DBB">
        <w:rPr>
          <w:rFonts w:eastAsia="Calibri"/>
          <w:lang w:eastAsia="en-US"/>
        </w:rPr>
        <w:t>.</w:t>
      </w:r>
      <w:r w:rsidR="002766D2" w:rsidRPr="00EA6DBB">
        <w:rPr>
          <w:rFonts w:eastAsia="Calibri"/>
          <w:lang w:eastAsia="en-US"/>
        </w:rPr>
        <w:t xml:space="preserve"> т </w:t>
      </w:r>
      <w:r w:rsidRPr="00EA6DBB">
        <w:rPr>
          <w:rFonts w:eastAsia="Calibri"/>
          <w:lang w:eastAsia="en-US"/>
        </w:rPr>
        <w:t>СО</w:t>
      </w:r>
      <w:r w:rsidRPr="00EA6DBB">
        <w:rPr>
          <w:rFonts w:eastAsia="Calibri"/>
          <w:vertAlign w:val="subscript"/>
          <w:lang w:eastAsia="en-US"/>
        </w:rPr>
        <w:t>2</w:t>
      </w:r>
      <w:r w:rsidRPr="00EA6DBB">
        <w:rPr>
          <w:rFonts w:eastAsia="Calibri"/>
          <w:lang w:eastAsia="en-US"/>
        </w:rPr>
        <w:t>-экв.</w:t>
      </w:r>
      <w:r w:rsidR="00207269" w:rsidRPr="00EA6DBB">
        <w:rPr>
          <w:rFonts w:eastAsia="Calibri"/>
          <w:lang w:eastAsia="en-US"/>
        </w:rPr>
        <w:t xml:space="preserve"> </w:t>
      </w:r>
    </w:p>
    <w:p w:rsidR="00C43528" w:rsidRPr="00EA6DBB" w:rsidRDefault="00207269" w:rsidP="00EA6DBB">
      <w:pPr>
        <w:spacing w:line="360" w:lineRule="auto"/>
        <w:ind w:firstLine="709"/>
        <w:jc w:val="both"/>
        <w:rPr>
          <w:rFonts w:eastAsia="Calibri"/>
          <w:lang w:eastAsia="en-US"/>
        </w:rPr>
      </w:pPr>
      <w:r w:rsidRPr="00EA6DBB">
        <w:rPr>
          <w:rFonts w:eastAsia="Calibri"/>
          <w:lang w:eastAsia="en-US"/>
        </w:rPr>
        <w:t>С 1990 по 1999 гг. в результате развала экономики общи</w:t>
      </w:r>
      <w:r w:rsidR="001E7739" w:rsidRPr="00EA6DBB">
        <w:rPr>
          <w:rFonts w:eastAsia="Calibri"/>
          <w:lang w:eastAsia="en-US"/>
        </w:rPr>
        <w:t>е</w:t>
      </w:r>
      <w:r w:rsidRPr="00EA6DBB">
        <w:rPr>
          <w:rFonts w:eastAsia="Calibri"/>
          <w:lang w:eastAsia="en-US"/>
        </w:rPr>
        <w:t xml:space="preserve"> национальны</w:t>
      </w:r>
      <w:r w:rsidR="001E7739" w:rsidRPr="00EA6DBB">
        <w:rPr>
          <w:rFonts w:eastAsia="Calibri"/>
          <w:lang w:eastAsia="en-US"/>
        </w:rPr>
        <w:t>е</w:t>
      </w:r>
      <w:r w:rsidRPr="00EA6DBB">
        <w:rPr>
          <w:rFonts w:eastAsia="Calibri"/>
          <w:lang w:eastAsia="en-US"/>
        </w:rPr>
        <w:t xml:space="preserve"> </w:t>
      </w:r>
      <w:r w:rsidR="00D77AF5" w:rsidRPr="00EA6DBB">
        <w:rPr>
          <w:rFonts w:eastAsia="Calibri"/>
          <w:lang w:eastAsia="en-US"/>
        </w:rPr>
        <w:t xml:space="preserve">эмиссии </w:t>
      </w:r>
      <w:r w:rsidRPr="00EA6DBB">
        <w:rPr>
          <w:rFonts w:eastAsia="Calibri"/>
          <w:lang w:eastAsia="en-US"/>
        </w:rPr>
        <w:t>парниковых газов</w:t>
      </w:r>
      <w:r w:rsidR="004B4678" w:rsidRPr="00EA6DBB">
        <w:rPr>
          <w:rFonts w:eastAsia="Calibri"/>
          <w:lang w:eastAsia="en-US"/>
        </w:rPr>
        <w:t xml:space="preserve"> </w:t>
      </w:r>
      <w:r w:rsidR="001E7739" w:rsidRPr="00EA6DBB">
        <w:rPr>
          <w:rFonts w:eastAsia="Calibri"/>
          <w:lang w:eastAsia="en-US"/>
        </w:rPr>
        <w:t xml:space="preserve">упали </w:t>
      </w:r>
      <w:r w:rsidR="004B4678" w:rsidRPr="00EA6DBB">
        <w:rPr>
          <w:rFonts w:eastAsia="Calibri"/>
          <w:lang w:eastAsia="en-US"/>
        </w:rPr>
        <w:t>до 16</w:t>
      </w:r>
      <w:r w:rsidR="000206E5" w:rsidRPr="00EA6DBB">
        <w:rPr>
          <w:rFonts w:eastAsia="Calibri"/>
          <w:lang w:eastAsia="en-US"/>
        </w:rPr>
        <w:t>4</w:t>
      </w:r>
      <w:r w:rsidR="004B4678" w:rsidRPr="00EA6DBB">
        <w:rPr>
          <w:rFonts w:eastAsia="Calibri"/>
          <w:lang w:eastAsia="en-US"/>
        </w:rPr>
        <w:t>,</w:t>
      </w:r>
      <w:r w:rsidR="000206E5" w:rsidRPr="00EA6DBB">
        <w:rPr>
          <w:rFonts w:eastAsia="Calibri"/>
          <w:lang w:eastAsia="en-US"/>
        </w:rPr>
        <w:t>002</w:t>
      </w:r>
      <w:r w:rsidR="004B4678" w:rsidRPr="00EA6DBB">
        <w:rPr>
          <w:rFonts w:eastAsia="Calibri"/>
          <w:lang w:eastAsia="en-US"/>
        </w:rPr>
        <w:t xml:space="preserve"> млн</w:t>
      </w:r>
      <w:r w:rsidR="005E17B4" w:rsidRPr="00EA6DBB">
        <w:rPr>
          <w:rFonts w:eastAsia="Calibri"/>
          <w:lang w:eastAsia="en-US"/>
        </w:rPr>
        <w:t>.</w:t>
      </w:r>
      <w:r w:rsidR="004B4678" w:rsidRPr="00EA6DBB">
        <w:rPr>
          <w:rFonts w:eastAsia="Calibri"/>
          <w:lang w:eastAsia="en-US"/>
        </w:rPr>
        <w:t xml:space="preserve"> т СО</w:t>
      </w:r>
      <w:r w:rsidR="004B4678" w:rsidRPr="00EA6DBB">
        <w:rPr>
          <w:rFonts w:eastAsia="Calibri"/>
          <w:vertAlign w:val="subscript"/>
          <w:lang w:eastAsia="en-US"/>
        </w:rPr>
        <w:t>2</w:t>
      </w:r>
      <w:r w:rsidR="004B4678" w:rsidRPr="00EA6DBB">
        <w:rPr>
          <w:rFonts w:eastAsia="Calibri"/>
          <w:lang w:eastAsia="en-US"/>
        </w:rPr>
        <w:t xml:space="preserve">-экв. без ЗИЗЛХ, что </w:t>
      </w:r>
      <w:r w:rsidR="001E7739" w:rsidRPr="00EA6DBB">
        <w:rPr>
          <w:rFonts w:eastAsia="Calibri"/>
          <w:lang w:eastAsia="en-US"/>
        </w:rPr>
        <w:t>составляло 4</w:t>
      </w:r>
      <w:r w:rsidR="000206E5" w:rsidRPr="00EA6DBB">
        <w:rPr>
          <w:rFonts w:eastAsia="Calibri"/>
          <w:lang w:eastAsia="en-US"/>
        </w:rPr>
        <w:t>2</w:t>
      </w:r>
      <w:r w:rsidRPr="00EA6DBB">
        <w:rPr>
          <w:rFonts w:eastAsia="Calibri"/>
          <w:lang w:eastAsia="en-US"/>
        </w:rPr>
        <w:t xml:space="preserve"> % </w:t>
      </w:r>
      <w:r w:rsidR="001E7739" w:rsidRPr="00EA6DBB">
        <w:rPr>
          <w:rFonts w:eastAsia="Calibri"/>
          <w:lang w:eastAsia="en-US"/>
        </w:rPr>
        <w:t>от</w:t>
      </w:r>
      <w:r w:rsidR="004B4678" w:rsidRPr="00EA6DBB">
        <w:rPr>
          <w:rFonts w:eastAsia="Calibri"/>
          <w:lang w:eastAsia="en-US"/>
        </w:rPr>
        <w:t xml:space="preserve"> </w:t>
      </w:r>
      <w:r w:rsidRPr="00EA6DBB">
        <w:rPr>
          <w:rFonts w:eastAsia="Calibri"/>
          <w:lang w:eastAsia="en-US"/>
        </w:rPr>
        <w:t>уровня 1990 г.</w:t>
      </w:r>
      <w:r w:rsidR="004B4678" w:rsidRPr="00EA6DBB">
        <w:rPr>
          <w:rFonts w:eastAsia="Calibri"/>
          <w:lang w:eastAsia="en-US"/>
        </w:rPr>
        <w:t xml:space="preserve"> и до 17</w:t>
      </w:r>
      <w:r w:rsidR="000206E5" w:rsidRPr="00EA6DBB">
        <w:rPr>
          <w:rFonts w:eastAsia="Calibri"/>
          <w:lang w:eastAsia="en-US"/>
        </w:rPr>
        <w:t>5</w:t>
      </w:r>
      <w:r w:rsidR="004B4678" w:rsidRPr="00EA6DBB">
        <w:rPr>
          <w:rFonts w:eastAsia="Calibri"/>
          <w:lang w:eastAsia="en-US"/>
        </w:rPr>
        <w:t>,</w:t>
      </w:r>
      <w:r w:rsidR="000206E5" w:rsidRPr="00EA6DBB">
        <w:rPr>
          <w:rFonts w:eastAsia="Calibri"/>
          <w:lang w:eastAsia="en-US"/>
        </w:rPr>
        <w:t>644</w:t>
      </w:r>
      <w:r w:rsidR="004B4678" w:rsidRPr="00EA6DBB">
        <w:rPr>
          <w:rFonts w:eastAsia="Calibri"/>
          <w:lang w:eastAsia="en-US"/>
        </w:rPr>
        <w:t xml:space="preserve"> млн</w:t>
      </w:r>
      <w:r w:rsidR="008771FB" w:rsidRPr="00EA6DBB">
        <w:rPr>
          <w:rFonts w:eastAsia="Calibri"/>
          <w:lang w:eastAsia="en-US"/>
        </w:rPr>
        <w:t>.</w:t>
      </w:r>
      <w:r w:rsidR="004B4678" w:rsidRPr="00EA6DBB">
        <w:rPr>
          <w:rFonts w:eastAsia="Calibri"/>
          <w:lang w:eastAsia="en-US"/>
        </w:rPr>
        <w:t xml:space="preserve"> т СО</w:t>
      </w:r>
      <w:r w:rsidR="004B4678" w:rsidRPr="00EA6DBB">
        <w:rPr>
          <w:rFonts w:eastAsia="Calibri"/>
          <w:vertAlign w:val="subscript"/>
          <w:lang w:eastAsia="en-US"/>
        </w:rPr>
        <w:t>2</w:t>
      </w:r>
      <w:r w:rsidR="004B4678" w:rsidRPr="00EA6DBB">
        <w:rPr>
          <w:rFonts w:eastAsia="Calibri"/>
          <w:lang w:eastAsia="en-US"/>
        </w:rPr>
        <w:t>-экв. с учетом ЗИЗЛХ</w:t>
      </w:r>
      <w:r w:rsidR="001E7739" w:rsidRPr="00EA6DBB">
        <w:rPr>
          <w:rFonts w:eastAsia="Calibri"/>
          <w:lang w:eastAsia="en-US"/>
        </w:rPr>
        <w:t>, или</w:t>
      </w:r>
      <w:r w:rsidR="004B4678" w:rsidRPr="00EA6DBB">
        <w:rPr>
          <w:rFonts w:eastAsia="Calibri"/>
          <w:lang w:eastAsia="en-US"/>
        </w:rPr>
        <w:t xml:space="preserve"> </w:t>
      </w:r>
      <w:r w:rsidRPr="00EA6DBB">
        <w:rPr>
          <w:rFonts w:eastAsia="Calibri"/>
          <w:lang w:eastAsia="en-US"/>
        </w:rPr>
        <w:t>47</w:t>
      </w:r>
      <w:r w:rsidR="004B4678" w:rsidRPr="00EA6DBB">
        <w:rPr>
          <w:rFonts w:eastAsia="Calibri"/>
          <w:lang w:eastAsia="en-US"/>
        </w:rPr>
        <w:t xml:space="preserve"> % </w:t>
      </w:r>
      <w:r w:rsidR="001E7739" w:rsidRPr="00EA6DBB">
        <w:rPr>
          <w:rFonts w:eastAsia="Calibri"/>
          <w:lang w:eastAsia="en-US"/>
        </w:rPr>
        <w:t xml:space="preserve">от </w:t>
      </w:r>
      <w:r w:rsidR="004B4678" w:rsidRPr="00EA6DBB">
        <w:rPr>
          <w:rFonts w:eastAsia="Calibri"/>
          <w:lang w:eastAsia="en-US"/>
        </w:rPr>
        <w:t xml:space="preserve">соответствующего уровня выбросов 1990 г.  </w:t>
      </w:r>
    </w:p>
    <w:p w:rsidR="002766D2" w:rsidRDefault="004B4678" w:rsidP="00EA6DBB">
      <w:pPr>
        <w:spacing w:line="360" w:lineRule="auto"/>
        <w:ind w:firstLine="709"/>
        <w:jc w:val="both"/>
        <w:rPr>
          <w:rFonts w:eastAsia="Calibri"/>
          <w:lang w:eastAsia="en-US"/>
        </w:rPr>
      </w:pPr>
      <w:r w:rsidRPr="00EA6DBB">
        <w:rPr>
          <w:rFonts w:eastAsia="Calibri"/>
          <w:lang w:eastAsia="en-US"/>
        </w:rPr>
        <w:t>С 2000 г. в связи с оживлением экономи</w:t>
      </w:r>
      <w:r w:rsidR="000206E5" w:rsidRPr="00EA6DBB">
        <w:rPr>
          <w:rFonts w:eastAsia="Calibri"/>
          <w:lang w:eastAsia="en-US"/>
        </w:rPr>
        <w:t>ки</w:t>
      </w:r>
      <w:r w:rsidR="008771FB" w:rsidRPr="00EA6DBB">
        <w:rPr>
          <w:rFonts w:eastAsia="Calibri"/>
          <w:lang w:eastAsia="en-US"/>
        </w:rPr>
        <w:t xml:space="preserve"> в Казахстане</w:t>
      </w:r>
      <w:r w:rsidR="000206E5" w:rsidRPr="00EA6DBB">
        <w:rPr>
          <w:rFonts w:eastAsia="Calibri"/>
          <w:lang w:eastAsia="en-US"/>
        </w:rPr>
        <w:t>,</w:t>
      </w:r>
      <w:r w:rsidR="008771FB" w:rsidRPr="00EA6DBB">
        <w:rPr>
          <w:rFonts w:eastAsia="Calibri"/>
          <w:lang w:eastAsia="en-US"/>
        </w:rPr>
        <w:t xml:space="preserve"> </w:t>
      </w:r>
      <w:r w:rsidRPr="00EA6DBB">
        <w:rPr>
          <w:rFonts w:eastAsia="Calibri"/>
          <w:lang w:eastAsia="en-US"/>
        </w:rPr>
        <w:t>выбросы ПГ начали расти и к 201</w:t>
      </w:r>
      <w:r w:rsidR="00AA3552" w:rsidRPr="00EA6DBB">
        <w:rPr>
          <w:rFonts w:eastAsia="Calibri"/>
          <w:lang w:eastAsia="en-US"/>
        </w:rPr>
        <w:t>4</w:t>
      </w:r>
      <w:r w:rsidRPr="00EA6DBB">
        <w:rPr>
          <w:rFonts w:eastAsia="Calibri"/>
          <w:lang w:eastAsia="en-US"/>
        </w:rPr>
        <w:t xml:space="preserve"> г. </w:t>
      </w:r>
      <w:r w:rsidR="00AF0C6E">
        <w:rPr>
          <w:rFonts w:eastAsia="Calibri"/>
          <w:lang w:eastAsia="en-US"/>
        </w:rPr>
        <w:t xml:space="preserve">выросли до </w:t>
      </w:r>
      <w:r w:rsidRPr="00EA6DBB">
        <w:rPr>
          <w:rFonts w:eastAsia="Calibri"/>
          <w:lang w:eastAsia="en-US"/>
        </w:rPr>
        <w:t xml:space="preserve"> </w:t>
      </w:r>
      <w:r w:rsidR="000206E5" w:rsidRPr="00EA6DBB">
        <w:rPr>
          <w:rFonts w:eastAsia="Calibri"/>
          <w:lang w:eastAsia="en-US"/>
        </w:rPr>
        <w:t>314,001</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-экв. без ЗИЗЛХ  и  </w:t>
      </w:r>
      <w:r w:rsidR="000206E5" w:rsidRPr="00EA6DBB">
        <w:rPr>
          <w:rFonts w:eastAsia="Calibri"/>
          <w:lang w:eastAsia="en-US"/>
        </w:rPr>
        <w:t>338,697</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-экв. с  ЗИЗЛХ, однако уровня </w:t>
      </w:r>
      <w:r w:rsidR="001E7739" w:rsidRPr="00EA6DBB">
        <w:rPr>
          <w:rFonts w:eastAsia="Calibri"/>
          <w:lang w:eastAsia="en-US"/>
        </w:rPr>
        <w:t xml:space="preserve">базового </w:t>
      </w:r>
      <w:r w:rsidRPr="00EA6DBB">
        <w:rPr>
          <w:rFonts w:eastAsia="Calibri"/>
          <w:lang w:eastAsia="en-US"/>
        </w:rPr>
        <w:t xml:space="preserve">1990 г. </w:t>
      </w:r>
      <w:r w:rsidR="001E7739" w:rsidRPr="00EA6DBB">
        <w:rPr>
          <w:rFonts w:eastAsia="Calibri"/>
          <w:lang w:eastAsia="en-US"/>
        </w:rPr>
        <w:t xml:space="preserve">все </w:t>
      </w:r>
      <w:r w:rsidRPr="00EA6DBB">
        <w:rPr>
          <w:rFonts w:eastAsia="Calibri"/>
          <w:lang w:eastAsia="en-US"/>
        </w:rPr>
        <w:t xml:space="preserve">еще </w:t>
      </w:r>
      <w:r w:rsidR="001E7739" w:rsidRPr="00EA6DBB">
        <w:rPr>
          <w:rFonts w:eastAsia="Calibri"/>
          <w:lang w:eastAsia="en-US"/>
        </w:rPr>
        <w:t>н</w:t>
      </w:r>
      <w:r w:rsidRPr="00EA6DBB">
        <w:rPr>
          <w:rFonts w:eastAsia="Calibri"/>
          <w:lang w:eastAsia="en-US"/>
        </w:rPr>
        <w:t xml:space="preserve">е </w:t>
      </w:r>
      <w:r w:rsidR="00AF0C6E">
        <w:rPr>
          <w:rFonts w:eastAsia="Calibri"/>
          <w:lang w:eastAsia="en-US"/>
        </w:rPr>
        <w:t>достигли</w:t>
      </w:r>
      <w:r w:rsidR="00C43528" w:rsidRPr="00EA6DBB">
        <w:rPr>
          <w:rFonts w:eastAsia="Calibri"/>
          <w:lang w:eastAsia="en-US"/>
        </w:rPr>
        <w:t xml:space="preserve">. </w:t>
      </w:r>
      <w:r w:rsidR="008771FB" w:rsidRPr="00EA6DBB">
        <w:rPr>
          <w:rFonts w:eastAsia="Calibri"/>
          <w:lang w:eastAsia="en-US"/>
        </w:rPr>
        <w:t>В 201</w:t>
      </w:r>
      <w:r w:rsidR="00AA3552" w:rsidRPr="00EA6DBB">
        <w:rPr>
          <w:rFonts w:eastAsia="Calibri"/>
          <w:lang w:eastAsia="en-US"/>
        </w:rPr>
        <w:t>4</w:t>
      </w:r>
      <w:r w:rsidR="008771FB" w:rsidRPr="00EA6DBB">
        <w:rPr>
          <w:rFonts w:eastAsia="Calibri"/>
          <w:lang w:eastAsia="en-US"/>
        </w:rPr>
        <w:t xml:space="preserve"> г. общие национальные эмиссии ПГ в Казахстане </w:t>
      </w:r>
      <w:r w:rsidR="001E7739" w:rsidRPr="00EA6DBB">
        <w:rPr>
          <w:rFonts w:eastAsia="Calibri"/>
          <w:lang w:eastAsia="en-US"/>
        </w:rPr>
        <w:t>с учетом сектор</w:t>
      </w:r>
      <w:r w:rsidR="000206E5" w:rsidRPr="00EA6DBB">
        <w:rPr>
          <w:rFonts w:eastAsia="Calibri"/>
          <w:lang w:eastAsia="en-US"/>
        </w:rPr>
        <w:t>а</w:t>
      </w:r>
      <w:r w:rsidR="001E7739" w:rsidRPr="00EA6DBB">
        <w:rPr>
          <w:rFonts w:eastAsia="Calibri"/>
          <w:lang w:eastAsia="en-US"/>
        </w:rPr>
        <w:t xml:space="preserve"> ЗИЗЛХ </w:t>
      </w:r>
      <w:r w:rsidR="008771FB" w:rsidRPr="00EA6DBB">
        <w:rPr>
          <w:rFonts w:eastAsia="Calibri"/>
          <w:lang w:eastAsia="en-US"/>
        </w:rPr>
        <w:t>не превы</w:t>
      </w:r>
      <w:r w:rsidR="000206E5" w:rsidRPr="00EA6DBB">
        <w:rPr>
          <w:rFonts w:eastAsia="Calibri"/>
          <w:lang w:eastAsia="en-US"/>
        </w:rPr>
        <w:t xml:space="preserve">шали </w:t>
      </w:r>
      <w:r w:rsidR="008771FB" w:rsidRPr="00EA6DBB">
        <w:rPr>
          <w:rFonts w:eastAsia="Calibri"/>
          <w:lang w:eastAsia="en-US"/>
        </w:rPr>
        <w:t xml:space="preserve"> уров</w:t>
      </w:r>
      <w:r w:rsidR="000206E5" w:rsidRPr="00EA6DBB">
        <w:rPr>
          <w:rFonts w:eastAsia="Calibri"/>
          <w:lang w:eastAsia="en-US"/>
        </w:rPr>
        <w:t>ня</w:t>
      </w:r>
      <w:r w:rsidR="008771FB" w:rsidRPr="00EA6DBB">
        <w:rPr>
          <w:rFonts w:eastAsia="Calibri"/>
          <w:lang w:eastAsia="en-US"/>
        </w:rPr>
        <w:t xml:space="preserve"> 1990 г. на </w:t>
      </w:r>
      <w:r w:rsidR="000206E5" w:rsidRPr="00EA6DBB">
        <w:rPr>
          <w:rFonts w:eastAsia="Calibri"/>
          <w:lang w:eastAsia="en-US"/>
        </w:rPr>
        <w:t>9,3</w:t>
      </w:r>
      <w:r w:rsidR="008771FB" w:rsidRPr="00EA6DBB">
        <w:rPr>
          <w:rFonts w:eastAsia="Calibri"/>
          <w:lang w:eastAsia="en-US"/>
        </w:rPr>
        <w:t xml:space="preserve"> %, а без учета ЗИЗЛХ – на </w:t>
      </w:r>
      <w:r w:rsidR="000206E5" w:rsidRPr="00EA6DBB">
        <w:rPr>
          <w:rFonts w:eastAsia="Calibri"/>
          <w:lang w:eastAsia="en-US"/>
        </w:rPr>
        <w:t>19,4</w:t>
      </w:r>
      <w:r w:rsidR="00C43528" w:rsidRPr="00EA6DBB">
        <w:rPr>
          <w:rFonts w:eastAsia="Calibri"/>
          <w:lang w:eastAsia="en-US"/>
        </w:rPr>
        <w:t xml:space="preserve"> % </w:t>
      </w:r>
      <w:r w:rsidR="002766D2" w:rsidRPr="00EA6DBB">
        <w:rPr>
          <w:rFonts w:eastAsia="Calibri"/>
          <w:lang w:eastAsia="en-US"/>
        </w:rPr>
        <w:t xml:space="preserve"> (Таблица 2.</w:t>
      </w:r>
      <w:r w:rsidR="000206E5" w:rsidRPr="00EA6DBB">
        <w:rPr>
          <w:rFonts w:eastAsia="Calibri"/>
          <w:lang w:eastAsia="en-US"/>
        </w:rPr>
        <w:t>1</w:t>
      </w:r>
      <w:r w:rsidR="002766D2" w:rsidRPr="00EA6DBB">
        <w:rPr>
          <w:rFonts w:eastAsia="Calibri"/>
          <w:lang w:eastAsia="en-US"/>
        </w:rPr>
        <w:t xml:space="preserve">). </w:t>
      </w:r>
    </w:p>
    <w:p w:rsidR="00BA1FF6" w:rsidRPr="00EA6DBB" w:rsidRDefault="00BA1FF6" w:rsidP="00EA6DBB">
      <w:pPr>
        <w:spacing w:line="360" w:lineRule="auto"/>
        <w:ind w:firstLine="709"/>
        <w:jc w:val="both"/>
        <w:rPr>
          <w:rFonts w:eastAsia="Calibri"/>
          <w:lang w:eastAsia="en-US"/>
        </w:rPr>
      </w:pPr>
      <w:r>
        <w:rPr>
          <w:rFonts w:eastAsia="Calibri"/>
          <w:lang w:eastAsia="en-US"/>
        </w:rPr>
        <w:t>М</w:t>
      </w:r>
      <w:r w:rsidRPr="00BA1FF6">
        <w:rPr>
          <w:rFonts w:eastAsia="Calibri"/>
          <w:lang w:eastAsia="en-US"/>
        </w:rPr>
        <w:t>акроэкономически</w:t>
      </w:r>
      <w:r>
        <w:rPr>
          <w:rFonts w:eastAsia="Calibri"/>
          <w:lang w:eastAsia="en-US"/>
        </w:rPr>
        <w:t xml:space="preserve">й анализ </w:t>
      </w:r>
      <w:r w:rsidRPr="00BA1FF6">
        <w:rPr>
          <w:rFonts w:eastAsia="Calibri"/>
          <w:lang w:eastAsia="en-US"/>
        </w:rPr>
        <w:t>показ</w:t>
      </w:r>
      <w:r>
        <w:rPr>
          <w:rFonts w:eastAsia="Calibri"/>
          <w:lang w:eastAsia="en-US"/>
        </w:rPr>
        <w:t xml:space="preserve">ывает, </w:t>
      </w:r>
      <w:r w:rsidRPr="00BA1FF6">
        <w:rPr>
          <w:rFonts w:eastAsia="Calibri"/>
          <w:lang w:eastAsia="en-US"/>
        </w:rPr>
        <w:t xml:space="preserve">что экономика Казахстана в 1999 г. преодолела нижнюю поворотную точку экономического кризиса переходного периода (фазу депрессии). С этого момента национальная экономика </w:t>
      </w:r>
      <w:r w:rsidR="00BD2328">
        <w:rPr>
          <w:rFonts w:eastAsia="Calibri"/>
          <w:lang w:eastAsia="en-US"/>
        </w:rPr>
        <w:t xml:space="preserve">и выбросы ПГ </w:t>
      </w:r>
      <w:r w:rsidRPr="00BA1FF6">
        <w:rPr>
          <w:rFonts w:eastAsia="Calibri"/>
          <w:lang w:eastAsia="en-US"/>
        </w:rPr>
        <w:t>начал</w:t>
      </w:r>
      <w:r w:rsidR="00BD2328">
        <w:rPr>
          <w:rFonts w:eastAsia="Calibri"/>
          <w:lang w:eastAsia="en-US"/>
        </w:rPr>
        <w:t>и</w:t>
      </w:r>
      <w:r w:rsidRPr="00BA1FF6">
        <w:rPr>
          <w:rFonts w:eastAsia="Calibri"/>
          <w:lang w:eastAsia="en-US"/>
        </w:rPr>
        <w:t xml:space="preserve"> свой подъём. Среднегодов</w:t>
      </w:r>
      <w:r w:rsidR="00AF0C6E">
        <w:rPr>
          <w:rFonts w:eastAsia="Calibri"/>
          <w:lang w:eastAsia="en-US"/>
        </w:rPr>
        <w:t>ой</w:t>
      </w:r>
      <w:r w:rsidRPr="00BA1FF6">
        <w:rPr>
          <w:rFonts w:eastAsia="Calibri"/>
          <w:lang w:eastAsia="en-US"/>
        </w:rPr>
        <w:t xml:space="preserve"> темп </w:t>
      </w:r>
      <w:r w:rsidR="00BD2328">
        <w:rPr>
          <w:rFonts w:eastAsia="Calibri"/>
          <w:lang w:eastAsia="en-US"/>
        </w:rPr>
        <w:t xml:space="preserve">экономического </w:t>
      </w:r>
      <w:r w:rsidRPr="00BA1FF6">
        <w:rPr>
          <w:rFonts w:eastAsia="Calibri"/>
          <w:lang w:eastAsia="en-US"/>
        </w:rPr>
        <w:t xml:space="preserve">роста в предкризисный период </w:t>
      </w:r>
      <w:r w:rsidR="00BD2328">
        <w:rPr>
          <w:rFonts w:eastAsia="Calibri"/>
          <w:lang w:eastAsia="en-US"/>
        </w:rPr>
        <w:t xml:space="preserve">(до 2008 г.) </w:t>
      </w:r>
      <w:r w:rsidRPr="00BA1FF6">
        <w:rPr>
          <w:rFonts w:eastAsia="Calibri"/>
          <w:lang w:eastAsia="en-US"/>
        </w:rPr>
        <w:t xml:space="preserve">был одним из самых высоких в мире – около 10% годовых. В 2007 г. рост ВВП </w:t>
      </w:r>
      <w:r>
        <w:rPr>
          <w:rFonts w:eastAsia="Calibri"/>
          <w:lang w:eastAsia="en-US"/>
        </w:rPr>
        <w:t>в Казахстане</w:t>
      </w:r>
      <w:r w:rsidRPr="00BA1FF6">
        <w:rPr>
          <w:rFonts w:eastAsia="Calibri"/>
          <w:lang w:eastAsia="en-US"/>
        </w:rPr>
        <w:t xml:space="preserve"> ощутимо замедлился </w:t>
      </w:r>
      <w:r>
        <w:rPr>
          <w:rFonts w:eastAsia="Calibri"/>
          <w:lang w:eastAsia="en-US"/>
        </w:rPr>
        <w:t xml:space="preserve"> - </w:t>
      </w:r>
      <w:r w:rsidRPr="00BA1FF6">
        <w:rPr>
          <w:rFonts w:eastAsia="Calibri"/>
          <w:lang w:eastAsia="en-US"/>
        </w:rPr>
        <w:t xml:space="preserve">до 3,2% годовых, а в 2008 г. – до 1,2%. </w:t>
      </w:r>
      <w:r>
        <w:rPr>
          <w:rFonts w:eastAsia="Calibri"/>
          <w:lang w:eastAsia="en-US"/>
        </w:rPr>
        <w:t xml:space="preserve"> Это проявилось и в заметном снижении темпов роста выбросов ПГ</w:t>
      </w:r>
      <w:r w:rsidR="00AF0C6E">
        <w:rPr>
          <w:rFonts w:eastAsia="Calibri"/>
          <w:lang w:eastAsia="en-US"/>
        </w:rPr>
        <w:t>, но уже в 2009 г.</w:t>
      </w:r>
      <w:r>
        <w:rPr>
          <w:rFonts w:eastAsia="Calibri"/>
          <w:lang w:eastAsia="en-US"/>
        </w:rPr>
        <w:t xml:space="preserve">. </w:t>
      </w:r>
      <w:r w:rsidRPr="00BA1FF6">
        <w:rPr>
          <w:rFonts w:eastAsia="Calibri"/>
          <w:lang w:eastAsia="en-US"/>
        </w:rPr>
        <w:t xml:space="preserve">В 2008-2009 гг. от резкого снижения объёма ВВП </w:t>
      </w:r>
      <w:r>
        <w:rPr>
          <w:rFonts w:eastAsia="Calibri"/>
          <w:lang w:eastAsia="en-US"/>
        </w:rPr>
        <w:t>Казахстан</w:t>
      </w:r>
      <w:r w:rsidRPr="00BA1FF6">
        <w:rPr>
          <w:rFonts w:eastAsia="Calibri"/>
          <w:lang w:eastAsia="en-US"/>
        </w:rPr>
        <w:t xml:space="preserve"> защитили средства, накопленные на такой случай в Национальном </w:t>
      </w:r>
      <w:r>
        <w:rPr>
          <w:rFonts w:eastAsia="Calibri"/>
          <w:lang w:eastAsia="en-US"/>
        </w:rPr>
        <w:t xml:space="preserve">фонде </w:t>
      </w:r>
      <w:r w:rsidRPr="00BA1FF6">
        <w:rPr>
          <w:rFonts w:eastAsia="Calibri"/>
          <w:lang w:eastAsia="en-US"/>
        </w:rPr>
        <w:t>для нужд будущих поколений</w:t>
      </w:r>
      <w:r>
        <w:rPr>
          <w:rFonts w:eastAsia="Calibri"/>
          <w:lang w:eastAsia="en-US"/>
        </w:rPr>
        <w:t>. Р</w:t>
      </w:r>
      <w:r w:rsidRPr="00BA1FF6">
        <w:rPr>
          <w:rFonts w:eastAsia="Calibri"/>
          <w:lang w:eastAsia="en-US"/>
        </w:rPr>
        <w:t>ентные доходы от нефтедобычи стали «подушкой безопасности»</w:t>
      </w:r>
      <w:r>
        <w:rPr>
          <w:rFonts w:eastAsia="Calibri"/>
          <w:lang w:eastAsia="en-US"/>
        </w:rPr>
        <w:t>. Б</w:t>
      </w:r>
      <w:r w:rsidRPr="00BA1FF6">
        <w:rPr>
          <w:rFonts w:eastAsia="Calibri"/>
          <w:lang w:eastAsia="en-US"/>
        </w:rPr>
        <w:t xml:space="preserve">лагодаря Национальному фонду </w:t>
      </w:r>
      <w:r w:rsidR="003F6A94">
        <w:rPr>
          <w:rFonts w:eastAsia="Calibri"/>
          <w:lang w:eastAsia="en-US"/>
        </w:rPr>
        <w:t xml:space="preserve">в 2008-2009 гг. экономика Казахстана </w:t>
      </w:r>
      <w:r w:rsidRPr="00BA1FF6">
        <w:rPr>
          <w:rFonts w:eastAsia="Calibri"/>
          <w:lang w:eastAsia="en-US"/>
        </w:rPr>
        <w:t>не ощути</w:t>
      </w:r>
      <w:r w:rsidR="003F6A94">
        <w:rPr>
          <w:rFonts w:eastAsia="Calibri"/>
          <w:lang w:eastAsia="en-US"/>
        </w:rPr>
        <w:t xml:space="preserve">ла </w:t>
      </w:r>
      <w:r w:rsidRPr="00BA1FF6">
        <w:rPr>
          <w:rFonts w:eastAsia="Calibri"/>
          <w:lang w:eastAsia="en-US"/>
        </w:rPr>
        <w:t>негативного влияния</w:t>
      </w:r>
      <w:r w:rsidR="003F6A94">
        <w:rPr>
          <w:rFonts w:eastAsia="Calibri"/>
          <w:lang w:eastAsia="en-US"/>
        </w:rPr>
        <w:t xml:space="preserve"> мирового экономического кризиса</w:t>
      </w:r>
      <w:r w:rsidRPr="00BA1FF6">
        <w:rPr>
          <w:rFonts w:eastAsia="Calibri"/>
          <w:lang w:eastAsia="en-US"/>
        </w:rPr>
        <w:t>.</w:t>
      </w:r>
      <w:r>
        <w:rPr>
          <w:rFonts w:eastAsia="Calibri"/>
          <w:lang w:eastAsia="en-US"/>
        </w:rPr>
        <w:t xml:space="preserve"> </w:t>
      </w:r>
      <w:r w:rsidR="003F6A94">
        <w:rPr>
          <w:rFonts w:eastAsia="Calibri"/>
          <w:lang w:eastAsia="en-US"/>
        </w:rPr>
        <w:t xml:space="preserve">Поэтому и снижение темпов роста выбросов парниковых газов в 2008-2009 гг. не было столь значительным.  </w:t>
      </w:r>
      <w:r w:rsidRPr="00BA1FF6">
        <w:rPr>
          <w:rFonts w:eastAsia="Calibri"/>
          <w:lang w:eastAsia="en-US"/>
        </w:rPr>
        <w:t>В 20</w:t>
      </w:r>
      <w:r w:rsidR="00BD2328">
        <w:rPr>
          <w:rFonts w:eastAsia="Calibri"/>
          <w:lang w:eastAsia="en-US"/>
        </w:rPr>
        <w:t>10</w:t>
      </w:r>
      <w:r w:rsidRPr="00BA1FF6">
        <w:rPr>
          <w:rFonts w:eastAsia="Calibri"/>
          <w:lang w:eastAsia="en-US"/>
        </w:rPr>
        <w:t xml:space="preserve"> г., благодаря </w:t>
      </w:r>
      <w:r>
        <w:rPr>
          <w:rFonts w:eastAsia="Calibri"/>
          <w:lang w:eastAsia="en-US"/>
        </w:rPr>
        <w:t xml:space="preserve">принятию Программы государственного форсированного индустриально-инновационного развития (ГПФИИР) </w:t>
      </w:r>
      <w:r w:rsidRPr="00BA1FF6">
        <w:rPr>
          <w:rFonts w:eastAsia="Calibri"/>
          <w:lang w:eastAsia="en-US"/>
        </w:rPr>
        <w:t>и росту цен на сырьевые ресурсы, ВВП относительно уровня предыдущего года увеличился на 7,2%. Фискальные и внешние позиции Казахстана ста</w:t>
      </w:r>
      <w:r>
        <w:rPr>
          <w:rFonts w:eastAsia="Calibri"/>
          <w:lang w:eastAsia="en-US"/>
        </w:rPr>
        <w:t xml:space="preserve">ли значительно </w:t>
      </w:r>
      <w:r w:rsidRPr="00BA1FF6">
        <w:rPr>
          <w:rFonts w:eastAsia="Calibri"/>
          <w:lang w:eastAsia="en-US"/>
        </w:rPr>
        <w:t>сильнее при низком уровне государственного долга, большом приросте международных резервов и доходов от продажи нефти.</w:t>
      </w:r>
    </w:p>
    <w:p w:rsidR="00EC7FCE" w:rsidRPr="00EA6DBB" w:rsidRDefault="00CE7C71" w:rsidP="00EA6DBB">
      <w:pPr>
        <w:pStyle w:val="2"/>
        <w:rPr>
          <w:rFonts w:eastAsia="Calibri"/>
        </w:rPr>
      </w:pPr>
      <w:bookmarkStart w:id="43" w:name="_Toc436917910"/>
      <w:bookmarkStart w:id="44" w:name="_Toc456027994"/>
      <w:r w:rsidRPr="00EA6DBB">
        <w:rPr>
          <w:rFonts w:eastAsia="Calibri"/>
        </w:rPr>
        <w:lastRenderedPageBreak/>
        <w:t>2.2</w:t>
      </w:r>
      <w:r w:rsidR="00064FDC" w:rsidRPr="00EA6DBB">
        <w:rPr>
          <w:rFonts w:eastAsia="Calibri"/>
        </w:rPr>
        <w:tab/>
      </w:r>
      <w:r w:rsidR="00EC7FCE" w:rsidRPr="00EA6DBB">
        <w:rPr>
          <w:rFonts w:eastAsia="Calibri"/>
        </w:rPr>
        <w:t xml:space="preserve">Описание и </w:t>
      </w:r>
      <w:r w:rsidR="002766D2" w:rsidRPr="00EA6DBB">
        <w:rPr>
          <w:rFonts w:eastAsia="Calibri"/>
        </w:rPr>
        <w:t xml:space="preserve">интерпретация </w:t>
      </w:r>
      <w:r w:rsidR="00EC7FCE" w:rsidRPr="00EA6DBB">
        <w:rPr>
          <w:rFonts w:eastAsia="Calibri"/>
        </w:rPr>
        <w:t>тенденци</w:t>
      </w:r>
      <w:r w:rsidR="002766D2" w:rsidRPr="00EA6DBB">
        <w:rPr>
          <w:rFonts w:eastAsia="Calibri"/>
        </w:rPr>
        <w:t>и</w:t>
      </w:r>
      <w:r w:rsidR="00EC7FCE" w:rsidRPr="00EA6DBB">
        <w:rPr>
          <w:rFonts w:eastAsia="Calibri"/>
        </w:rPr>
        <w:t xml:space="preserve"> выбросов по </w:t>
      </w:r>
      <w:bookmarkEnd w:id="43"/>
      <w:r w:rsidR="003F21BE">
        <w:rPr>
          <w:rFonts w:eastAsia="Calibri"/>
        </w:rPr>
        <w:t>секторам</w:t>
      </w:r>
      <w:r w:rsidR="00A406C7">
        <w:rPr>
          <w:rFonts w:eastAsia="Calibri"/>
        </w:rPr>
        <w:t xml:space="preserve"> и по </w:t>
      </w:r>
      <w:r w:rsidR="003F21BE">
        <w:rPr>
          <w:rFonts w:eastAsia="Calibri"/>
        </w:rPr>
        <w:t>газам</w:t>
      </w:r>
      <w:bookmarkEnd w:id="44"/>
    </w:p>
    <w:p w:rsidR="000A7104" w:rsidRPr="00EA6DBB" w:rsidRDefault="002766D2" w:rsidP="00EA6DBB">
      <w:pPr>
        <w:spacing w:line="360" w:lineRule="auto"/>
        <w:ind w:firstLine="709"/>
        <w:jc w:val="both"/>
        <w:rPr>
          <w:rFonts w:eastAsia="Calibri"/>
          <w:lang w:eastAsia="en-US"/>
        </w:rPr>
      </w:pPr>
      <w:r w:rsidRPr="00EA6DBB">
        <w:rPr>
          <w:rFonts w:eastAsia="Calibri"/>
          <w:lang w:eastAsia="en-US"/>
        </w:rPr>
        <w:t xml:space="preserve">По </w:t>
      </w:r>
      <w:r w:rsidR="005D40ED" w:rsidRPr="00EA6DBB">
        <w:rPr>
          <w:rFonts w:eastAsia="Calibri"/>
          <w:lang w:eastAsia="en-US"/>
        </w:rPr>
        <w:t xml:space="preserve">данным </w:t>
      </w:r>
      <w:r w:rsidRPr="00EA6DBB">
        <w:rPr>
          <w:rFonts w:eastAsia="Calibri"/>
          <w:lang w:eastAsia="en-US"/>
        </w:rPr>
        <w:t xml:space="preserve">инвентаризации </w:t>
      </w:r>
      <w:r w:rsidR="00E26AC5">
        <w:rPr>
          <w:rFonts w:eastAsia="Calibri"/>
          <w:lang w:eastAsia="en-US"/>
        </w:rPr>
        <w:t xml:space="preserve">ПГ </w:t>
      </w:r>
      <w:r w:rsidRPr="00EA6DBB">
        <w:rPr>
          <w:rFonts w:eastAsia="Calibri"/>
          <w:lang w:eastAsia="en-US"/>
        </w:rPr>
        <w:t>в Казахстане в базовом 1990</w:t>
      </w:r>
      <w:r w:rsidR="00E26AC5">
        <w:rPr>
          <w:rFonts w:eastAsia="Calibri"/>
          <w:lang w:eastAsia="en-US"/>
        </w:rPr>
        <w:t xml:space="preserve"> </w:t>
      </w:r>
      <w:r w:rsidRPr="00EA6DBB">
        <w:rPr>
          <w:rFonts w:eastAsia="Calibri"/>
          <w:lang w:eastAsia="en-US"/>
        </w:rPr>
        <w:t xml:space="preserve">г. </w:t>
      </w:r>
      <w:r w:rsidR="00E26AC5">
        <w:rPr>
          <w:rFonts w:eastAsia="Calibri"/>
          <w:lang w:eastAsia="en-US"/>
        </w:rPr>
        <w:t xml:space="preserve">от </w:t>
      </w:r>
      <w:r w:rsidR="00C43528" w:rsidRPr="00EA6DBB">
        <w:rPr>
          <w:rFonts w:eastAsia="Calibri"/>
          <w:lang w:eastAsia="en-US"/>
        </w:rPr>
        <w:t>сектора «</w:t>
      </w:r>
      <w:r w:rsidRPr="00EA6DBB">
        <w:rPr>
          <w:rFonts w:eastAsia="Calibri"/>
          <w:lang w:eastAsia="en-US"/>
        </w:rPr>
        <w:t>Энергети</w:t>
      </w:r>
      <w:r w:rsidR="00EF6F22">
        <w:rPr>
          <w:rFonts w:eastAsia="Calibri"/>
          <w:lang w:eastAsia="en-US"/>
        </w:rPr>
        <w:t>ка</w:t>
      </w:r>
      <w:r w:rsidR="00C43528" w:rsidRPr="00EA6DBB">
        <w:rPr>
          <w:rFonts w:eastAsia="Calibri"/>
          <w:lang w:eastAsia="en-US"/>
        </w:rPr>
        <w:t>»</w:t>
      </w:r>
      <w:r w:rsidRPr="00EA6DBB">
        <w:rPr>
          <w:rFonts w:eastAsia="Calibri"/>
          <w:lang w:eastAsia="en-US"/>
        </w:rPr>
        <w:t xml:space="preserve"> в атмосферу </w:t>
      </w:r>
      <w:r w:rsidR="00E26AC5">
        <w:rPr>
          <w:rFonts w:eastAsia="Calibri"/>
          <w:lang w:eastAsia="en-US"/>
        </w:rPr>
        <w:t>было выброшено</w:t>
      </w:r>
      <w:r w:rsidRPr="00EA6DBB">
        <w:rPr>
          <w:rFonts w:eastAsia="Calibri"/>
          <w:lang w:eastAsia="en-US"/>
        </w:rPr>
        <w:t xml:space="preserve"> 319,</w:t>
      </w:r>
      <w:r w:rsidR="005E17B4" w:rsidRPr="00EA6DBB">
        <w:rPr>
          <w:rFonts w:eastAsia="Calibri"/>
          <w:lang w:eastAsia="en-US"/>
        </w:rPr>
        <w:t xml:space="preserve">517 </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w:t>
      </w:r>
      <w:r w:rsidR="00C43528" w:rsidRPr="00EA6DBB">
        <w:rPr>
          <w:rFonts w:eastAsia="Calibri"/>
          <w:lang w:eastAsia="en-US"/>
        </w:rPr>
        <w:t xml:space="preserve"> </w:t>
      </w:r>
      <w:r w:rsidR="00E26AC5" w:rsidRPr="00EA6DBB">
        <w:rPr>
          <w:rFonts w:eastAsia="Calibri"/>
          <w:lang w:eastAsia="en-US"/>
        </w:rPr>
        <w:t xml:space="preserve"> СО</w:t>
      </w:r>
      <w:r w:rsidR="00E26AC5" w:rsidRPr="00EA6DBB">
        <w:rPr>
          <w:rFonts w:eastAsia="Calibri"/>
          <w:vertAlign w:val="subscript"/>
          <w:lang w:eastAsia="en-US"/>
        </w:rPr>
        <w:t>2</w:t>
      </w:r>
      <w:r w:rsidR="00E26AC5" w:rsidRPr="00EA6DBB">
        <w:rPr>
          <w:rFonts w:eastAsia="Calibri"/>
          <w:lang w:eastAsia="en-US"/>
        </w:rPr>
        <w:t xml:space="preserve">-экв. </w:t>
      </w:r>
      <w:r w:rsidR="00E26AC5">
        <w:rPr>
          <w:rFonts w:eastAsia="Calibri"/>
          <w:lang w:eastAsia="en-US"/>
        </w:rPr>
        <w:t xml:space="preserve"> </w:t>
      </w:r>
      <w:r w:rsidRPr="00EA6DBB">
        <w:rPr>
          <w:rFonts w:eastAsia="Calibri"/>
          <w:lang w:eastAsia="en-US"/>
        </w:rPr>
        <w:t xml:space="preserve"> </w:t>
      </w:r>
      <w:r w:rsidR="00E26AC5">
        <w:rPr>
          <w:rFonts w:eastAsia="Calibri"/>
          <w:lang w:eastAsia="en-US"/>
        </w:rPr>
        <w:t>О</w:t>
      </w:r>
      <w:r w:rsidRPr="00EA6DBB">
        <w:rPr>
          <w:rFonts w:eastAsia="Calibri"/>
          <w:lang w:eastAsia="en-US"/>
        </w:rPr>
        <w:t xml:space="preserve">т </w:t>
      </w:r>
      <w:r w:rsidR="00E26AC5">
        <w:rPr>
          <w:rFonts w:eastAsia="Calibri"/>
          <w:lang w:eastAsia="en-US"/>
        </w:rPr>
        <w:t xml:space="preserve">сектора </w:t>
      </w:r>
      <w:r w:rsidRPr="00EA6DBB">
        <w:rPr>
          <w:rFonts w:eastAsia="Calibri"/>
          <w:lang w:eastAsia="en-US"/>
        </w:rPr>
        <w:t xml:space="preserve">ППИП </w:t>
      </w:r>
      <w:r w:rsidR="00E26AC5">
        <w:rPr>
          <w:rFonts w:eastAsia="Calibri"/>
          <w:lang w:eastAsia="en-US"/>
        </w:rPr>
        <w:t xml:space="preserve"> поступило </w:t>
      </w:r>
      <w:r w:rsidR="005E17B4" w:rsidRPr="00EA6DBB">
        <w:rPr>
          <w:rFonts w:eastAsia="Calibri"/>
          <w:lang w:eastAsia="en-US"/>
        </w:rPr>
        <w:t>21</w:t>
      </w:r>
      <w:r w:rsidRPr="00EA6DBB">
        <w:rPr>
          <w:rFonts w:eastAsia="Calibri"/>
          <w:lang w:eastAsia="en-US"/>
        </w:rPr>
        <w:t>,97</w:t>
      </w:r>
      <w:r w:rsidR="005E17B4" w:rsidRPr="00EA6DBB">
        <w:rPr>
          <w:rFonts w:eastAsia="Calibri"/>
          <w:lang w:eastAsia="en-US"/>
        </w:rPr>
        <w:t>8</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от </w:t>
      </w:r>
      <w:r w:rsidR="0093660E" w:rsidRPr="00EA6DBB">
        <w:rPr>
          <w:rFonts w:eastAsia="Calibri"/>
          <w:lang w:eastAsia="en-US"/>
        </w:rPr>
        <w:t>«</w:t>
      </w:r>
      <w:r w:rsidRPr="00EA6DBB">
        <w:rPr>
          <w:rFonts w:eastAsia="Calibri"/>
          <w:lang w:eastAsia="en-US"/>
        </w:rPr>
        <w:t>Сельского хозяйства</w:t>
      </w:r>
      <w:r w:rsidR="0093660E" w:rsidRPr="00EA6DBB">
        <w:rPr>
          <w:rFonts w:eastAsia="Calibri"/>
          <w:lang w:eastAsia="en-US"/>
        </w:rPr>
        <w:t>»</w:t>
      </w:r>
      <w:r w:rsidRPr="00EA6DBB">
        <w:rPr>
          <w:rFonts w:eastAsia="Calibri"/>
          <w:lang w:eastAsia="en-US"/>
        </w:rPr>
        <w:t xml:space="preserve">  </w:t>
      </w:r>
      <w:r w:rsidR="00E26AC5">
        <w:rPr>
          <w:rFonts w:eastAsia="Calibri"/>
          <w:lang w:eastAsia="en-US"/>
        </w:rPr>
        <w:t xml:space="preserve"> -  </w:t>
      </w:r>
      <w:r w:rsidRPr="00EA6DBB">
        <w:rPr>
          <w:rFonts w:eastAsia="Calibri"/>
          <w:lang w:eastAsia="en-US"/>
        </w:rPr>
        <w:t>4</w:t>
      </w:r>
      <w:r w:rsidR="005E17B4" w:rsidRPr="00EA6DBB">
        <w:rPr>
          <w:rFonts w:eastAsia="Calibri"/>
          <w:lang w:eastAsia="en-US"/>
        </w:rPr>
        <w:t>4</w:t>
      </w:r>
      <w:r w:rsidRPr="00EA6DBB">
        <w:rPr>
          <w:rFonts w:eastAsia="Calibri"/>
          <w:lang w:eastAsia="en-US"/>
        </w:rPr>
        <w:t>,</w:t>
      </w:r>
      <w:r w:rsidR="005E17B4" w:rsidRPr="00EA6DBB">
        <w:rPr>
          <w:rFonts w:eastAsia="Calibri"/>
          <w:lang w:eastAsia="en-US"/>
        </w:rPr>
        <w:t>2</w:t>
      </w:r>
      <w:r w:rsidRPr="00EA6DBB">
        <w:rPr>
          <w:rFonts w:eastAsia="Calibri"/>
          <w:lang w:eastAsia="en-US"/>
        </w:rPr>
        <w:t>5</w:t>
      </w:r>
      <w:r w:rsidR="005E17B4" w:rsidRPr="00EA6DBB">
        <w:rPr>
          <w:rFonts w:eastAsia="Calibri"/>
          <w:lang w:eastAsia="en-US"/>
        </w:rPr>
        <w:t>3</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от </w:t>
      </w:r>
      <w:r w:rsidR="00C43528" w:rsidRPr="00EA6DBB">
        <w:rPr>
          <w:rFonts w:eastAsia="Calibri"/>
          <w:lang w:eastAsia="en-US"/>
        </w:rPr>
        <w:t>сектора «</w:t>
      </w:r>
      <w:r w:rsidRPr="00EA6DBB">
        <w:rPr>
          <w:rFonts w:eastAsia="Calibri"/>
          <w:lang w:eastAsia="en-US"/>
        </w:rPr>
        <w:t>Отход</w:t>
      </w:r>
      <w:r w:rsidR="00C43528" w:rsidRPr="00EA6DBB">
        <w:rPr>
          <w:rFonts w:eastAsia="Calibri"/>
          <w:lang w:eastAsia="en-US"/>
        </w:rPr>
        <w:t>ы»</w:t>
      </w:r>
      <w:r w:rsidRPr="00EA6DBB">
        <w:rPr>
          <w:rFonts w:eastAsia="Calibri"/>
          <w:lang w:eastAsia="en-US"/>
        </w:rPr>
        <w:t xml:space="preserve">  </w:t>
      </w:r>
      <w:r w:rsidR="00E26AC5">
        <w:rPr>
          <w:rFonts w:eastAsia="Calibri"/>
          <w:lang w:eastAsia="en-US"/>
        </w:rPr>
        <w:t xml:space="preserve"> -  </w:t>
      </w:r>
      <w:r w:rsidR="005E17B4" w:rsidRPr="00EA6DBB">
        <w:rPr>
          <w:rFonts w:eastAsia="Calibri"/>
          <w:lang w:eastAsia="en-US"/>
        </w:rPr>
        <w:t>3</w:t>
      </w:r>
      <w:r w:rsidRPr="00EA6DBB">
        <w:rPr>
          <w:rFonts w:eastAsia="Calibri"/>
          <w:lang w:eastAsia="en-US"/>
        </w:rPr>
        <w:t>,</w:t>
      </w:r>
      <w:r w:rsidR="005E17B4" w:rsidRPr="00EA6DBB">
        <w:rPr>
          <w:rFonts w:eastAsia="Calibri"/>
          <w:lang w:eastAsia="en-US"/>
        </w:rPr>
        <w:t>827</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-экв. Поглощение в секторе ЗИЗЛХ состав</w:t>
      </w:r>
      <w:r w:rsidR="00C43528" w:rsidRPr="00EA6DBB">
        <w:rPr>
          <w:rFonts w:eastAsia="Calibri"/>
          <w:lang w:eastAsia="en-US"/>
        </w:rPr>
        <w:t>и</w:t>
      </w:r>
      <w:r w:rsidRPr="00EA6DBB">
        <w:rPr>
          <w:rFonts w:eastAsia="Calibri"/>
          <w:lang w:eastAsia="en-US"/>
        </w:rPr>
        <w:t xml:space="preserve">ло </w:t>
      </w:r>
      <w:r w:rsidR="005E17B4" w:rsidRPr="00EA6DBB">
        <w:rPr>
          <w:rFonts w:eastAsia="Calibri"/>
          <w:lang w:eastAsia="en-US"/>
        </w:rPr>
        <w:t xml:space="preserve">минус </w:t>
      </w:r>
      <w:r w:rsidRPr="00EA6DBB">
        <w:rPr>
          <w:rFonts w:eastAsia="Calibri"/>
          <w:lang w:eastAsia="en-US"/>
        </w:rPr>
        <w:t>16,</w:t>
      </w:r>
      <w:r w:rsidR="005E17B4" w:rsidRPr="00EA6DBB">
        <w:rPr>
          <w:rFonts w:eastAsia="Calibri"/>
          <w:lang w:eastAsia="en-US"/>
        </w:rPr>
        <w:t>265</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 –экв.</w:t>
      </w:r>
      <w:r w:rsidR="000A7104" w:rsidRPr="00EA6DBB">
        <w:rPr>
          <w:rFonts w:eastAsia="Calibri"/>
          <w:lang w:eastAsia="en-US"/>
        </w:rPr>
        <w:t xml:space="preserve"> </w:t>
      </w:r>
      <w:r w:rsidR="009A716F">
        <w:rPr>
          <w:rFonts w:eastAsia="Calibri"/>
          <w:lang w:eastAsia="en-US"/>
        </w:rPr>
        <w:t xml:space="preserve">Общие эмиссии ПГ в РК без учета ЗИЗЛХ в 1990 г. </w:t>
      </w:r>
      <w:r w:rsidR="003F21BE">
        <w:rPr>
          <w:rFonts w:eastAsia="Calibri"/>
          <w:lang w:eastAsia="en-US"/>
        </w:rPr>
        <w:t xml:space="preserve">оценивались в </w:t>
      </w:r>
      <w:r w:rsidR="009A716F">
        <w:rPr>
          <w:rFonts w:eastAsia="Calibri"/>
          <w:lang w:eastAsia="en-US"/>
        </w:rPr>
        <w:t xml:space="preserve"> 389,575 млн т СО</w:t>
      </w:r>
      <w:r w:rsidR="009A716F" w:rsidRPr="009A716F">
        <w:rPr>
          <w:rFonts w:eastAsia="Calibri"/>
          <w:vertAlign w:val="subscript"/>
          <w:lang w:eastAsia="en-US"/>
        </w:rPr>
        <w:t>2</w:t>
      </w:r>
      <w:r w:rsidR="009A716F">
        <w:rPr>
          <w:rFonts w:eastAsia="Calibri"/>
          <w:lang w:eastAsia="en-US"/>
        </w:rPr>
        <w:t xml:space="preserve">-экв., а с учетом ЗИЗЛХ они были меньше из-за поглощения </w:t>
      </w:r>
      <w:r w:rsidR="003F21BE">
        <w:rPr>
          <w:rFonts w:eastAsia="Calibri"/>
          <w:lang w:eastAsia="en-US"/>
        </w:rPr>
        <w:t>СО</w:t>
      </w:r>
      <w:r w:rsidR="003F21BE" w:rsidRPr="003F21BE">
        <w:rPr>
          <w:rFonts w:eastAsia="Calibri"/>
          <w:vertAlign w:val="subscript"/>
          <w:lang w:eastAsia="en-US"/>
        </w:rPr>
        <w:t>2</w:t>
      </w:r>
      <w:r w:rsidR="003F21BE">
        <w:rPr>
          <w:rFonts w:eastAsia="Calibri"/>
          <w:lang w:eastAsia="en-US"/>
        </w:rPr>
        <w:t xml:space="preserve"> в этом секторе, что в итоге составило  373,310 млн т СО2-экв.</w:t>
      </w:r>
    </w:p>
    <w:p w:rsidR="002766D2" w:rsidRPr="00EA6DBB" w:rsidRDefault="000A7104" w:rsidP="00EA6DBB">
      <w:pPr>
        <w:spacing w:line="360" w:lineRule="auto"/>
        <w:ind w:firstLine="709"/>
        <w:jc w:val="both"/>
        <w:rPr>
          <w:rFonts w:eastAsia="Calibri"/>
          <w:highlight w:val="yellow"/>
          <w:lang w:eastAsia="en-US"/>
        </w:rPr>
      </w:pPr>
      <w:r w:rsidRPr="00EA6DBB">
        <w:rPr>
          <w:rFonts w:eastAsia="Calibri"/>
          <w:lang w:eastAsia="en-US"/>
        </w:rPr>
        <w:t xml:space="preserve">Общие эмиссии </w:t>
      </w:r>
      <w:r w:rsidR="00E72A8A" w:rsidRPr="00EA6DBB">
        <w:rPr>
          <w:rFonts w:eastAsia="Calibri"/>
          <w:lang w:eastAsia="en-US"/>
        </w:rPr>
        <w:t>ПГ</w:t>
      </w:r>
      <w:r w:rsidRPr="00EA6DBB">
        <w:rPr>
          <w:rFonts w:eastAsia="Calibri"/>
          <w:lang w:eastAsia="en-US"/>
        </w:rPr>
        <w:t xml:space="preserve"> с прямым парниковым эффектом без учета сектора ЗИЗЛХ в 201</w:t>
      </w:r>
      <w:r w:rsidR="00AA3552" w:rsidRPr="00EA6DBB">
        <w:rPr>
          <w:rFonts w:eastAsia="Calibri"/>
          <w:lang w:eastAsia="en-US"/>
        </w:rPr>
        <w:t>4</w:t>
      </w:r>
      <w:r w:rsidRPr="00EA6DBB">
        <w:rPr>
          <w:rFonts w:eastAsia="Calibri"/>
          <w:lang w:eastAsia="en-US"/>
        </w:rPr>
        <w:t xml:space="preserve"> г. включают в СО</w:t>
      </w:r>
      <w:r w:rsidRPr="00EA6DBB">
        <w:rPr>
          <w:rFonts w:eastAsia="Calibri"/>
          <w:vertAlign w:val="subscript"/>
          <w:lang w:eastAsia="en-US"/>
        </w:rPr>
        <w:t>2</w:t>
      </w:r>
      <w:r w:rsidRPr="00EA6DBB">
        <w:rPr>
          <w:rFonts w:eastAsia="Calibri"/>
          <w:lang w:eastAsia="en-US"/>
        </w:rPr>
        <w:t xml:space="preserve">-экв. </w:t>
      </w:r>
      <w:r w:rsidR="00E72A8A" w:rsidRPr="00EA6DBB">
        <w:rPr>
          <w:rFonts w:eastAsia="Calibri"/>
          <w:lang w:eastAsia="en-US"/>
        </w:rPr>
        <w:t>258,004</w:t>
      </w:r>
      <w:r w:rsidRPr="00EA6DBB">
        <w:rPr>
          <w:rFonts w:eastAsia="Calibri"/>
          <w:lang w:eastAsia="en-US"/>
        </w:rPr>
        <w:t xml:space="preserve"> млн. т эмиссий от энергетической деятельности, 1</w:t>
      </w:r>
      <w:r w:rsidR="00AA3552" w:rsidRPr="00EA6DBB">
        <w:rPr>
          <w:rFonts w:eastAsia="Calibri"/>
          <w:lang w:eastAsia="en-US"/>
        </w:rPr>
        <w:t>7</w:t>
      </w:r>
      <w:r w:rsidRPr="00EA6DBB">
        <w:rPr>
          <w:rFonts w:eastAsia="Calibri"/>
          <w:lang w:eastAsia="en-US"/>
        </w:rPr>
        <w:t>,</w:t>
      </w:r>
      <w:r w:rsidR="00AA3552" w:rsidRPr="00EA6DBB">
        <w:rPr>
          <w:rFonts w:eastAsia="Calibri"/>
          <w:lang w:eastAsia="en-US"/>
        </w:rPr>
        <w:t>5</w:t>
      </w:r>
      <w:r w:rsidR="00E72A8A" w:rsidRPr="00EA6DBB">
        <w:rPr>
          <w:rFonts w:eastAsia="Calibri"/>
          <w:lang w:eastAsia="en-US"/>
        </w:rPr>
        <w:t>4</w:t>
      </w:r>
      <w:r w:rsidR="00AA3552" w:rsidRPr="00EA6DBB">
        <w:rPr>
          <w:rFonts w:eastAsia="Calibri"/>
          <w:lang w:eastAsia="en-US"/>
        </w:rPr>
        <w:t>2</w:t>
      </w:r>
      <w:r w:rsidRPr="00EA6DBB">
        <w:rPr>
          <w:rFonts w:eastAsia="Calibri"/>
          <w:lang w:eastAsia="en-US"/>
        </w:rPr>
        <w:t xml:space="preserve"> млн. т  от промышленных процессов, </w:t>
      </w:r>
      <w:r w:rsidR="00E72A8A" w:rsidRPr="00EA6DBB">
        <w:rPr>
          <w:rFonts w:eastAsia="Calibri"/>
          <w:lang w:eastAsia="en-US"/>
        </w:rPr>
        <w:t>32,738</w:t>
      </w:r>
      <w:r w:rsidR="00AA3552" w:rsidRPr="00EA6DBB">
        <w:rPr>
          <w:rFonts w:eastAsia="Calibri"/>
          <w:lang w:eastAsia="en-US"/>
        </w:rPr>
        <w:t xml:space="preserve"> </w:t>
      </w:r>
      <w:r w:rsidRPr="00EA6DBB">
        <w:rPr>
          <w:rFonts w:eastAsia="Calibri"/>
          <w:lang w:eastAsia="en-US"/>
        </w:rPr>
        <w:t xml:space="preserve">млн. т  от сельского хозяйства и </w:t>
      </w:r>
      <w:r w:rsidR="00E72A8A" w:rsidRPr="00EA6DBB">
        <w:rPr>
          <w:rFonts w:eastAsia="Calibri"/>
          <w:lang w:eastAsia="en-US"/>
        </w:rPr>
        <w:t>5,715</w:t>
      </w:r>
      <w:r w:rsidRPr="00EA6DBB">
        <w:rPr>
          <w:rFonts w:eastAsia="Calibri"/>
          <w:lang w:eastAsia="en-US"/>
        </w:rPr>
        <w:t xml:space="preserve"> млн. т от категории «Отходы». </w:t>
      </w:r>
      <w:r w:rsidR="009A716F">
        <w:rPr>
          <w:rFonts w:eastAsia="Calibri"/>
          <w:lang w:eastAsia="en-US"/>
        </w:rPr>
        <w:t xml:space="preserve">Сектор </w:t>
      </w:r>
      <w:r w:rsidRPr="00EA6DBB">
        <w:rPr>
          <w:rFonts w:eastAsia="Calibri"/>
          <w:lang w:eastAsia="en-US"/>
        </w:rPr>
        <w:t xml:space="preserve">ЗИЗЛХ </w:t>
      </w:r>
      <w:r w:rsidR="009A716F">
        <w:rPr>
          <w:rFonts w:eastAsia="Calibri"/>
          <w:lang w:eastAsia="en-US"/>
        </w:rPr>
        <w:t xml:space="preserve">с 1995 г. стал источником выбросов парниковых газов, которые в 2014 г. составили </w:t>
      </w:r>
      <w:r w:rsidR="00E72A8A" w:rsidRPr="00EA6DBB">
        <w:rPr>
          <w:rFonts w:eastAsia="Calibri"/>
          <w:lang w:eastAsia="en-US"/>
        </w:rPr>
        <w:t>24,696</w:t>
      </w:r>
      <w:r w:rsidRPr="00EA6DBB">
        <w:rPr>
          <w:rFonts w:eastAsia="Calibri"/>
          <w:lang w:eastAsia="en-US"/>
        </w:rPr>
        <w:t xml:space="preserve"> млн. т. </w:t>
      </w:r>
      <w:r w:rsidR="009A716F">
        <w:rPr>
          <w:rFonts w:eastAsia="Calibri"/>
          <w:lang w:eastAsia="en-US"/>
        </w:rPr>
        <w:t>Таким образом, н</w:t>
      </w:r>
      <w:r w:rsidRPr="00EA6DBB">
        <w:rPr>
          <w:rFonts w:eastAsia="Calibri"/>
          <w:lang w:eastAsia="en-US"/>
        </w:rPr>
        <w:t xml:space="preserve">етто-эмиссия ПГ, </w:t>
      </w:r>
      <w:r w:rsidR="00E72A8A" w:rsidRPr="00EA6DBB">
        <w:rPr>
          <w:rFonts w:eastAsia="Calibri"/>
          <w:lang w:eastAsia="en-US"/>
        </w:rPr>
        <w:t xml:space="preserve"> </w:t>
      </w:r>
      <w:r w:rsidRPr="00EA6DBB">
        <w:rPr>
          <w:rFonts w:eastAsia="Calibri"/>
          <w:lang w:eastAsia="en-US"/>
        </w:rPr>
        <w:t>регулируемых Киотским протоколом, с учетом  сектора ЗИЗЛХ  в 201</w:t>
      </w:r>
      <w:r w:rsidR="00AA3552" w:rsidRPr="00EA6DBB">
        <w:rPr>
          <w:rFonts w:eastAsia="Calibri"/>
          <w:lang w:eastAsia="en-US"/>
        </w:rPr>
        <w:t>4</w:t>
      </w:r>
      <w:r w:rsidRPr="00EA6DBB">
        <w:rPr>
          <w:rFonts w:eastAsia="Calibri"/>
          <w:lang w:eastAsia="en-US"/>
        </w:rPr>
        <w:t xml:space="preserve"> г. оценивается  в  3</w:t>
      </w:r>
      <w:r w:rsidR="00E72A8A" w:rsidRPr="00EA6DBB">
        <w:rPr>
          <w:rFonts w:eastAsia="Calibri"/>
          <w:lang w:eastAsia="en-US"/>
        </w:rPr>
        <w:t>38</w:t>
      </w:r>
      <w:r w:rsidRPr="00EA6DBB">
        <w:rPr>
          <w:rFonts w:eastAsia="Calibri"/>
          <w:lang w:eastAsia="en-US"/>
        </w:rPr>
        <w:t>,</w:t>
      </w:r>
      <w:r w:rsidR="00E72A8A" w:rsidRPr="00EA6DBB">
        <w:rPr>
          <w:rFonts w:eastAsia="Calibri"/>
          <w:lang w:eastAsia="en-US"/>
        </w:rPr>
        <w:t>697</w:t>
      </w:r>
      <w:r w:rsidRPr="00EA6DBB">
        <w:rPr>
          <w:rFonts w:eastAsia="Calibri"/>
          <w:lang w:eastAsia="en-US"/>
        </w:rPr>
        <w:t xml:space="preserve"> млн. т  СО</w:t>
      </w:r>
      <w:r w:rsidRPr="00EA6DBB">
        <w:rPr>
          <w:rFonts w:eastAsia="Calibri"/>
          <w:vertAlign w:val="subscript"/>
          <w:lang w:eastAsia="en-US"/>
        </w:rPr>
        <w:t>2</w:t>
      </w:r>
      <w:r w:rsidRPr="00EA6DBB">
        <w:rPr>
          <w:rFonts w:eastAsia="Calibri"/>
          <w:lang w:eastAsia="en-US"/>
        </w:rPr>
        <w:t>-экв</w:t>
      </w:r>
      <w:r w:rsidR="00E72A8A" w:rsidRPr="00EA6DBB">
        <w:rPr>
          <w:rFonts w:eastAsia="Calibri"/>
          <w:lang w:eastAsia="en-US"/>
        </w:rPr>
        <w:t xml:space="preserve">., а без учета ЗИЗЛХ </w:t>
      </w:r>
      <w:r w:rsidR="003F21BE">
        <w:rPr>
          <w:rFonts w:eastAsia="Calibri"/>
          <w:lang w:eastAsia="en-US"/>
        </w:rPr>
        <w:t>в</w:t>
      </w:r>
      <w:r w:rsidR="00E72A8A" w:rsidRPr="00EA6DBB">
        <w:rPr>
          <w:rFonts w:eastAsia="Calibri"/>
          <w:lang w:eastAsia="en-US"/>
        </w:rPr>
        <w:t xml:space="preserve"> 314</w:t>
      </w:r>
      <w:r w:rsidR="003F21BE">
        <w:rPr>
          <w:rFonts w:eastAsia="Calibri"/>
          <w:lang w:eastAsia="en-US"/>
        </w:rPr>
        <w:t>,</w:t>
      </w:r>
      <w:r w:rsidR="00E72A8A" w:rsidRPr="00EA6DBB">
        <w:rPr>
          <w:rFonts w:eastAsia="Calibri"/>
          <w:lang w:eastAsia="en-US"/>
        </w:rPr>
        <w:t xml:space="preserve">001 млн. т  </w:t>
      </w:r>
      <w:r w:rsidRPr="00EA6DBB">
        <w:rPr>
          <w:rFonts w:eastAsia="Calibri"/>
          <w:lang w:eastAsia="en-US"/>
        </w:rPr>
        <w:t xml:space="preserve"> </w:t>
      </w:r>
      <w:r w:rsidR="00E72A8A" w:rsidRPr="00EA6DBB">
        <w:rPr>
          <w:rFonts w:eastAsia="Calibri"/>
          <w:lang w:eastAsia="en-US"/>
        </w:rPr>
        <w:t>СО</w:t>
      </w:r>
      <w:r w:rsidR="00E72A8A" w:rsidRPr="00EA6DBB">
        <w:rPr>
          <w:rFonts w:eastAsia="Calibri"/>
          <w:vertAlign w:val="subscript"/>
          <w:lang w:eastAsia="en-US"/>
        </w:rPr>
        <w:t>2</w:t>
      </w:r>
      <w:r w:rsidR="00E72A8A" w:rsidRPr="00EA6DBB">
        <w:rPr>
          <w:rFonts w:eastAsia="Calibri"/>
          <w:lang w:eastAsia="en-US"/>
        </w:rPr>
        <w:t xml:space="preserve">-экв. </w:t>
      </w:r>
      <w:r w:rsidRPr="00EA6DBB">
        <w:rPr>
          <w:rFonts w:eastAsia="Calibri"/>
          <w:lang w:eastAsia="en-US"/>
        </w:rPr>
        <w:t>(Таблица 2.1).</w:t>
      </w:r>
    </w:p>
    <w:p w:rsidR="00B92DC0" w:rsidRPr="00EA6DBB" w:rsidRDefault="00E012FB" w:rsidP="00EA6DBB">
      <w:pPr>
        <w:spacing w:line="360" w:lineRule="auto"/>
        <w:ind w:firstLine="709"/>
        <w:jc w:val="both"/>
        <w:rPr>
          <w:rFonts w:eastAsia="Calibri"/>
          <w:lang w:eastAsia="en-US"/>
        </w:rPr>
      </w:pPr>
      <w:r w:rsidRPr="00EA6DBB">
        <w:rPr>
          <w:rFonts w:eastAsia="Calibri"/>
          <w:lang w:eastAsia="en-US"/>
        </w:rPr>
        <w:t>Как видно из рисунка  2.</w:t>
      </w:r>
      <w:r w:rsidR="00E26AC5">
        <w:rPr>
          <w:rFonts w:eastAsia="Calibri"/>
          <w:lang w:eastAsia="en-US"/>
        </w:rPr>
        <w:t>1</w:t>
      </w:r>
      <w:r w:rsidRPr="00EA6DBB">
        <w:rPr>
          <w:rFonts w:eastAsia="Calibri"/>
          <w:lang w:eastAsia="en-US"/>
        </w:rPr>
        <w:t>,  динамика общих эмиссий ПГ  в Казахстане в среднем за все годы определяется трендом эмиссий от  энергетическо</w:t>
      </w:r>
      <w:r w:rsidR="00AF0C6E">
        <w:rPr>
          <w:rFonts w:eastAsia="Calibri"/>
          <w:lang w:eastAsia="en-US"/>
        </w:rPr>
        <w:t>й деятельности</w:t>
      </w:r>
      <w:r w:rsidRPr="00EA6DBB">
        <w:rPr>
          <w:rFonts w:eastAsia="Calibri"/>
          <w:lang w:eastAsia="en-US"/>
        </w:rPr>
        <w:t>. Наибольшим относительным изменениям подвержены эмиссии ПГ в энергетическом секторе, доля вклада которого в среднем за все годы составляет 81 %. Относительная доля вклада сельского хозяйства в значительной степени меньше и составляет в среднем 11 %. П</w:t>
      </w:r>
      <w:r w:rsidR="00E26AC5">
        <w:rPr>
          <w:rFonts w:eastAsia="Calibri"/>
          <w:lang w:eastAsia="en-US"/>
        </w:rPr>
        <w:t xml:space="preserve">римерно </w:t>
      </w:r>
      <w:r w:rsidR="00AF0C6E">
        <w:rPr>
          <w:rFonts w:eastAsia="Calibri"/>
          <w:lang w:eastAsia="en-US"/>
        </w:rPr>
        <w:t xml:space="preserve">по </w:t>
      </w:r>
      <w:r w:rsidRPr="00EA6DBB">
        <w:rPr>
          <w:rFonts w:eastAsia="Calibri"/>
          <w:lang w:eastAsia="en-US"/>
        </w:rPr>
        <w:t xml:space="preserve">5 % и 2 % приходится на долю секторов ППИП и Отходы. В отдельные годы вклад энергетического сектора менялся от 76 % (1999 г.) до 84 % (2010 г.). Доля вклада сельского хозяйства </w:t>
      </w:r>
      <w:r w:rsidR="00E26AC5">
        <w:rPr>
          <w:rFonts w:eastAsia="Calibri"/>
          <w:lang w:eastAsia="en-US"/>
        </w:rPr>
        <w:t>составляла</w:t>
      </w:r>
      <w:r w:rsidRPr="00EA6DBB">
        <w:rPr>
          <w:rFonts w:eastAsia="Calibri"/>
          <w:lang w:eastAsia="en-US"/>
        </w:rPr>
        <w:t xml:space="preserve"> от 15% до 10%, а с 2006 г. держится на уровне 6 %. Процентная доля вклада сектора  ППИП менялась от 3 до 6 %, а доля вклада </w:t>
      </w:r>
      <w:r w:rsidR="00513870" w:rsidRPr="00EA6DBB">
        <w:rPr>
          <w:rFonts w:eastAsia="Calibri"/>
          <w:lang w:eastAsia="en-US"/>
        </w:rPr>
        <w:t xml:space="preserve">эмиссий ПГ от сектора </w:t>
      </w:r>
      <w:r w:rsidRPr="00EA6DBB">
        <w:rPr>
          <w:rFonts w:eastAsia="Calibri"/>
          <w:lang w:eastAsia="en-US"/>
        </w:rPr>
        <w:t>Отходы составляла 1 -3 %.</w:t>
      </w:r>
    </w:p>
    <w:p w:rsidR="00E345A2" w:rsidRDefault="00B92DC0" w:rsidP="00144E7C">
      <w:pPr>
        <w:spacing w:line="360" w:lineRule="auto"/>
        <w:ind w:firstLine="709"/>
        <w:jc w:val="both"/>
        <w:rPr>
          <w:rFonts w:eastAsia="Calibri"/>
          <w:lang w:eastAsia="en-US"/>
        </w:rPr>
      </w:pPr>
      <w:r w:rsidRPr="00EA6DBB">
        <w:rPr>
          <w:rFonts w:eastAsia="Calibri"/>
          <w:lang w:eastAsia="en-US"/>
        </w:rPr>
        <w:t xml:space="preserve">Наибольшие относительные изменения во временном ходе происходили в </w:t>
      </w:r>
      <w:r w:rsidR="00FB5546">
        <w:rPr>
          <w:rFonts w:eastAsia="Calibri"/>
          <w:lang w:eastAsia="en-US"/>
        </w:rPr>
        <w:t xml:space="preserve">энергетическом </w:t>
      </w:r>
      <w:r w:rsidRPr="00EA6DBB">
        <w:rPr>
          <w:rFonts w:eastAsia="Calibri"/>
          <w:lang w:eastAsia="en-US"/>
        </w:rPr>
        <w:t xml:space="preserve">секторе с резким падением </w:t>
      </w:r>
      <w:r w:rsidR="00AF0C6E">
        <w:rPr>
          <w:rFonts w:eastAsia="Calibri"/>
          <w:lang w:eastAsia="en-US"/>
        </w:rPr>
        <w:t xml:space="preserve">выбросов ПГ </w:t>
      </w:r>
      <w:r w:rsidRPr="00EA6DBB">
        <w:rPr>
          <w:rFonts w:eastAsia="Calibri"/>
          <w:lang w:eastAsia="en-US"/>
        </w:rPr>
        <w:t xml:space="preserve">в 1999 г. 126,37 млн т , </w:t>
      </w:r>
      <w:r w:rsidR="00AF0C6E">
        <w:rPr>
          <w:rFonts w:eastAsia="Calibri"/>
          <w:lang w:eastAsia="en-US"/>
        </w:rPr>
        <w:t>что соответствовало 4</w:t>
      </w:r>
      <w:r w:rsidRPr="00EA6DBB">
        <w:rPr>
          <w:rFonts w:eastAsia="Calibri"/>
          <w:lang w:eastAsia="en-US"/>
        </w:rPr>
        <w:t xml:space="preserve">0 % от </w:t>
      </w:r>
      <w:r w:rsidR="00AF0C6E">
        <w:rPr>
          <w:rFonts w:eastAsia="Calibri"/>
          <w:lang w:eastAsia="en-US"/>
        </w:rPr>
        <w:t xml:space="preserve">уровня </w:t>
      </w:r>
      <w:r w:rsidR="0069617D" w:rsidRPr="00EA6DBB">
        <w:rPr>
          <w:rFonts w:eastAsia="Calibri"/>
          <w:lang w:eastAsia="en-US"/>
        </w:rPr>
        <w:t xml:space="preserve"> </w:t>
      </w:r>
      <w:r w:rsidRPr="00EA6DBB">
        <w:rPr>
          <w:rFonts w:eastAsia="Calibri"/>
          <w:lang w:eastAsia="en-US"/>
        </w:rPr>
        <w:t>1990 г.</w:t>
      </w:r>
      <w:r w:rsidR="00144E7C">
        <w:rPr>
          <w:rFonts w:eastAsia="Calibri"/>
          <w:lang w:eastAsia="en-US"/>
        </w:rPr>
        <w:t xml:space="preserve">, а затем </w:t>
      </w:r>
      <w:r w:rsidR="00AF0C6E">
        <w:rPr>
          <w:rFonts w:eastAsia="Calibri"/>
          <w:lang w:eastAsia="en-US"/>
        </w:rPr>
        <w:t xml:space="preserve">выбросы </w:t>
      </w:r>
      <w:r w:rsidR="00144E7C">
        <w:rPr>
          <w:rFonts w:eastAsia="Calibri"/>
          <w:lang w:eastAsia="en-US"/>
        </w:rPr>
        <w:t>относительно стабильн</w:t>
      </w:r>
      <w:r w:rsidR="00AF0C6E">
        <w:rPr>
          <w:rFonts w:eastAsia="Calibri"/>
          <w:lang w:eastAsia="en-US"/>
        </w:rPr>
        <w:t xml:space="preserve">о стали расти, но уровня </w:t>
      </w:r>
      <w:r w:rsidR="00AE3F57">
        <w:rPr>
          <w:rFonts w:eastAsia="Calibri"/>
          <w:lang w:eastAsia="en-US"/>
        </w:rPr>
        <w:t>1990 г.</w:t>
      </w:r>
      <w:r w:rsidR="00AF0C6E">
        <w:rPr>
          <w:rFonts w:eastAsia="Calibri"/>
          <w:lang w:eastAsia="en-US"/>
        </w:rPr>
        <w:t xml:space="preserve"> не достигли. </w:t>
      </w:r>
      <w:r w:rsidR="00AE3F57">
        <w:rPr>
          <w:rFonts w:eastAsia="Calibri"/>
          <w:lang w:eastAsia="en-US"/>
        </w:rPr>
        <w:t xml:space="preserve">Снижение </w:t>
      </w:r>
      <w:r w:rsidR="00E26AC5">
        <w:rPr>
          <w:rFonts w:eastAsia="Calibri"/>
          <w:lang w:eastAsia="en-US"/>
        </w:rPr>
        <w:t>общих национальных эмиссий</w:t>
      </w:r>
      <w:r w:rsidR="00AE3F57">
        <w:rPr>
          <w:rFonts w:eastAsia="Calibri"/>
          <w:lang w:eastAsia="en-US"/>
        </w:rPr>
        <w:t xml:space="preserve"> ПГ</w:t>
      </w:r>
      <w:r w:rsidR="00E26AC5">
        <w:rPr>
          <w:rFonts w:eastAsia="Calibri"/>
          <w:lang w:eastAsia="en-US"/>
        </w:rPr>
        <w:t xml:space="preserve"> в 90-х годах, особенно заметное в энергетической деятельности (Рисунки 2.1 и 2.2), </w:t>
      </w:r>
      <w:r w:rsidRPr="00EA6DBB">
        <w:rPr>
          <w:rFonts w:eastAsia="Calibri"/>
          <w:lang w:eastAsia="en-US"/>
        </w:rPr>
        <w:t xml:space="preserve">было связано с </w:t>
      </w:r>
      <w:r w:rsidR="00603A73" w:rsidRPr="00EA6DBB">
        <w:rPr>
          <w:rFonts w:eastAsia="Calibri"/>
          <w:lang w:eastAsia="en-US"/>
        </w:rPr>
        <w:t>глубокими кризисными явлениями в экономике</w:t>
      </w:r>
      <w:r w:rsidR="00E26AC5">
        <w:rPr>
          <w:rFonts w:eastAsia="Calibri"/>
          <w:lang w:eastAsia="en-US"/>
        </w:rPr>
        <w:t xml:space="preserve"> Казахстана</w:t>
      </w:r>
      <w:r w:rsidR="00603A73" w:rsidRPr="00EA6DBB">
        <w:rPr>
          <w:rFonts w:eastAsia="Calibri"/>
          <w:lang w:eastAsia="en-US"/>
        </w:rPr>
        <w:t xml:space="preserve">. </w:t>
      </w:r>
      <w:r w:rsidR="00144E7C" w:rsidRPr="00144E7C">
        <w:rPr>
          <w:rFonts w:eastAsia="Calibri"/>
          <w:lang w:eastAsia="en-US"/>
        </w:rPr>
        <w:t xml:space="preserve">После первого десятилетия независимости, сложного в связи с гиперинфляцией и влиянием российского кризиса 1998 г., который особенно серьезно </w:t>
      </w:r>
      <w:r w:rsidR="00144E7C">
        <w:rPr>
          <w:rFonts w:eastAsia="Calibri"/>
          <w:lang w:eastAsia="en-US"/>
        </w:rPr>
        <w:t>отразился</w:t>
      </w:r>
      <w:r w:rsidR="00144E7C" w:rsidRPr="00144E7C">
        <w:rPr>
          <w:rFonts w:eastAsia="Calibri"/>
          <w:lang w:eastAsia="en-US"/>
        </w:rPr>
        <w:t xml:space="preserve"> </w:t>
      </w:r>
      <w:r w:rsidR="00AE3F57">
        <w:rPr>
          <w:rFonts w:eastAsia="Calibri"/>
          <w:lang w:eastAsia="en-US"/>
        </w:rPr>
        <w:t>на</w:t>
      </w:r>
      <w:r w:rsidR="00144E7C" w:rsidRPr="00144E7C">
        <w:rPr>
          <w:rFonts w:eastAsia="Calibri"/>
          <w:lang w:eastAsia="en-US"/>
        </w:rPr>
        <w:t xml:space="preserve"> Казахстане, в начале </w:t>
      </w:r>
      <w:r w:rsidR="00144E7C">
        <w:rPr>
          <w:rFonts w:eastAsia="Calibri"/>
          <w:lang w:eastAsia="en-US"/>
        </w:rPr>
        <w:t xml:space="preserve">21 века </w:t>
      </w:r>
      <w:r w:rsidR="00144E7C" w:rsidRPr="00144E7C">
        <w:rPr>
          <w:rFonts w:eastAsia="Calibri"/>
          <w:lang w:eastAsia="en-US"/>
        </w:rPr>
        <w:t xml:space="preserve">состояние </w:t>
      </w:r>
      <w:r w:rsidR="00144E7C" w:rsidRPr="00144E7C">
        <w:rPr>
          <w:rFonts w:eastAsia="Calibri"/>
          <w:lang w:eastAsia="en-US"/>
        </w:rPr>
        <w:lastRenderedPageBreak/>
        <w:t xml:space="preserve">экономики страны </w:t>
      </w:r>
      <w:r w:rsidR="00144E7C">
        <w:rPr>
          <w:rFonts w:eastAsia="Calibri"/>
          <w:lang w:eastAsia="en-US"/>
        </w:rPr>
        <w:t xml:space="preserve">стало </w:t>
      </w:r>
      <w:r w:rsidR="00144E7C" w:rsidRPr="00144E7C">
        <w:rPr>
          <w:rFonts w:eastAsia="Calibri"/>
          <w:lang w:eastAsia="en-US"/>
        </w:rPr>
        <w:t>кардинально улучш</w:t>
      </w:r>
      <w:r w:rsidR="00144E7C">
        <w:rPr>
          <w:rFonts w:eastAsia="Calibri"/>
          <w:lang w:eastAsia="en-US"/>
        </w:rPr>
        <w:t>аться</w:t>
      </w:r>
      <w:r w:rsidR="00144E7C" w:rsidRPr="00144E7C">
        <w:rPr>
          <w:rFonts w:eastAsia="Calibri"/>
          <w:lang w:eastAsia="en-US"/>
        </w:rPr>
        <w:t xml:space="preserve">. </w:t>
      </w:r>
      <w:r w:rsidR="00144E7C">
        <w:rPr>
          <w:rFonts w:eastAsia="Calibri"/>
          <w:lang w:eastAsia="en-US"/>
        </w:rPr>
        <w:t>В</w:t>
      </w:r>
      <w:r w:rsidR="00144E7C" w:rsidRPr="00144E7C">
        <w:rPr>
          <w:rFonts w:eastAsia="Calibri"/>
          <w:lang w:eastAsia="en-US"/>
        </w:rPr>
        <w:t xml:space="preserve"> больших объемах</w:t>
      </w:r>
      <w:r w:rsidR="00144E7C">
        <w:rPr>
          <w:rFonts w:eastAsia="Calibri"/>
          <w:lang w:eastAsia="en-US"/>
        </w:rPr>
        <w:t xml:space="preserve"> </w:t>
      </w:r>
      <w:r w:rsidR="00144E7C" w:rsidRPr="00144E7C">
        <w:rPr>
          <w:rFonts w:eastAsia="Calibri"/>
          <w:lang w:eastAsia="en-US"/>
        </w:rPr>
        <w:t>началась добыча нефти</w:t>
      </w:r>
      <w:r w:rsidR="00144E7C">
        <w:rPr>
          <w:rFonts w:eastAsia="Calibri"/>
          <w:lang w:eastAsia="en-US"/>
        </w:rPr>
        <w:t xml:space="preserve">, </w:t>
      </w:r>
      <w:r w:rsidR="00144E7C" w:rsidRPr="00144E7C">
        <w:rPr>
          <w:rFonts w:eastAsia="Calibri"/>
          <w:lang w:eastAsia="en-US"/>
        </w:rPr>
        <w:t>при</w:t>
      </w:r>
      <w:r w:rsidR="00144E7C">
        <w:rPr>
          <w:rFonts w:eastAsia="Calibri"/>
          <w:lang w:eastAsia="en-US"/>
        </w:rPr>
        <w:t>чем</w:t>
      </w:r>
      <w:r w:rsidR="00144E7C" w:rsidRPr="00144E7C">
        <w:rPr>
          <w:rFonts w:eastAsia="Calibri"/>
          <w:lang w:eastAsia="en-US"/>
        </w:rPr>
        <w:t xml:space="preserve"> мировые цены на нефть росли, </w:t>
      </w:r>
      <w:r w:rsidR="00AE3F57">
        <w:rPr>
          <w:rFonts w:eastAsia="Calibri"/>
          <w:lang w:eastAsia="en-US"/>
        </w:rPr>
        <w:t>а</w:t>
      </w:r>
      <w:r w:rsidR="00144E7C" w:rsidRPr="00144E7C">
        <w:rPr>
          <w:rFonts w:eastAsia="Calibri"/>
          <w:lang w:eastAsia="en-US"/>
        </w:rPr>
        <w:t xml:space="preserve"> экспорт нефти</w:t>
      </w:r>
      <w:r w:rsidR="00144E7C">
        <w:rPr>
          <w:rFonts w:eastAsia="Calibri"/>
          <w:lang w:eastAsia="en-US"/>
        </w:rPr>
        <w:t xml:space="preserve"> </w:t>
      </w:r>
      <w:r w:rsidR="00144E7C" w:rsidRPr="00144E7C">
        <w:rPr>
          <w:rFonts w:eastAsia="Calibri"/>
          <w:lang w:eastAsia="en-US"/>
        </w:rPr>
        <w:t>стал одним из факторов, положивших начало значительному экономическому росту, который</w:t>
      </w:r>
      <w:r w:rsidR="00144E7C">
        <w:rPr>
          <w:rFonts w:eastAsia="Calibri"/>
          <w:lang w:eastAsia="en-US"/>
        </w:rPr>
        <w:t xml:space="preserve"> </w:t>
      </w:r>
      <w:r w:rsidR="00144E7C" w:rsidRPr="00144E7C">
        <w:rPr>
          <w:rFonts w:eastAsia="Calibri"/>
          <w:lang w:eastAsia="en-US"/>
        </w:rPr>
        <w:t xml:space="preserve">наблюдался в Казахстане в </w:t>
      </w:r>
      <w:r w:rsidR="00AE3F57">
        <w:rPr>
          <w:rFonts w:eastAsia="Calibri"/>
          <w:lang w:eastAsia="en-US"/>
        </w:rPr>
        <w:t xml:space="preserve">первое </w:t>
      </w:r>
      <w:r w:rsidR="00144E7C" w:rsidRPr="00144E7C">
        <w:rPr>
          <w:rFonts w:eastAsia="Calibri"/>
          <w:lang w:eastAsia="en-US"/>
        </w:rPr>
        <w:t>десятилетие</w:t>
      </w:r>
      <w:r w:rsidR="00AE3F57">
        <w:rPr>
          <w:rFonts w:eastAsia="Calibri"/>
          <w:lang w:eastAsia="en-US"/>
        </w:rPr>
        <w:t xml:space="preserve"> 2000-х годов</w:t>
      </w:r>
      <w:r w:rsidR="00144E7C" w:rsidRPr="00144E7C">
        <w:rPr>
          <w:rFonts w:eastAsia="Calibri"/>
          <w:lang w:eastAsia="en-US"/>
        </w:rPr>
        <w:t>. Доходы, получаемые в условиях энергетического бума,</w:t>
      </w:r>
      <w:r w:rsidR="00144E7C">
        <w:rPr>
          <w:rFonts w:eastAsia="Calibri"/>
          <w:lang w:eastAsia="en-US"/>
        </w:rPr>
        <w:t xml:space="preserve"> </w:t>
      </w:r>
      <w:r w:rsidR="00144E7C" w:rsidRPr="00144E7C">
        <w:rPr>
          <w:rFonts w:eastAsia="Calibri"/>
          <w:lang w:eastAsia="en-US"/>
        </w:rPr>
        <w:t xml:space="preserve">увеличивали государственный бюджет. </w:t>
      </w:r>
      <w:r w:rsidR="00211439">
        <w:rPr>
          <w:rFonts w:eastAsia="Calibri"/>
          <w:lang w:eastAsia="en-US"/>
        </w:rPr>
        <w:t xml:space="preserve">Поэтому </w:t>
      </w:r>
      <w:r w:rsidR="00E26AC5">
        <w:rPr>
          <w:rFonts w:eastAsia="Calibri"/>
          <w:lang w:eastAsia="en-US"/>
        </w:rPr>
        <w:t xml:space="preserve">после </w:t>
      </w:r>
      <w:r w:rsidRPr="00EA6DBB">
        <w:rPr>
          <w:rFonts w:eastAsia="Calibri"/>
          <w:lang w:eastAsia="en-US"/>
        </w:rPr>
        <w:t xml:space="preserve"> </w:t>
      </w:r>
      <w:r w:rsidR="00E26AC5">
        <w:rPr>
          <w:rFonts w:eastAsia="Calibri"/>
          <w:lang w:eastAsia="en-US"/>
        </w:rPr>
        <w:t>1999</w:t>
      </w:r>
      <w:r w:rsidRPr="00EA6DBB">
        <w:rPr>
          <w:rFonts w:eastAsia="Calibri"/>
          <w:lang w:eastAsia="en-US"/>
        </w:rPr>
        <w:t>г.</w:t>
      </w:r>
      <w:r w:rsidR="00E26AC5">
        <w:rPr>
          <w:rFonts w:eastAsia="Calibri"/>
          <w:lang w:eastAsia="en-US"/>
        </w:rPr>
        <w:t xml:space="preserve">, </w:t>
      </w:r>
      <w:r w:rsidRPr="00EA6DBB">
        <w:rPr>
          <w:rFonts w:eastAsia="Calibri"/>
          <w:lang w:eastAsia="en-US"/>
        </w:rPr>
        <w:t xml:space="preserve"> </w:t>
      </w:r>
      <w:r w:rsidR="00603A73" w:rsidRPr="00EA6DBB">
        <w:rPr>
          <w:rFonts w:eastAsia="Calibri"/>
          <w:lang w:eastAsia="en-US"/>
        </w:rPr>
        <w:t xml:space="preserve">в связи с оживлением экономики и ростом </w:t>
      </w:r>
      <w:r w:rsidR="0069617D" w:rsidRPr="00EA6DBB">
        <w:rPr>
          <w:rFonts w:eastAsia="Calibri"/>
          <w:lang w:eastAsia="en-US"/>
        </w:rPr>
        <w:t xml:space="preserve">инвестиционной активности </w:t>
      </w:r>
      <w:r w:rsidR="00603A73" w:rsidRPr="00EA6DBB">
        <w:rPr>
          <w:rFonts w:eastAsia="Calibri"/>
          <w:lang w:eastAsia="en-US"/>
        </w:rPr>
        <w:t>в нефтегазов</w:t>
      </w:r>
      <w:r w:rsidR="0069617D" w:rsidRPr="00EA6DBB">
        <w:rPr>
          <w:rFonts w:eastAsia="Calibri"/>
          <w:lang w:eastAsia="en-US"/>
        </w:rPr>
        <w:t>ом</w:t>
      </w:r>
      <w:r w:rsidR="00603A73" w:rsidRPr="00EA6DBB">
        <w:rPr>
          <w:rFonts w:eastAsia="Calibri"/>
          <w:lang w:eastAsia="en-US"/>
        </w:rPr>
        <w:t xml:space="preserve"> </w:t>
      </w:r>
      <w:r w:rsidR="0069617D" w:rsidRPr="00EA6DBB">
        <w:rPr>
          <w:rFonts w:eastAsia="Calibri"/>
          <w:lang w:eastAsia="en-US"/>
        </w:rPr>
        <w:t xml:space="preserve">секторе </w:t>
      </w:r>
      <w:r w:rsidR="00603A73" w:rsidRPr="00EA6DBB">
        <w:rPr>
          <w:rFonts w:eastAsia="Calibri"/>
          <w:lang w:eastAsia="en-US"/>
        </w:rPr>
        <w:t>и горно</w:t>
      </w:r>
      <w:r w:rsidR="0069617D" w:rsidRPr="00EA6DBB">
        <w:rPr>
          <w:rFonts w:eastAsia="Calibri"/>
          <w:lang w:eastAsia="en-US"/>
        </w:rPr>
        <w:t>-добывающем комплексе</w:t>
      </w:r>
      <w:r w:rsidR="00E26AC5">
        <w:rPr>
          <w:rFonts w:eastAsia="Calibri"/>
          <w:lang w:eastAsia="en-US"/>
        </w:rPr>
        <w:t>,</w:t>
      </w:r>
      <w:r w:rsidR="0069617D" w:rsidRPr="00EA6DBB">
        <w:rPr>
          <w:rFonts w:eastAsia="Calibri"/>
          <w:lang w:eastAsia="en-US"/>
        </w:rPr>
        <w:t xml:space="preserve"> начался экономический рост и</w:t>
      </w:r>
      <w:r w:rsidR="00211439">
        <w:rPr>
          <w:rFonts w:eastAsia="Calibri"/>
          <w:lang w:eastAsia="en-US"/>
        </w:rPr>
        <w:t>,</w:t>
      </w:r>
      <w:r w:rsidR="007860EB" w:rsidRPr="00EA6DBB">
        <w:rPr>
          <w:rFonts w:eastAsia="Calibri"/>
          <w:lang w:eastAsia="en-US"/>
        </w:rPr>
        <w:t xml:space="preserve"> </w:t>
      </w:r>
      <w:r w:rsidR="00211439">
        <w:rPr>
          <w:rFonts w:eastAsia="Calibri"/>
          <w:lang w:eastAsia="en-US"/>
        </w:rPr>
        <w:t xml:space="preserve">соответственно, </w:t>
      </w:r>
      <w:r w:rsidR="007860EB" w:rsidRPr="00EA6DBB">
        <w:rPr>
          <w:rFonts w:eastAsia="Calibri"/>
          <w:lang w:eastAsia="en-US"/>
        </w:rPr>
        <w:t>рост выбросов ПГ в энергетике.</w:t>
      </w:r>
      <w:r w:rsidR="0069617D" w:rsidRPr="00EA6DBB">
        <w:rPr>
          <w:rFonts w:eastAsia="Calibri"/>
          <w:lang w:eastAsia="en-US"/>
        </w:rPr>
        <w:t xml:space="preserve">  </w:t>
      </w:r>
    </w:p>
    <w:p w:rsidR="00211439" w:rsidRDefault="00211439" w:rsidP="00211439">
      <w:pPr>
        <w:spacing w:line="360" w:lineRule="auto"/>
        <w:jc w:val="both"/>
        <w:rPr>
          <w:rFonts w:eastAsia="Calibri"/>
          <w:lang w:eastAsia="en-US"/>
        </w:rPr>
      </w:pPr>
      <w:r>
        <w:rPr>
          <w:rFonts w:eastAsia="Calibri"/>
          <w:noProof/>
        </w:rPr>
        <w:drawing>
          <wp:inline distT="0" distB="0" distL="0" distR="0" wp14:anchorId="4EA8174B" wp14:editId="2192869E">
            <wp:extent cx="6172200" cy="27527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9319" cy="2755900"/>
                    </a:xfrm>
                    <a:prstGeom prst="rect">
                      <a:avLst/>
                    </a:prstGeom>
                    <a:noFill/>
                  </pic:spPr>
                </pic:pic>
              </a:graphicData>
            </a:graphic>
          </wp:inline>
        </w:drawing>
      </w:r>
    </w:p>
    <w:p w:rsidR="00513870" w:rsidRDefault="00211439" w:rsidP="00211439">
      <w:pPr>
        <w:spacing w:line="360" w:lineRule="auto"/>
        <w:jc w:val="center"/>
        <w:rPr>
          <w:rFonts w:eastAsia="Calibri"/>
          <w:lang w:eastAsia="en-US"/>
        </w:rPr>
      </w:pPr>
      <w:r>
        <w:rPr>
          <w:rFonts w:eastAsia="Calibri"/>
          <w:lang w:eastAsia="en-US"/>
        </w:rPr>
        <w:t>Рисунок 2.</w:t>
      </w:r>
      <w:r w:rsidR="00E26AC5">
        <w:rPr>
          <w:rFonts w:eastAsia="Calibri"/>
          <w:lang w:eastAsia="en-US"/>
        </w:rPr>
        <w:t>1</w:t>
      </w:r>
      <w:r>
        <w:rPr>
          <w:rFonts w:eastAsia="Calibri"/>
          <w:lang w:eastAsia="en-US"/>
        </w:rPr>
        <w:t xml:space="preserve"> – Эмиссии парниковых газов в секторе «Энергет</w:t>
      </w:r>
      <w:r w:rsidR="00AF0C6E">
        <w:rPr>
          <w:rFonts w:eastAsia="Calibri"/>
          <w:lang w:eastAsia="en-US"/>
        </w:rPr>
        <w:t>ика</w:t>
      </w:r>
      <w:r>
        <w:rPr>
          <w:rFonts w:eastAsia="Calibri"/>
          <w:lang w:eastAsia="en-US"/>
        </w:rPr>
        <w:t>» в Казахстане</w:t>
      </w:r>
    </w:p>
    <w:p w:rsidR="00AF0C6E" w:rsidRDefault="00AF0C6E" w:rsidP="00211439">
      <w:pPr>
        <w:spacing w:line="360" w:lineRule="auto"/>
        <w:jc w:val="center"/>
        <w:rPr>
          <w:rFonts w:eastAsia="Calibri"/>
          <w:lang w:eastAsia="en-US"/>
        </w:rPr>
      </w:pPr>
    </w:p>
    <w:p w:rsidR="00211439" w:rsidRDefault="00211439" w:rsidP="00CA2E02">
      <w:pPr>
        <w:spacing w:line="360" w:lineRule="auto"/>
        <w:jc w:val="both"/>
        <w:rPr>
          <w:rFonts w:eastAsia="Calibri"/>
          <w:lang w:eastAsia="en-US"/>
        </w:rPr>
      </w:pPr>
      <w:r>
        <w:rPr>
          <w:rFonts w:eastAsia="Calibri"/>
          <w:noProof/>
        </w:rPr>
        <w:drawing>
          <wp:inline distT="0" distB="0" distL="0" distR="0" wp14:anchorId="0D43243B" wp14:editId="63D1B430">
            <wp:extent cx="6172200" cy="2695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6010" cy="2697239"/>
                    </a:xfrm>
                    <a:prstGeom prst="rect">
                      <a:avLst/>
                    </a:prstGeom>
                    <a:noFill/>
                  </pic:spPr>
                </pic:pic>
              </a:graphicData>
            </a:graphic>
          </wp:inline>
        </w:drawing>
      </w:r>
    </w:p>
    <w:p w:rsidR="00211439" w:rsidRDefault="00211439" w:rsidP="00CA2E02">
      <w:pPr>
        <w:spacing w:line="360" w:lineRule="auto"/>
        <w:jc w:val="both"/>
        <w:rPr>
          <w:rFonts w:eastAsia="Calibri"/>
          <w:lang w:eastAsia="en-US"/>
        </w:rPr>
      </w:pPr>
    </w:p>
    <w:p w:rsidR="00211439" w:rsidRDefault="00211439" w:rsidP="00CA2E02">
      <w:pPr>
        <w:spacing w:line="360" w:lineRule="auto"/>
        <w:jc w:val="both"/>
        <w:rPr>
          <w:rFonts w:eastAsia="Calibri"/>
          <w:lang w:eastAsia="en-US"/>
        </w:rPr>
      </w:pPr>
      <w:r>
        <w:rPr>
          <w:rFonts w:eastAsia="Calibri"/>
          <w:lang w:eastAsia="en-US"/>
        </w:rPr>
        <w:t>Рисунок 2.</w:t>
      </w:r>
      <w:r w:rsidR="00E26AC5">
        <w:rPr>
          <w:rFonts w:eastAsia="Calibri"/>
          <w:lang w:eastAsia="en-US"/>
        </w:rPr>
        <w:t>2</w:t>
      </w:r>
      <w:r>
        <w:rPr>
          <w:rFonts w:eastAsia="Calibri"/>
          <w:lang w:eastAsia="en-US"/>
        </w:rPr>
        <w:t xml:space="preserve"> – Эмиссии парниковых газов в неэнергетических секторах В Казахстане</w:t>
      </w:r>
    </w:p>
    <w:p w:rsidR="00211439" w:rsidRPr="00EA6DBB" w:rsidRDefault="00211439" w:rsidP="00CA2E02">
      <w:pPr>
        <w:spacing w:line="360" w:lineRule="auto"/>
        <w:jc w:val="both"/>
        <w:rPr>
          <w:rFonts w:eastAsia="Calibri"/>
          <w:lang w:eastAsia="en-US"/>
        </w:rPr>
        <w:sectPr w:rsidR="00211439" w:rsidRPr="00EA6DBB" w:rsidSect="009C12F6">
          <w:type w:val="continuous"/>
          <w:pgSz w:w="11906" w:h="16838"/>
          <w:pgMar w:top="1134" w:right="850" w:bottom="1134" w:left="1701" w:header="708" w:footer="708" w:gutter="0"/>
          <w:cols w:space="708"/>
          <w:docGrid w:linePitch="360"/>
        </w:sectPr>
      </w:pPr>
    </w:p>
    <w:p w:rsidR="00EC7FCE" w:rsidRPr="00EA6DBB" w:rsidRDefault="00EC7FCE" w:rsidP="00EA6DBB">
      <w:pPr>
        <w:spacing w:line="360" w:lineRule="auto"/>
        <w:ind w:firstLine="709"/>
        <w:rPr>
          <w:rFonts w:eastAsia="Calibri"/>
          <w:lang w:eastAsia="en-US"/>
        </w:rPr>
      </w:pPr>
      <w:r w:rsidRPr="00EA6DBB">
        <w:rPr>
          <w:rFonts w:eastAsia="Calibri"/>
          <w:lang w:eastAsia="en-US"/>
        </w:rPr>
        <w:lastRenderedPageBreak/>
        <w:t>Таблица 2.1 – Эмиссии парниковых газов в Республике Казахстан с 1990 по 201</w:t>
      </w:r>
      <w:r w:rsidR="007860EB" w:rsidRPr="00EA6DBB">
        <w:rPr>
          <w:rFonts w:eastAsia="Calibri"/>
          <w:lang w:eastAsia="en-US"/>
        </w:rPr>
        <w:t>4</w:t>
      </w:r>
      <w:r w:rsidRPr="00EA6DBB">
        <w:rPr>
          <w:rFonts w:eastAsia="Calibri"/>
          <w:lang w:eastAsia="en-US"/>
        </w:rPr>
        <w:t xml:space="preserve"> гг., тыс т СО</w:t>
      </w:r>
      <w:r w:rsidRPr="00EA6DBB">
        <w:rPr>
          <w:rFonts w:eastAsia="Calibri"/>
          <w:vertAlign w:val="subscript"/>
          <w:lang w:eastAsia="en-US"/>
        </w:rPr>
        <w:t>2</w:t>
      </w:r>
      <w:r w:rsidRPr="00EA6DBB">
        <w:rPr>
          <w:rFonts w:eastAsia="Calibri"/>
          <w:lang w:eastAsia="en-US"/>
        </w:rPr>
        <w:t>-эквивалента</w:t>
      </w:r>
    </w:p>
    <w:tbl>
      <w:tblPr>
        <w:tblW w:w="137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1"/>
        <w:gridCol w:w="1151"/>
        <w:gridCol w:w="1151"/>
        <w:gridCol w:w="1151"/>
        <w:gridCol w:w="1151"/>
        <w:gridCol w:w="1151"/>
        <w:gridCol w:w="1151"/>
        <w:gridCol w:w="1151"/>
        <w:gridCol w:w="1151"/>
      </w:tblGrid>
      <w:tr w:rsidR="00A71FFF" w:rsidRPr="003F21BE" w:rsidTr="00A71FFF">
        <w:trPr>
          <w:trHeight w:val="300"/>
        </w:trPr>
        <w:tc>
          <w:tcPr>
            <w:tcW w:w="3417"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Годы</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1990</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1991</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1992</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1993</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1994</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1995</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1996</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1997</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1998</w:t>
            </w:r>
          </w:p>
        </w:tc>
      </w:tr>
      <w:tr w:rsidR="000206E5" w:rsidRPr="003F21BE" w:rsidTr="00A71FFF">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Энергетическая деятельность</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319517,4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301432,14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276092,9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242995,8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207254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190711,71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175873,86</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162393,34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157917,9</w:t>
            </w:r>
          </w:p>
        </w:tc>
      </w:tr>
      <w:tr w:rsidR="000206E5" w:rsidRPr="003F21BE" w:rsidTr="00A71FFF">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ППИП</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21977,99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20737,779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17876,35</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13215,11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8571,09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9216,4638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7887,7327</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9745,1024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8628,563</w:t>
            </w:r>
          </w:p>
        </w:tc>
      </w:tr>
      <w:tr w:rsidR="000206E5" w:rsidRPr="003F21BE" w:rsidTr="00A71FFF">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Сельское хозяйство</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44253,06</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43024,9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43933,2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41775,08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33856,5</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29549,71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24277,28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21380,23</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20938,36</w:t>
            </w:r>
          </w:p>
        </w:tc>
      </w:tr>
      <w:tr w:rsidR="005A19E7" w:rsidRPr="003F21BE" w:rsidTr="00A71FFF">
        <w:trPr>
          <w:trHeight w:val="300"/>
        </w:trPr>
        <w:tc>
          <w:tcPr>
            <w:tcW w:w="3417" w:type="dxa"/>
            <w:shd w:val="clear" w:color="auto" w:fill="auto"/>
            <w:noWrap/>
            <w:vAlign w:val="bottom"/>
          </w:tcPr>
          <w:p w:rsidR="005A19E7" w:rsidRPr="003F21BE" w:rsidRDefault="005A19E7" w:rsidP="00F67CF8">
            <w:pPr>
              <w:spacing w:line="324" w:lineRule="auto"/>
              <w:rPr>
                <w:sz w:val="20"/>
                <w:szCs w:val="20"/>
              </w:rPr>
            </w:pPr>
            <w:r w:rsidRPr="003F21BE">
              <w:rPr>
                <w:sz w:val="20"/>
                <w:szCs w:val="20"/>
              </w:rPr>
              <w:t>ЗИЗЛХ</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-16264,8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-13204,32</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-9740,97</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-7907,39</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-3436,8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1158,9645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4003,11</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7491,1353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9959,746</w:t>
            </w:r>
          </w:p>
        </w:tc>
      </w:tr>
      <w:tr w:rsidR="005A19E7" w:rsidRPr="003F21BE" w:rsidTr="002766D2">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Отходы</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3826,808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3974,2323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4106,366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4216,062</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4370,14</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4299,9953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4340,4633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4377,56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4335,653</w:t>
            </w:r>
          </w:p>
        </w:tc>
      </w:tr>
      <w:tr w:rsidR="005A19E7" w:rsidRPr="003F21BE" w:rsidTr="00A71FFF">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(нетто) эмиссии с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373310,4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355964,73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332267,9</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294294,6</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250615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234936,84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216382,44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205387,37</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201780,2</w:t>
            </w:r>
          </w:p>
        </w:tc>
      </w:tr>
      <w:tr w:rsidR="005A19E7" w:rsidRPr="003F21BE" w:rsidTr="00A71FFF">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эмиссии без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389575,3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369169,05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342008,8</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302202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254052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233777,88</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212379,33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197896,24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191820,5</w:t>
            </w:r>
          </w:p>
        </w:tc>
      </w:tr>
    </w:tbl>
    <w:p w:rsidR="00EC7FCE" w:rsidRPr="003F21BE" w:rsidRDefault="00EC7FCE" w:rsidP="00F67CF8">
      <w:pPr>
        <w:spacing w:line="324" w:lineRule="auto"/>
        <w:ind w:firstLine="709"/>
        <w:rPr>
          <w:rFonts w:eastAsia="Calibri"/>
          <w:sz w:val="20"/>
          <w:szCs w:val="20"/>
          <w:lang w:eastAsia="en-US"/>
        </w:rPr>
      </w:pPr>
    </w:p>
    <w:tbl>
      <w:tblPr>
        <w:tblW w:w="141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1"/>
        <w:gridCol w:w="1151"/>
        <w:gridCol w:w="1151"/>
        <w:gridCol w:w="1151"/>
        <w:gridCol w:w="1151"/>
        <w:gridCol w:w="1151"/>
        <w:gridCol w:w="1371"/>
        <w:gridCol w:w="1261"/>
        <w:gridCol w:w="1151"/>
      </w:tblGrid>
      <w:tr w:rsidR="00A71FFF" w:rsidRPr="003F21BE" w:rsidTr="000206E5">
        <w:trPr>
          <w:trHeight w:val="300"/>
        </w:trPr>
        <w:tc>
          <w:tcPr>
            <w:tcW w:w="3417"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Годы</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1999</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2000</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2001</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2002</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2003</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2004</w:t>
            </w:r>
          </w:p>
        </w:tc>
        <w:tc>
          <w:tcPr>
            <w:tcW w:w="137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2005</w:t>
            </w:r>
          </w:p>
        </w:tc>
        <w:tc>
          <w:tcPr>
            <w:tcW w:w="126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2006</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2007</w:t>
            </w:r>
          </w:p>
        </w:tc>
      </w:tr>
      <w:tr w:rsidR="000206E5" w:rsidRPr="003F21BE" w:rsidTr="000206E5">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Энергетическая деятельность</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126569,2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152179,2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140464,4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159158,3</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178036,9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186248,4</w:t>
            </w:r>
          </w:p>
        </w:tc>
        <w:tc>
          <w:tcPr>
            <w:tcW w:w="137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199264,3</w:t>
            </w:r>
          </w:p>
        </w:tc>
        <w:tc>
          <w:tcPr>
            <w:tcW w:w="126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222796</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228549,4</w:t>
            </w:r>
          </w:p>
        </w:tc>
      </w:tr>
      <w:tr w:rsidR="000206E5" w:rsidRPr="003F21BE" w:rsidTr="000206E5">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ППИП</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10526,38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11649,62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11845,42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12307,71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13232,42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13905,48</w:t>
            </w:r>
          </w:p>
        </w:tc>
        <w:tc>
          <w:tcPr>
            <w:tcW w:w="137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13718,84</w:t>
            </w:r>
          </w:p>
        </w:tc>
        <w:tc>
          <w:tcPr>
            <w:tcW w:w="126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13863,39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15758,47</w:t>
            </w:r>
          </w:p>
        </w:tc>
      </w:tr>
      <w:tr w:rsidR="000206E5" w:rsidRPr="003F21BE" w:rsidTr="000206E5">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Сельское хозяйство</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22579,07</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23575,62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23779,82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24423,82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25244,04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25908,64</w:t>
            </w:r>
          </w:p>
        </w:tc>
        <w:tc>
          <w:tcPr>
            <w:tcW w:w="137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26487,55</w:t>
            </w:r>
          </w:p>
        </w:tc>
        <w:tc>
          <w:tcPr>
            <w:tcW w:w="126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27200,22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27712,05</w:t>
            </w:r>
          </w:p>
        </w:tc>
      </w:tr>
      <w:tr w:rsidR="005A19E7" w:rsidRPr="003F21BE" w:rsidTr="000206E5">
        <w:trPr>
          <w:trHeight w:val="300"/>
        </w:trPr>
        <w:tc>
          <w:tcPr>
            <w:tcW w:w="3417" w:type="dxa"/>
            <w:shd w:val="clear" w:color="auto" w:fill="auto"/>
            <w:noWrap/>
            <w:vAlign w:val="bottom"/>
          </w:tcPr>
          <w:p w:rsidR="005A19E7" w:rsidRPr="003F21BE" w:rsidRDefault="005A19E7" w:rsidP="00F67CF8">
            <w:pPr>
              <w:spacing w:line="324" w:lineRule="auto"/>
              <w:rPr>
                <w:sz w:val="20"/>
                <w:szCs w:val="20"/>
              </w:rPr>
            </w:pPr>
            <w:r w:rsidRPr="003F21BE">
              <w:rPr>
                <w:sz w:val="20"/>
                <w:szCs w:val="20"/>
              </w:rPr>
              <w:t>ЗИЗЛХ</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11642,39</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13184,38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12413,85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11766,75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10945,6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11015,45</w:t>
            </w:r>
          </w:p>
        </w:tc>
        <w:tc>
          <w:tcPr>
            <w:tcW w:w="137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11142,98</w:t>
            </w:r>
          </w:p>
        </w:tc>
        <w:tc>
          <w:tcPr>
            <w:tcW w:w="126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10243,53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9270,812</w:t>
            </w:r>
          </w:p>
        </w:tc>
      </w:tr>
      <w:tr w:rsidR="005A19E7" w:rsidRPr="003F21BE" w:rsidTr="000206E5">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Отходы</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4327,46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4383,733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4441,848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4534,328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4616,015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4702,92</w:t>
            </w:r>
          </w:p>
        </w:tc>
        <w:tc>
          <w:tcPr>
            <w:tcW w:w="137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4813,673</w:t>
            </w:r>
          </w:p>
        </w:tc>
        <w:tc>
          <w:tcPr>
            <w:tcW w:w="126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4920,444</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4950,734</w:t>
            </w:r>
          </w:p>
        </w:tc>
      </w:tr>
      <w:tr w:rsidR="005A19E7" w:rsidRPr="003F21BE" w:rsidTr="000206E5">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(нетто) эмиссии с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175644,5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204972,6</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192945,4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212190,9</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232074,9</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241780,8</w:t>
            </w:r>
          </w:p>
        </w:tc>
        <w:tc>
          <w:tcPr>
            <w:tcW w:w="137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255427,4</w:t>
            </w:r>
          </w:p>
        </w:tc>
        <w:tc>
          <w:tcPr>
            <w:tcW w:w="126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279023,5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286241,4</w:t>
            </w:r>
          </w:p>
        </w:tc>
      </w:tr>
      <w:tr w:rsidR="005A19E7" w:rsidRPr="003F21BE" w:rsidTr="000206E5">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эмиссии без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164002,1</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191788,2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180531,5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200424,2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221129,3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230765,4</w:t>
            </w:r>
          </w:p>
        </w:tc>
        <w:tc>
          <w:tcPr>
            <w:tcW w:w="137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244284,4</w:t>
            </w:r>
          </w:p>
        </w:tc>
        <w:tc>
          <w:tcPr>
            <w:tcW w:w="126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268780</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276970,6</w:t>
            </w:r>
          </w:p>
        </w:tc>
      </w:tr>
    </w:tbl>
    <w:p w:rsidR="00EC7FCE" w:rsidRPr="003F21BE" w:rsidRDefault="00EC7FCE" w:rsidP="00F67CF8">
      <w:pPr>
        <w:spacing w:line="324" w:lineRule="auto"/>
        <w:ind w:firstLine="709"/>
        <w:rPr>
          <w:rFonts w:eastAsia="Calibri"/>
          <w:sz w:val="20"/>
          <w:szCs w:val="20"/>
          <w:lang w:eastAsia="en-US"/>
        </w:rPr>
      </w:pP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1"/>
        <w:gridCol w:w="1163"/>
        <w:gridCol w:w="1163"/>
        <w:gridCol w:w="1303"/>
        <w:gridCol w:w="1151"/>
        <w:gridCol w:w="1163"/>
        <w:gridCol w:w="1071"/>
        <w:gridCol w:w="2467"/>
      </w:tblGrid>
      <w:tr w:rsidR="007860EB" w:rsidRPr="003F21BE" w:rsidTr="000206E5">
        <w:trPr>
          <w:trHeight w:val="300"/>
        </w:trPr>
        <w:tc>
          <w:tcPr>
            <w:tcW w:w="3417"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Годы</w:t>
            </w:r>
          </w:p>
        </w:tc>
        <w:tc>
          <w:tcPr>
            <w:tcW w:w="1151"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2008</w:t>
            </w:r>
          </w:p>
        </w:tc>
        <w:tc>
          <w:tcPr>
            <w:tcW w:w="116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2009</w:t>
            </w:r>
          </w:p>
        </w:tc>
        <w:tc>
          <w:tcPr>
            <w:tcW w:w="116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2010</w:t>
            </w:r>
          </w:p>
        </w:tc>
        <w:tc>
          <w:tcPr>
            <w:tcW w:w="130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2011</w:t>
            </w:r>
          </w:p>
        </w:tc>
        <w:tc>
          <w:tcPr>
            <w:tcW w:w="1151"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2012</w:t>
            </w:r>
          </w:p>
        </w:tc>
        <w:tc>
          <w:tcPr>
            <w:tcW w:w="116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2013</w:t>
            </w:r>
          </w:p>
        </w:tc>
        <w:tc>
          <w:tcPr>
            <w:tcW w:w="1071" w:type="dxa"/>
            <w:shd w:val="clear" w:color="auto" w:fill="auto"/>
            <w:vAlign w:val="bottom"/>
          </w:tcPr>
          <w:p w:rsidR="007860EB" w:rsidRPr="003F21BE" w:rsidRDefault="007860EB" w:rsidP="00F67CF8">
            <w:pPr>
              <w:spacing w:line="324" w:lineRule="auto"/>
              <w:rPr>
                <w:sz w:val="20"/>
                <w:szCs w:val="20"/>
              </w:rPr>
            </w:pPr>
            <w:r w:rsidRPr="003F21BE">
              <w:rPr>
                <w:sz w:val="20"/>
                <w:szCs w:val="20"/>
              </w:rPr>
              <w:t>2014</w:t>
            </w:r>
          </w:p>
        </w:tc>
        <w:tc>
          <w:tcPr>
            <w:tcW w:w="2467" w:type="dxa"/>
            <w:vAlign w:val="bottom"/>
          </w:tcPr>
          <w:p w:rsidR="003F21BE" w:rsidRDefault="000206E5" w:rsidP="003F21BE">
            <w:pPr>
              <w:spacing w:line="324" w:lineRule="auto"/>
              <w:jc w:val="center"/>
              <w:rPr>
                <w:sz w:val="20"/>
                <w:szCs w:val="20"/>
              </w:rPr>
            </w:pPr>
            <w:r w:rsidRPr="003F21BE">
              <w:rPr>
                <w:sz w:val="20"/>
                <w:szCs w:val="20"/>
              </w:rPr>
              <w:t xml:space="preserve">Разница </w:t>
            </w:r>
            <w:r w:rsidR="003F21BE">
              <w:rPr>
                <w:sz w:val="20"/>
                <w:szCs w:val="20"/>
              </w:rPr>
              <w:t xml:space="preserve">в эмиссиях </w:t>
            </w:r>
          </w:p>
          <w:p w:rsidR="003F21BE" w:rsidRDefault="000206E5" w:rsidP="003F21BE">
            <w:pPr>
              <w:spacing w:line="324" w:lineRule="auto"/>
              <w:jc w:val="center"/>
              <w:rPr>
                <w:sz w:val="20"/>
                <w:szCs w:val="20"/>
              </w:rPr>
            </w:pPr>
            <w:r w:rsidRPr="003F21BE">
              <w:rPr>
                <w:sz w:val="20"/>
                <w:szCs w:val="20"/>
              </w:rPr>
              <w:t>2014</w:t>
            </w:r>
            <w:r w:rsidR="003F21BE">
              <w:rPr>
                <w:sz w:val="20"/>
                <w:szCs w:val="20"/>
              </w:rPr>
              <w:t xml:space="preserve"> г. относительно </w:t>
            </w:r>
          </w:p>
          <w:p w:rsidR="007860EB" w:rsidRPr="003F21BE" w:rsidRDefault="003F21BE" w:rsidP="003F21BE">
            <w:pPr>
              <w:spacing w:line="324" w:lineRule="auto"/>
              <w:jc w:val="center"/>
              <w:rPr>
                <w:sz w:val="20"/>
                <w:szCs w:val="20"/>
              </w:rPr>
            </w:pPr>
            <w:r>
              <w:rPr>
                <w:sz w:val="20"/>
                <w:szCs w:val="20"/>
              </w:rPr>
              <w:t xml:space="preserve">1990 г. в </w:t>
            </w:r>
            <w:r w:rsidR="000206E5" w:rsidRPr="003F21BE">
              <w:rPr>
                <w:sz w:val="20"/>
                <w:szCs w:val="20"/>
              </w:rPr>
              <w:t>%</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Энергетическая деятельность</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232054,8</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227280,3</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255950,1</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246002,8</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251697,5</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258935</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258004,8</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-19,25</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ППИП</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15394,8</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14956,12</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16152,48</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18567,5</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17531,55</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17236,85</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17542,11</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-20,18</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Сельское хозяйство</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27690,45</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27986,94</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27950,87</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27987,5</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28936,66</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30461,97</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32738,6</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-26,02</w:t>
            </w:r>
          </w:p>
        </w:tc>
      </w:tr>
      <w:tr w:rsidR="003F21BE" w:rsidRPr="003F21BE" w:rsidTr="000206E5">
        <w:trPr>
          <w:trHeight w:val="300"/>
        </w:trPr>
        <w:tc>
          <w:tcPr>
            <w:tcW w:w="3417" w:type="dxa"/>
            <w:shd w:val="clear" w:color="auto" w:fill="auto"/>
            <w:noWrap/>
            <w:vAlign w:val="bottom"/>
          </w:tcPr>
          <w:p w:rsidR="003F21BE" w:rsidRPr="003F21BE" w:rsidRDefault="003F21BE" w:rsidP="00F67CF8">
            <w:pPr>
              <w:spacing w:line="324" w:lineRule="auto"/>
              <w:rPr>
                <w:sz w:val="20"/>
                <w:szCs w:val="20"/>
              </w:rPr>
            </w:pPr>
            <w:r w:rsidRPr="003F21BE">
              <w:rPr>
                <w:sz w:val="20"/>
                <w:szCs w:val="20"/>
              </w:rPr>
              <w:t>ЗИЗЛХ</w:t>
            </w:r>
          </w:p>
        </w:tc>
        <w:tc>
          <w:tcPr>
            <w:tcW w:w="1151"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8103,85</w:t>
            </w:r>
          </w:p>
        </w:tc>
        <w:tc>
          <w:tcPr>
            <w:tcW w:w="116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4360,869</w:t>
            </w:r>
          </w:p>
        </w:tc>
        <w:tc>
          <w:tcPr>
            <w:tcW w:w="116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1714,058</w:t>
            </w:r>
          </w:p>
        </w:tc>
        <w:tc>
          <w:tcPr>
            <w:tcW w:w="130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7439,442</w:t>
            </w:r>
          </w:p>
        </w:tc>
        <w:tc>
          <w:tcPr>
            <w:tcW w:w="1151"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14053,14</w:t>
            </w:r>
          </w:p>
        </w:tc>
        <w:tc>
          <w:tcPr>
            <w:tcW w:w="116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18489,34</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24696,05</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49,36</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Отходы</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5075,092</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5181,027</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5290,416</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5397,195</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5499,564</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5604,104</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5715,688</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-251,84</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Общие (нетто) эмиссии с ЗИЗЛХ</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288319</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279765,3</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307057,9</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305394,4</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317718,4</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330727,2</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338697,2</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-9,27</w:t>
            </w:r>
          </w:p>
        </w:tc>
      </w:tr>
      <w:tr w:rsidR="003F21BE" w:rsidRPr="003F21BE" w:rsidTr="0022644C">
        <w:trPr>
          <w:trHeight w:val="443"/>
        </w:trPr>
        <w:tc>
          <w:tcPr>
            <w:tcW w:w="3417" w:type="dxa"/>
            <w:shd w:val="clear" w:color="auto" w:fill="auto"/>
            <w:noWrap/>
            <w:vAlign w:val="center"/>
            <w:hideMark/>
          </w:tcPr>
          <w:p w:rsidR="003F21BE" w:rsidRPr="0022644C" w:rsidRDefault="003F21BE" w:rsidP="0022644C">
            <w:pPr>
              <w:spacing w:line="324" w:lineRule="auto"/>
              <w:rPr>
                <w:sz w:val="20"/>
                <w:szCs w:val="20"/>
              </w:rPr>
            </w:pPr>
            <w:r w:rsidRPr="0022644C">
              <w:rPr>
                <w:sz w:val="20"/>
                <w:szCs w:val="20"/>
              </w:rPr>
              <w:t>Общие эмиссии без ЗИЗЛХ</w:t>
            </w:r>
          </w:p>
        </w:tc>
        <w:tc>
          <w:tcPr>
            <w:tcW w:w="1151" w:type="dxa"/>
            <w:shd w:val="clear" w:color="auto" w:fill="auto"/>
            <w:noWrap/>
            <w:vAlign w:val="center"/>
            <w:hideMark/>
          </w:tcPr>
          <w:p w:rsidR="003F21BE" w:rsidRPr="0022644C" w:rsidRDefault="003F21BE" w:rsidP="0022644C">
            <w:pPr>
              <w:spacing w:line="324" w:lineRule="auto"/>
              <w:rPr>
                <w:color w:val="000000"/>
                <w:sz w:val="20"/>
                <w:szCs w:val="20"/>
              </w:rPr>
            </w:pPr>
            <w:r w:rsidRPr="0022644C">
              <w:rPr>
                <w:color w:val="000000"/>
                <w:sz w:val="20"/>
                <w:szCs w:val="20"/>
              </w:rPr>
              <w:t>280215,1</w:t>
            </w:r>
          </w:p>
        </w:tc>
        <w:tc>
          <w:tcPr>
            <w:tcW w:w="1163" w:type="dxa"/>
            <w:shd w:val="clear" w:color="auto" w:fill="auto"/>
            <w:noWrap/>
            <w:vAlign w:val="center"/>
            <w:hideMark/>
          </w:tcPr>
          <w:p w:rsidR="003F21BE" w:rsidRPr="0022644C" w:rsidRDefault="003F21BE" w:rsidP="0022644C">
            <w:pPr>
              <w:spacing w:line="324" w:lineRule="auto"/>
              <w:rPr>
                <w:color w:val="000000"/>
                <w:sz w:val="20"/>
                <w:szCs w:val="20"/>
              </w:rPr>
            </w:pPr>
            <w:r w:rsidRPr="0022644C">
              <w:rPr>
                <w:color w:val="000000"/>
                <w:sz w:val="20"/>
                <w:szCs w:val="20"/>
              </w:rPr>
              <w:t>275404,4</w:t>
            </w:r>
          </w:p>
        </w:tc>
        <w:tc>
          <w:tcPr>
            <w:tcW w:w="1163" w:type="dxa"/>
            <w:shd w:val="clear" w:color="auto" w:fill="auto"/>
            <w:noWrap/>
            <w:vAlign w:val="center"/>
            <w:hideMark/>
          </w:tcPr>
          <w:p w:rsidR="003F21BE" w:rsidRPr="0022644C" w:rsidRDefault="003F21BE" w:rsidP="0022644C">
            <w:pPr>
              <w:spacing w:line="324" w:lineRule="auto"/>
              <w:rPr>
                <w:color w:val="000000"/>
                <w:sz w:val="20"/>
                <w:szCs w:val="20"/>
              </w:rPr>
            </w:pPr>
            <w:r w:rsidRPr="0022644C">
              <w:rPr>
                <w:color w:val="000000"/>
                <w:sz w:val="20"/>
                <w:szCs w:val="20"/>
              </w:rPr>
              <w:t>305343,9</w:t>
            </w:r>
          </w:p>
        </w:tc>
        <w:tc>
          <w:tcPr>
            <w:tcW w:w="1303" w:type="dxa"/>
            <w:shd w:val="clear" w:color="auto" w:fill="auto"/>
            <w:noWrap/>
            <w:vAlign w:val="center"/>
            <w:hideMark/>
          </w:tcPr>
          <w:p w:rsidR="003F21BE" w:rsidRPr="0022644C" w:rsidRDefault="003F21BE" w:rsidP="0022644C">
            <w:pPr>
              <w:spacing w:line="324" w:lineRule="auto"/>
              <w:rPr>
                <w:color w:val="000000"/>
                <w:sz w:val="20"/>
                <w:szCs w:val="20"/>
              </w:rPr>
            </w:pPr>
            <w:r w:rsidRPr="0022644C">
              <w:rPr>
                <w:color w:val="000000"/>
                <w:sz w:val="20"/>
                <w:szCs w:val="20"/>
              </w:rPr>
              <w:t>297954,9</w:t>
            </w:r>
          </w:p>
        </w:tc>
        <w:tc>
          <w:tcPr>
            <w:tcW w:w="1151" w:type="dxa"/>
            <w:shd w:val="clear" w:color="auto" w:fill="auto"/>
            <w:noWrap/>
            <w:vAlign w:val="center"/>
            <w:hideMark/>
          </w:tcPr>
          <w:p w:rsidR="003F21BE" w:rsidRPr="0022644C" w:rsidRDefault="003F21BE" w:rsidP="0022644C">
            <w:pPr>
              <w:spacing w:line="324" w:lineRule="auto"/>
              <w:rPr>
                <w:color w:val="000000"/>
                <w:sz w:val="20"/>
                <w:szCs w:val="20"/>
              </w:rPr>
            </w:pPr>
            <w:r w:rsidRPr="0022644C">
              <w:rPr>
                <w:color w:val="000000"/>
                <w:sz w:val="20"/>
                <w:szCs w:val="20"/>
              </w:rPr>
              <w:t>303665,2</w:t>
            </w:r>
          </w:p>
        </w:tc>
        <w:tc>
          <w:tcPr>
            <w:tcW w:w="1163" w:type="dxa"/>
            <w:shd w:val="clear" w:color="auto" w:fill="auto"/>
            <w:noWrap/>
            <w:vAlign w:val="center"/>
            <w:hideMark/>
          </w:tcPr>
          <w:p w:rsidR="003F21BE" w:rsidRPr="0022644C" w:rsidRDefault="003F21BE" w:rsidP="0022644C">
            <w:pPr>
              <w:spacing w:line="324" w:lineRule="auto"/>
              <w:rPr>
                <w:color w:val="000000"/>
                <w:sz w:val="20"/>
                <w:szCs w:val="20"/>
              </w:rPr>
            </w:pPr>
            <w:r w:rsidRPr="0022644C">
              <w:rPr>
                <w:color w:val="000000"/>
                <w:sz w:val="20"/>
                <w:szCs w:val="20"/>
              </w:rPr>
              <w:t>312237,9</w:t>
            </w:r>
          </w:p>
        </w:tc>
        <w:tc>
          <w:tcPr>
            <w:tcW w:w="1071" w:type="dxa"/>
            <w:shd w:val="clear" w:color="auto" w:fill="auto"/>
            <w:vAlign w:val="center"/>
          </w:tcPr>
          <w:p w:rsidR="003F21BE" w:rsidRPr="0022644C" w:rsidRDefault="0022644C" w:rsidP="0022644C">
            <w:pPr>
              <w:spacing w:line="324" w:lineRule="auto"/>
              <w:rPr>
                <w:color w:val="000000"/>
                <w:sz w:val="20"/>
                <w:szCs w:val="20"/>
              </w:rPr>
            </w:pPr>
            <w:r w:rsidRPr="0022644C">
              <w:rPr>
                <w:color w:val="000000"/>
                <w:sz w:val="20"/>
                <w:szCs w:val="20"/>
              </w:rPr>
              <w:t>313755,4</w:t>
            </w:r>
          </w:p>
        </w:tc>
        <w:tc>
          <w:tcPr>
            <w:tcW w:w="2467" w:type="dxa"/>
            <w:vAlign w:val="center"/>
          </w:tcPr>
          <w:p w:rsidR="003F21BE" w:rsidRPr="0022644C" w:rsidRDefault="003F21BE" w:rsidP="0022644C">
            <w:pPr>
              <w:jc w:val="center"/>
              <w:rPr>
                <w:color w:val="000000"/>
                <w:sz w:val="20"/>
                <w:szCs w:val="20"/>
              </w:rPr>
            </w:pPr>
            <w:r w:rsidRPr="0022644C">
              <w:rPr>
                <w:color w:val="000000"/>
                <w:sz w:val="20"/>
                <w:szCs w:val="20"/>
              </w:rPr>
              <w:t>-19,40</w:t>
            </w:r>
          </w:p>
        </w:tc>
      </w:tr>
    </w:tbl>
    <w:p w:rsidR="00EC7FCE" w:rsidRPr="00EA6DBB" w:rsidRDefault="00EC7FCE" w:rsidP="00EA6DBB">
      <w:pPr>
        <w:spacing w:line="360" w:lineRule="auto"/>
        <w:ind w:firstLine="709"/>
        <w:rPr>
          <w:rFonts w:eastAsia="Calibri"/>
          <w:lang w:eastAsia="en-US"/>
        </w:rPr>
        <w:sectPr w:rsidR="00EC7FCE" w:rsidRPr="00EA6DBB" w:rsidSect="009C12F6">
          <w:type w:val="continuous"/>
          <w:pgSz w:w="16838" w:h="11906" w:orient="landscape"/>
          <w:pgMar w:top="1134" w:right="850" w:bottom="1134" w:left="1701" w:header="708" w:footer="708" w:gutter="0"/>
          <w:cols w:space="708"/>
          <w:docGrid w:linePitch="360"/>
        </w:sectPr>
      </w:pPr>
    </w:p>
    <w:p w:rsidR="00442687" w:rsidRDefault="00FB5546" w:rsidP="00E26AC5">
      <w:pPr>
        <w:spacing w:line="360" w:lineRule="auto"/>
        <w:ind w:firstLine="709"/>
        <w:jc w:val="both"/>
        <w:rPr>
          <w:rFonts w:eastAsia="Calibri"/>
          <w:lang w:eastAsia="en-US"/>
        </w:rPr>
      </w:pPr>
      <w:bookmarkStart w:id="45" w:name="_Toc330212888"/>
      <w:bookmarkStart w:id="46" w:name="_Toc383779513"/>
      <w:bookmarkStart w:id="47" w:name="_Toc385237665"/>
      <w:bookmarkStart w:id="48" w:name="_Toc383779512"/>
      <w:bookmarkStart w:id="49" w:name="_Toc385237664"/>
      <w:r>
        <w:rPr>
          <w:rFonts w:eastAsia="Calibri"/>
          <w:lang w:eastAsia="en-US"/>
        </w:rPr>
        <w:lastRenderedPageBreak/>
        <w:t xml:space="preserve">В секторе ППИП наиболее </w:t>
      </w:r>
      <w:r w:rsidR="00D3384B">
        <w:rPr>
          <w:rFonts w:eastAsia="Calibri"/>
          <w:lang w:eastAsia="en-US"/>
        </w:rPr>
        <w:t xml:space="preserve">значительное </w:t>
      </w:r>
      <w:r>
        <w:rPr>
          <w:rFonts w:eastAsia="Calibri"/>
          <w:lang w:eastAsia="en-US"/>
        </w:rPr>
        <w:t xml:space="preserve"> </w:t>
      </w:r>
      <w:r w:rsidR="00442687">
        <w:rPr>
          <w:rFonts w:eastAsia="Calibri"/>
          <w:lang w:eastAsia="en-US"/>
        </w:rPr>
        <w:t>снижение эмиссий ПГ</w:t>
      </w:r>
      <w:r>
        <w:rPr>
          <w:rFonts w:eastAsia="Calibri"/>
          <w:lang w:eastAsia="en-US"/>
        </w:rPr>
        <w:t xml:space="preserve"> </w:t>
      </w:r>
      <w:r w:rsidR="008704A3">
        <w:rPr>
          <w:rFonts w:eastAsia="Calibri"/>
          <w:lang w:eastAsia="en-US"/>
        </w:rPr>
        <w:t>происходило</w:t>
      </w:r>
      <w:r>
        <w:rPr>
          <w:rFonts w:eastAsia="Calibri"/>
          <w:lang w:eastAsia="en-US"/>
        </w:rPr>
        <w:t xml:space="preserve"> во второй половине 90-х годов</w:t>
      </w:r>
      <w:r w:rsidR="008704A3">
        <w:rPr>
          <w:rFonts w:eastAsia="Calibri"/>
          <w:lang w:eastAsia="en-US"/>
        </w:rPr>
        <w:t xml:space="preserve">. В среднем за период с 1994 по 1998 гг. уровень </w:t>
      </w:r>
      <w:r w:rsidR="00AF0C6E">
        <w:rPr>
          <w:rFonts w:eastAsia="Calibri"/>
          <w:lang w:eastAsia="en-US"/>
        </w:rPr>
        <w:t xml:space="preserve">ПГ </w:t>
      </w:r>
      <w:r w:rsidR="008704A3">
        <w:rPr>
          <w:rFonts w:eastAsia="Calibri"/>
          <w:lang w:eastAsia="en-US"/>
        </w:rPr>
        <w:t xml:space="preserve">был </w:t>
      </w:r>
      <w:r w:rsidR="00AF0C6E">
        <w:rPr>
          <w:rFonts w:eastAsia="Calibri"/>
          <w:lang w:eastAsia="en-US"/>
        </w:rPr>
        <w:t xml:space="preserve">примерно </w:t>
      </w:r>
      <w:r w:rsidR="008704A3">
        <w:rPr>
          <w:rFonts w:eastAsia="Calibri"/>
          <w:lang w:eastAsia="en-US"/>
        </w:rPr>
        <w:t xml:space="preserve">на </w:t>
      </w:r>
      <w:r w:rsidR="00442687">
        <w:rPr>
          <w:rFonts w:eastAsia="Calibri"/>
          <w:lang w:eastAsia="en-US"/>
        </w:rPr>
        <w:t xml:space="preserve">60 % </w:t>
      </w:r>
      <w:r w:rsidR="008704A3">
        <w:rPr>
          <w:rFonts w:eastAsia="Calibri"/>
          <w:lang w:eastAsia="en-US"/>
        </w:rPr>
        <w:t xml:space="preserve"> ниже </w:t>
      </w:r>
      <w:r w:rsidR="00442687">
        <w:rPr>
          <w:rFonts w:eastAsia="Calibri"/>
          <w:lang w:eastAsia="en-US"/>
        </w:rPr>
        <w:t xml:space="preserve">по сравнению с </w:t>
      </w:r>
      <w:r w:rsidR="008704A3">
        <w:rPr>
          <w:rFonts w:eastAsia="Calibri"/>
          <w:lang w:eastAsia="en-US"/>
        </w:rPr>
        <w:t xml:space="preserve">эмиссиями </w:t>
      </w:r>
      <w:r w:rsidR="00442687">
        <w:rPr>
          <w:rFonts w:eastAsia="Calibri"/>
          <w:lang w:eastAsia="en-US"/>
        </w:rPr>
        <w:t>базов</w:t>
      </w:r>
      <w:r w:rsidR="008704A3">
        <w:rPr>
          <w:rFonts w:eastAsia="Calibri"/>
          <w:lang w:eastAsia="en-US"/>
        </w:rPr>
        <w:t>о</w:t>
      </w:r>
      <w:r w:rsidR="00AF0C6E">
        <w:rPr>
          <w:rFonts w:eastAsia="Calibri"/>
          <w:lang w:eastAsia="en-US"/>
        </w:rPr>
        <w:t xml:space="preserve">го </w:t>
      </w:r>
      <w:r w:rsidR="00442687">
        <w:rPr>
          <w:rFonts w:eastAsia="Calibri"/>
          <w:lang w:eastAsia="en-US"/>
        </w:rPr>
        <w:t>год</w:t>
      </w:r>
      <w:r w:rsidR="00AF0C6E">
        <w:rPr>
          <w:rFonts w:eastAsia="Calibri"/>
          <w:lang w:eastAsia="en-US"/>
        </w:rPr>
        <w:t>а</w:t>
      </w:r>
      <w:r w:rsidR="008704A3">
        <w:rPr>
          <w:rFonts w:eastAsia="Calibri"/>
          <w:lang w:eastAsia="en-US"/>
        </w:rPr>
        <w:t xml:space="preserve">. При этом в 1996 г. эмиссии в этом секторе </w:t>
      </w:r>
      <w:r>
        <w:rPr>
          <w:rFonts w:eastAsia="Calibri"/>
          <w:lang w:eastAsia="en-US"/>
        </w:rPr>
        <w:t xml:space="preserve"> </w:t>
      </w:r>
      <w:r w:rsidR="008704A3">
        <w:rPr>
          <w:rFonts w:eastAsia="Calibri"/>
          <w:lang w:eastAsia="en-US"/>
        </w:rPr>
        <w:t xml:space="preserve">упали до 36 % от уровня 1990 г. из-за стагнации промышленного производства в этот период. </w:t>
      </w:r>
      <w:r>
        <w:rPr>
          <w:rFonts w:eastAsia="Calibri"/>
          <w:lang w:eastAsia="en-US"/>
        </w:rPr>
        <w:t xml:space="preserve">Рост эмиссий </w:t>
      </w:r>
      <w:r w:rsidR="00442687">
        <w:rPr>
          <w:rFonts w:eastAsia="Calibri"/>
          <w:lang w:eastAsia="en-US"/>
        </w:rPr>
        <w:t xml:space="preserve">в промышленности </w:t>
      </w:r>
      <w:r>
        <w:rPr>
          <w:rFonts w:eastAsia="Calibri"/>
          <w:lang w:eastAsia="en-US"/>
        </w:rPr>
        <w:t xml:space="preserve">начался </w:t>
      </w:r>
      <w:r w:rsidR="00442687">
        <w:rPr>
          <w:rFonts w:eastAsia="Calibri"/>
          <w:lang w:eastAsia="en-US"/>
        </w:rPr>
        <w:t>в</w:t>
      </w:r>
      <w:r>
        <w:rPr>
          <w:rFonts w:eastAsia="Calibri"/>
          <w:lang w:eastAsia="en-US"/>
        </w:rPr>
        <w:t xml:space="preserve"> 199</w:t>
      </w:r>
      <w:r w:rsidR="00442687">
        <w:rPr>
          <w:rFonts w:eastAsia="Calibri"/>
          <w:lang w:eastAsia="en-US"/>
        </w:rPr>
        <w:t>9</w:t>
      </w:r>
      <w:r>
        <w:rPr>
          <w:rFonts w:eastAsia="Calibri"/>
          <w:lang w:eastAsia="en-US"/>
        </w:rPr>
        <w:t xml:space="preserve"> г.</w:t>
      </w:r>
      <w:r w:rsidR="00442687">
        <w:rPr>
          <w:rFonts w:eastAsia="Calibri"/>
          <w:lang w:eastAsia="en-US"/>
        </w:rPr>
        <w:t xml:space="preserve"> и</w:t>
      </w:r>
      <w:r>
        <w:rPr>
          <w:rFonts w:eastAsia="Calibri"/>
          <w:lang w:eastAsia="en-US"/>
        </w:rPr>
        <w:t xml:space="preserve"> </w:t>
      </w:r>
      <w:r w:rsidR="00442687">
        <w:rPr>
          <w:rFonts w:eastAsia="Calibri"/>
          <w:lang w:eastAsia="en-US"/>
        </w:rPr>
        <w:t>достиг максимума в 2011 г. (84 % от базового года). А затем в 2011…2014 гг. произошел спад, в основном</w:t>
      </w:r>
      <w:r w:rsidR="008704A3">
        <w:rPr>
          <w:rFonts w:eastAsia="Calibri"/>
          <w:lang w:eastAsia="en-US"/>
        </w:rPr>
        <w:t xml:space="preserve">, из-за </w:t>
      </w:r>
      <w:r w:rsidR="00442687">
        <w:rPr>
          <w:rFonts w:eastAsia="Calibri"/>
          <w:lang w:eastAsia="en-US"/>
        </w:rPr>
        <w:t>снижени</w:t>
      </w:r>
      <w:r w:rsidR="008704A3">
        <w:rPr>
          <w:rFonts w:eastAsia="Calibri"/>
          <w:lang w:eastAsia="en-US"/>
        </w:rPr>
        <w:t>я</w:t>
      </w:r>
      <w:r w:rsidR="00442687">
        <w:rPr>
          <w:rFonts w:eastAsia="Calibri"/>
          <w:lang w:eastAsia="en-US"/>
        </w:rPr>
        <w:t xml:space="preserve"> производства </w:t>
      </w:r>
      <w:r w:rsidR="008704A3">
        <w:rPr>
          <w:rFonts w:eastAsia="Calibri"/>
          <w:lang w:eastAsia="en-US"/>
        </w:rPr>
        <w:t>металлов</w:t>
      </w:r>
      <w:r w:rsidR="00442687">
        <w:rPr>
          <w:rFonts w:eastAsia="Calibri"/>
          <w:lang w:eastAsia="en-US"/>
        </w:rPr>
        <w:t xml:space="preserve">. </w:t>
      </w:r>
    </w:p>
    <w:p w:rsidR="00442687" w:rsidRDefault="00442687" w:rsidP="00E26AC5">
      <w:pPr>
        <w:spacing w:line="360" w:lineRule="auto"/>
        <w:ind w:firstLine="709"/>
        <w:jc w:val="both"/>
        <w:rPr>
          <w:rFonts w:eastAsia="Calibri"/>
          <w:lang w:eastAsia="en-US"/>
        </w:rPr>
      </w:pPr>
      <w:r>
        <w:rPr>
          <w:rFonts w:eastAsia="Calibri"/>
          <w:lang w:eastAsia="en-US"/>
        </w:rPr>
        <w:t xml:space="preserve">В сельском хозяйстве минимум эмиссий ПГ пришелся на 1998 г., и достиг 47 % от базового года. Основной причиной </w:t>
      </w:r>
      <w:r w:rsidR="00DB6384">
        <w:rPr>
          <w:rFonts w:eastAsia="Calibri"/>
          <w:lang w:eastAsia="en-US"/>
        </w:rPr>
        <w:t xml:space="preserve">снижения </w:t>
      </w:r>
      <w:r>
        <w:rPr>
          <w:rFonts w:eastAsia="Calibri"/>
          <w:lang w:eastAsia="en-US"/>
        </w:rPr>
        <w:t xml:space="preserve"> эмиссий в этом секторе </w:t>
      </w:r>
      <w:r w:rsidR="00DB6384">
        <w:rPr>
          <w:rFonts w:eastAsia="Calibri"/>
          <w:lang w:eastAsia="en-US"/>
        </w:rPr>
        <w:t xml:space="preserve">за период 1990-2014 гг. </w:t>
      </w:r>
      <w:r>
        <w:rPr>
          <w:rFonts w:eastAsia="Calibri"/>
          <w:lang w:eastAsia="en-US"/>
        </w:rPr>
        <w:t xml:space="preserve">было снижение поголовья сельскохозяйственных  животных. Затем </w:t>
      </w:r>
      <w:r w:rsidR="00AF0C6E">
        <w:rPr>
          <w:rFonts w:eastAsia="Calibri"/>
          <w:lang w:eastAsia="en-US"/>
        </w:rPr>
        <w:t xml:space="preserve">поголовье скота стало восстанавливаться и, соответственно, </w:t>
      </w:r>
      <w:r>
        <w:rPr>
          <w:rFonts w:eastAsia="Calibri"/>
          <w:lang w:eastAsia="en-US"/>
        </w:rPr>
        <w:t xml:space="preserve">выбросы ПГ от сельского хозяйства  стали постепенно расти и к 2014 г. достигли уровня 74 % от 1990 г.  </w:t>
      </w:r>
    </w:p>
    <w:p w:rsidR="00DB6384" w:rsidRDefault="00442687" w:rsidP="00E26AC5">
      <w:pPr>
        <w:spacing w:line="360" w:lineRule="auto"/>
        <w:ind w:firstLine="709"/>
        <w:jc w:val="both"/>
        <w:rPr>
          <w:rFonts w:eastAsia="Calibri"/>
          <w:lang w:eastAsia="en-US"/>
        </w:rPr>
      </w:pPr>
      <w:r>
        <w:rPr>
          <w:rFonts w:eastAsia="Calibri"/>
          <w:lang w:eastAsia="en-US"/>
        </w:rPr>
        <w:t>В секторе ЗИЗЛХ в первые несколько лет (1990</w:t>
      </w:r>
      <w:r w:rsidR="007536B7">
        <w:rPr>
          <w:rFonts w:eastAsia="Calibri"/>
          <w:lang w:eastAsia="en-US"/>
        </w:rPr>
        <w:t>…</w:t>
      </w:r>
      <w:r>
        <w:rPr>
          <w:rFonts w:eastAsia="Calibri"/>
          <w:lang w:eastAsia="en-US"/>
        </w:rPr>
        <w:t>1995</w:t>
      </w:r>
      <w:r w:rsidR="007536B7">
        <w:rPr>
          <w:rFonts w:eastAsia="Calibri"/>
          <w:lang w:eastAsia="en-US"/>
        </w:rPr>
        <w:t xml:space="preserve"> </w:t>
      </w:r>
      <w:r>
        <w:rPr>
          <w:rFonts w:eastAsia="Calibri"/>
          <w:lang w:eastAsia="en-US"/>
        </w:rPr>
        <w:t xml:space="preserve">гг.)  наблюдалось поглощение углерода, поэтому эмиссии были отрицательными. Затем, вследствие </w:t>
      </w:r>
      <w:r w:rsidR="007536B7">
        <w:rPr>
          <w:rFonts w:eastAsia="Calibri"/>
          <w:lang w:eastAsia="en-US"/>
        </w:rPr>
        <w:t xml:space="preserve">увеличения </w:t>
      </w:r>
      <w:r>
        <w:rPr>
          <w:rFonts w:eastAsia="Calibri"/>
          <w:lang w:eastAsia="en-US"/>
        </w:rPr>
        <w:t xml:space="preserve">вырубки и </w:t>
      </w:r>
      <w:r w:rsidR="00173D2F">
        <w:rPr>
          <w:rFonts w:eastAsia="Calibri"/>
          <w:lang w:eastAsia="en-US"/>
        </w:rPr>
        <w:t>старения деревьев,</w:t>
      </w:r>
      <w:r>
        <w:rPr>
          <w:rFonts w:eastAsia="Calibri"/>
          <w:lang w:eastAsia="en-US"/>
        </w:rPr>
        <w:t xml:space="preserve"> </w:t>
      </w:r>
      <w:r w:rsidR="007536B7">
        <w:rPr>
          <w:rFonts w:eastAsia="Calibri"/>
          <w:lang w:eastAsia="en-US"/>
        </w:rPr>
        <w:t xml:space="preserve">поглощение стало снижаться, а эмиссии возрастать, что в сумме с потерей углерода от возделываемых земель привели к росту эмиссий в секторе ЗИЗЛХ, достигшем к 2014 г. </w:t>
      </w:r>
      <w:r w:rsidR="00D3384B">
        <w:rPr>
          <w:rFonts w:eastAsia="Calibri"/>
          <w:lang w:eastAsia="en-US"/>
        </w:rPr>
        <w:t>24,696 млн т СО</w:t>
      </w:r>
      <w:r w:rsidR="00D3384B" w:rsidRPr="00D3384B">
        <w:rPr>
          <w:rFonts w:eastAsia="Calibri"/>
          <w:vertAlign w:val="subscript"/>
          <w:lang w:eastAsia="en-US"/>
        </w:rPr>
        <w:t>2</w:t>
      </w:r>
      <w:r w:rsidR="00D3384B">
        <w:rPr>
          <w:rFonts w:eastAsia="Calibri"/>
          <w:lang w:eastAsia="en-US"/>
        </w:rPr>
        <w:t xml:space="preserve">-экв. </w:t>
      </w:r>
    </w:p>
    <w:p w:rsidR="00442687" w:rsidRDefault="00DB6384" w:rsidP="00E26AC5">
      <w:pPr>
        <w:spacing w:line="360" w:lineRule="auto"/>
        <w:ind w:firstLine="709"/>
        <w:jc w:val="both"/>
        <w:rPr>
          <w:rFonts w:eastAsia="Calibri"/>
          <w:lang w:eastAsia="en-US"/>
        </w:rPr>
      </w:pPr>
      <w:r>
        <w:rPr>
          <w:rFonts w:eastAsia="Calibri"/>
          <w:lang w:eastAsia="en-US"/>
        </w:rPr>
        <w:t>Сектор управления отходами является единственным видом экономической деятельности, в котором эмисси</w:t>
      </w:r>
      <w:r w:rsidR="00684E56">
        <w:rPr>
          <w:rFonts w:eastAsia="Calibri"/>
          <w:lang w:eastAsia="en-US"/>
        </w:rPr>
        <w:t xml:space="preserve">и </w:t>
      </w:r>
      <w:r>
        <w:rPr>
          <w:rFonts w:eastAsia="Calibri"/>
          <w:lang w:eastAsia="en-US"/>
        </w:rPr>
        <w:t>ПГ</w:t>
      </w:r>
      <w:r w:rsidR="00173D2F">
        <w:rPr>
          <w:rFonts w:eastAsia="Calibri"/>
          <w:lang w:eastAsia="en-US"/>
        </w:rPr>
        <w:t xml:space="preserve"> </w:t>
      </w:r>
      <w:r w:rsidR="00AF0C6E">
        <w:rPr>
          <w:rFonts w:eastAsia="Calibri"/>
          <w:lang w:eastAsia="en-US"/>
        </w:rPr>
        <w:t xml:space="preserve">растут </w:t>
      </w:r>
      <w:r w:rsidR="00173D2F">
        <w:rPr>
          <w:rFonts w:eastAsia="Calibri"/>
          <w:lang w:eastAsia="en-US"/>
        </w:rPr>
        <w:t xml:space="preserve">на протяжении всего периода </w:t>
      </w:r>
      <w:r w:rsidR="007536B7">
        <w:rPr>
          <w:rFonts w:eastAsia="Calibri"/>
          <w:lang w:eastAsia="en-US"/>
        </w:rPr>
        <w:t xml:space="preserve">с </w:t>
      </w:r>
      <w:r w:rsidR="00173D2F">
        <w:rPr>
          <w:rFonts w:eastAsia="Calibri"/>
          <w:lang w:eastAsia="en-US"/>
        </w:rPr>
        <w:t>1990</w:t>
      </w:r>
      <w:r w:rsidR="007536B7">
        <w:rPr>
          <w:rFonts w:eastAsia="Calibri"/>
          <w:lang w:eastAsia="en-US"/>
        </w:rPr>
        <w:t xml:space="preserve"> по </w:t>
      </w:r>
      <w:r w:rsidR="00173D2F">
        <w:rPr>
          <w:rFonts w:eastAsia="Calibri"/>
          <w:lang w:eastAsia="en-US"/>
        </w:rPr>
        <w:t xml:space="preserve">2014 гг. Это связано как с увеличением численности населения, так и с ростом потребления и </w:t>
      </w:r>
      <w:r w:rsidR="007536B7">
        <w:rPr>
          <w:rFonts w:eastAsia="Calibri"/>
          <w:lang w:eastAsia="en-US"/>
        </w:rPr>
        <w:t xml:space="preserve">образования </w:t>
      </w:r>
      <w:r w:rsidR="00173D2F">
        <w:rPr>
          <w:rFonts w:eastAsia="Calibri"/>
          <w:lang w:eastAsia="en-US"/>
        </w:rPr>
        <w:t xml:space="preserve">муниципальных отходов.  </w:t>
      </w:r>
      <w:r>
        <w:rPr>
          <w:rFonts w:eastAsia="Calibri"/>
          <w:lang w:eastAsia="en-US"/>
        </w:rPr>
        <w:t xml:space="preserve">   </w:t>
      </w:r>
      <w:r w:rsidR="00442687">
        <w:rPr>
          <w:rFonts w:eastAsia="Calibri"/>
          <w:lang w:eastAsia="en-US"/>
        </w:rPr>
        <w:t xml:space="preserve"> </w:t>
      </w:r>
    </w:p>
    <w:p w:rsidR="00E26AC5" w:rsidRPr="00DB6384" w:rsidRDefault="00BD2328" w:rsidP="008704A3">
      <w:pPr>
        <w:spacing w:line="360" w:lineRule="auto"/>
        <w:ind w:firstLine="709"/>
        <w:jc w:val="both"/>
        <w:rPr>
          <w:rFonts w:eastAsia="Calibri"/>
          <w:lang w:eastAsia="en-US"/>
        </w:rPr>
      </w:pPr>
      <w:r w:rsidRPr="00EA6DBB">
        <w:rPr>
          <w:rFonts w:eastAsia="Calibri"/>
          <w:lang w:eastAsia="en-US"/>
        </w:rPr>
        <w:t xml:space="preserve">В составе эмиссий по </w:t>
      </w:r>
      <w:r>
        <w:rPr>
          <w:rFonts w:eastAsia="Calibri"/>
          <w:lang w:eastAsia="en-US"/>
        </w:rPr>
        <w:t>видам ПГ в</w:t>
      </w:r>
      <w:r w:rsidRPr="00EA6DBB">
        <w:rPr>
          <w:rFonts w:eastAsia="Calibri"/>
          <w:lang w:eastAsia="en-US"/>
        </w:rPr>
        <w:t xml:space="preserve"> национально</w:t>
      </w:r>
      <w:r>
        <w:rPr>
          <w:rFonts w:eastAsia="Calibri"/>
          <w:lang w:eastAsia="en-US"/>
        </w:rPr>
        <w:t>м</w:t>
      </w:r>
      <w:r w:rsidRPr="00EA6DBB">
        <w:rPr>
          <w:rFonts w:eastAsia="Calibri"/>
          <w:lang w:eastAsia="en-US"/>
        </w:rPr>
        <w:t xml:space="preserve"> кадастр</w:t>
      </w:r>
      <w:r>
        <w:rPr>
          <w:rFonts w:eastAsia="Calibri"/>
          <w:lang w:eastAsia="en-US"/>
        </w:rPr>
        <w:t>е</w:t>
      </w:r>
      <w:r w:rsidRPr="00EA6DBB">
        <w:rPr>
          <w:rFonts w:eastAsia="Calibri"/>
          <w:lang w:eastAsia="en-US"/>
        </w:rPr>
        <w:t xml:space="preserve"> </w:t>
      </w:r>
      <w:r w:rsidR="00D3384B">
        <w:rPr>
          <w:rFonts w:eastAsia="Calibri"/>
          <w:lang w:eastAsia="en-US"/>
        </w:rPr>
        <w:t xml:space="preserve">наибольший вклад </w:t>
      </w:r>
      <w:r w:rsidRPr="00EA6DBB">
        <w:rPr>
          <w:rFonts w:eastAsia="Calibri"/>
          <w:lang w:eastAsia="en-US"/>
        </w:rPr>
        <w:t xml:space="preserve"> </w:t>
      </w:r>
      <w:r w:rsidR="00D3384B">
        <w:rPr>
          <w:rFonts w:eastAsia="Calibri"/>
          <w:lang w:eastAsia="en-US"/>
        </w:rPr>
        <w:t xml:space="preserve">вносит </w:t>
      </w:r>
      <w:r w:rsidRPr="00EA6DBB">
        <w:rPr>
          <w:rFonts w:eastAsia="Calibri"/>
          <w:lang w:eastAsia="en-US"/>
        </w:rPr>
        <w:t>СО</w:t>
      </w:r>
      <w:r w:rsidRPr="00EA6DBB">
        <w:rPr>
          <w:rFonts w:eastAsia="Calibri"/>
          <w:vertAlign w:val="subscript"/>
          <w:lang w:eastAsia="en-US"/>
        </w:rPr>
        <w:t>2</w:t>
      </w:r>
      <w:r w:rsidRPr="00EA6DBB">
        <w:rPr>
          <w:rFonts w:eastAsia="Calibri"/>
          <w:lang w:eastAsia="en-US"/>
        </w:rPr>
        <w:t xml:space="preserve">, доля которого </w:t>
      </w:r>
      <w:r w:rsidR="008704A3">
        <w:rPr>
          <w:rFonts w:eastAsia="Calibri"/>
          <w:lang w:eastAsia="en-US"/>
        </w:rPr>
        <w:t xml:space="preserve">в общих эмиссиях </w:t>
      </w:r>
      <w:r w:rsidRPr="00EA6DBB">
        <w:rPr>
          <w:rFonts w:eastAsia="Calibri"/>
          <w:lang w:eastAsia="en-US"/>
        </w:rPr>
        <w:t xml:space="preserve">менялась среднем </w:t>
      </w:r>
      <w:r>
        <w:rPr>
          <w:rFonts w:eastAsia="Calibri"/>
          <w:lang w:val="en-US" w:eastAsia="en-US"/>
        </w:rPr>
        <w:t>c</w:t>
      </w:r>
      <w:r w:rsidRPr="00BD2328">
        <w:rPr>
          <w:rFonts w:eastAsia="Calibri"/>
          <w:lang w:eastAsia="en-US"/>
        </w:rPr>
        <w:t xml:space="preserve"> 1990 </w:t>
      </w:r>
      <w:r>
        <w:rPr>
          <w:rFonts w:eastAsia="Calibri"/>
          <w:lang w:eastAsia="en-US"/>
        </w:rPr>
        <w:t>по</w:t>
      </w:r>
      <w:r w:rsidRPr="00BD2328">
        <w:rPr>
          <w:rFonts w:eastAsia="Calibri"/>
          <w:lang w:eastAsia="en-US"/>
        </w:rPr>
        <w:t xml:space="preserve"> 2014</w:t>
      </w:r>
      <w:r>
        <w:rPr>
          <w:rFonts w:eastAsia="Calibri"/>
          <w:lang w:eastAsia="en-US"/>
        </w:rPr>
        <w:t xml:space="preserve">гг. </w:t>
      </w:r>
      <w:r w:rsidRPr="00BD2328">
        <w:rPr>
          <w:rFonts w:eastAsia="Calibri"/>
          <w:lang w:eastAsia="en-US"/>
        </w:rPr>
        <w:t xml:space="preserve"> </w:t>
      </w:r>
      <w:r>
        <w:rPr>
          <w:rFonts w:eastAsia="Calibri"/>
          <w:lang w:eastAsia="en-US"/>
        </w:rPr>
        <w:t xml:space="preserve">в пределах от </w:t>
      </w:r>
      <w:r w:rsidRPr="00EA6DBB">
        <w:rPr>
          <w:rFonts w:eastAsia="Calibri"/>
          <w:lang w:eastAsia="en-US"/>
        </w:rPr>
        <w:t xml:space="preserve"> 68</w:t>
      </w:r>
      <w:r>
        <w:rPr>
          <w:rFonts w:eastAsia="Calibri"/>
          <w:lang w:eastAsia="en-US"/>
        </w:rPr>
        <w:t xml:space="preserve"> до </w:t>
      </w:r>
      <w:r w:rsidRPr="00EA6DBB">
        <w:rPr>
          <w:rFonts w:eastAsia="Calibri"/>
          <w:lang w:eastAsia="en-US"/>
        </w:rPr>
        <w:t>78 %</w:t>
      </w:r>
      <w:r w:rsidR="00D3384B">
        <w:rPr>
          <w:rFonts w:eastAsia="Calibri"/>
          <w:lang w:eastAsia="en-US"/>
        </w:rPr>
        <w:t xml:space="preserve">, так как </w:t>
      </w:r>
      <w:r w:rsidR="008704A3">
        <w:rPr>
          <w:rFonts w:eastAsia="Calibri"/>
          <w:lang w:eastAsia="en-US"/>
        </w:rPr>
        <w:t xml:space="preserve">экономика Казахстана </w:t>
      </w:r>
      <w:r w:rsidR="008704A3" w:rsidRPr="008704A3">
        <w:rPr>
          <w:rFonts w:eastAsia="Calibri"/>
          <w:lang w:eastAsia="en-US"/>
        </w:rPr>
        <w:t>очень энерго</w:t>
      </w:r>
      <w:r w:rsidR="008704A3">
        <w:rPr>
          <w:rFonts w:eastAsia="Calibri"/>
          <w:lang w:eastAsia="en-US"/>
        </w:rPr>
        <w:t>ё</w:t>
      </w:r>
      <w:r w:rsidR="008704A3" w:rsidRPr="008704A3">
        <w:rPr>
          <w:rFonts w:eastAsia="Calibri"/>
          <w:lang w:eastAsia="en-US"/>
        </w:rPr>
        <w:t>мка</w:t>
      </w:r>
      <w:r w:rsidR="008704A3">
        <w:rPr>
          <w:rFonts w:eastAsia="Calibri"/>
          <w:lang w:eastAsia="en-US"/>
        </w:rPr>
        <w:t xml:space="preserve"> </w:t>
      </w:r>
      <w:r w:rsidR="008704A3" w:rsidRPr="008704A3">
        <w:rPr>
          <w:rFonts w:eastAsia="Calibri"/>
          <w:lang w:eastAsia="en-US"/>
        </w:rPr>
        <w:t>и углеродо</w:t>
      </w:r>
      <w:r w:rsidR="008704A3">
        <w:rPr>
          <w:rFonts w:eastAsia="Calibri"/>
          <w:lang w:eastAsia="en-US"/>
        </w:rPr>
        <w:t>ё</w:t>
      </w:r>
      <w:r w:rsidR="008704A3" w:rsidRPr="008704A3">
        <w:rPr>
          <w:rFonts w:eastAsia="Calibri"/>
          <w:lang w:eastAsia="en-US"/>
        </w:rPr>
        <w:t>мка</w:t>
      </w:r>
      <w:r w:rsidR="008704A3">
        <w:rPr>
          <w:rFonts w:eastAsia="Calibri"/>
          <w:lang w:eastAsia="en-US"/>
        </w:rPr>
        <w:t>.</w:t>
      </w:r>
      <w:r w:rsidR="008704A3" w:rsidRPr="008704A3">
        <w:rPr>
          <w:rFonts w:eastAsia="Calibri"/>
          <w:lang w:eastAsia="en-US"/>
        </w:rPr>
        <w:t xml:space="preserve"> </w:t>
      </w:r>
      <w:r w:rsidR="007536B7">
        <w:rPr>
          <w:rFonts w:eastAsia="Calibri"/>
          <w:lang w:eastAsia="en-US"/>
        </w:rPr>
        <w:t xml:space="preserve">По данным Всемирного Банка </w:t>
      </w:r>
      <w:r w:rsidR="008704A3" w:rsidRPr="008704A3">
        <w:rPr>
          <w:rFonts w:eastAsia="Calibri"/>
          <w:lang w:eastAsia="en-US"/>
        </w:rPr>
        <w:t>в 2010 г. углеродо</w:t>
      </w:r>
      <w:r w:rsidR="008704A3">
        <w:rPr>
          <w:rFonts w:eastAsia="Calibri"/>
          <w:lang w:eastAsia="en-US"/>
        </w:rPr>
        <w:t>ё</w:t>
      </w:r>
      <w:r w:rsidR="008704A3" w:rsidRPr="008704A3">
        <w:rPr>
          <w:rFonts w:eastAsia="Calibri"/>
          <w:lang w:eastAsia="en-US"/>
        </w:rPr>
        <w:t xml:space="preserve">мкость энергетики </w:t>
      </w:r>
      <w:r w:rsidR="008704A3">
        <w:rPr>
          <w:rFonts w:eastAsia="Calibri"/>
          <w:lang w:eastAsia="en-US"/>
        </w:rPr>
        <w:t xml:space="preserve">страны </w:t>
      </w:r>
      <w:r w:rsidR="008704A3" w:rsidRPr="008704A3">
        <w:rPr>
          <w:rFonts w:eastAsia="Calibri"/>
          <w:lang w:eastAsia="en-US"/>
        </w:rPr>
        <w:t>составляла 1,30 кг CO</w:t>
      </w:r>
      <w:r w:rsidR="008704A3" w:rsidRPr="008704A3">
        <w:rPr>
          <w:rFonts w:eastAsia="Calibri"/>
          <w:vertAlign w:val="subscript"/>
          <w:lang w:eastAsia="en-US"/>
        </w:rPr>
        <w:t>2</w:t>
      </w:r>
      <w:r w:rsidR="008704A3" w:rsidRPr="008704A3">
        <w:rPr>
          <w:rFonts w:eastAsia="Calibri"/>
          <w:lang w:eastAsia="en-US"/>
        </w:rPr>
        <w:t xml:space="preserve"> на единицу</w:t>
      </w:r>
      <w:r w:rsidR="008704A3">
        <w:rPr>
          <w:rFonts w:eastAsia="Calibri"/>
          <w:lang w:eastAsia="en-US"/>
        </w:rPr>
        <w:t xml:space="preserve"> </w:t>
      </w:r>
      <w:r w:rsidR="008704A3" w:rsidRPr="008704A3">
        <w:rPr>
          <w:rFonts w:eastAsia="Calibri"/>
          <w:lang w:eastAsia="en-US"/>
        </w:rPr>
        <w:t>ВВП, что является седьмым по величине показателем в мире</w:t>
      </w:r>
      <w:r w:rsidR="008704A3">
        <w:rPr>
          <w:rFonts w:eastAsia="Calibri"/>
          <w:lang w:eastAsia="en-US"/>
        </w:rPr>
        <w:t xml:space="preserve">. На втором месте по составу эмиссий парниковых газов в Казахстане стоит  </w:t>
      </w:r>
      <w:r w:rsidRPr="00EA6DBB">
        <w:rPr>
          <w:rFonts w:eastAsia="Calibri"/>
          <w:lang w:eastAsia="en-US"/>
        </w:rPr>
        <w:t>метан (от 18 до 25 %)</w:t>
      </w:r>
      <w:r w:rsidR="008704A3">
        <w:rPr>
          <w:rFonts w:eastAsia="Calibri"/>
          <w:lang w:eastAsia="en-US"/>
        </w:rPr>
        <w:t>. Т</w:t>
      </w:r>
      <w:r w:rsidRPr="00EA6DBB">
        <w:rPr>
          <w:rFonts w:eastAsia="Calibri"/>
          <w:lang w:eastAsia="en-US"/>
        </w:rPr>
        <w:t>ретье мест</w:t>
      </w:r>
      <w:r w:rsidR="008704A3">
        <w:rPr>
          <w:rFonts w:eastAsia="Calibri"/>
          <w:lang w:eastAsia="en-US"/>
        </w:rPr>
        <w:t xml:space="preserve">о занимает </w:t>
      </w:r>
      <w:r w:rsidRPr="00EA6DBB">
        <w:rPr>
          <w:rFonts w:eastAsia="Calibri"/>
          <w:lang w:eastAsia="en-US"/>
        </w:rPr>
        <w:t xml:space="preserve"> закись азота (от 3 % до 9 %). </w:t>
      </w:r>
      <w:r w:rsidR="00D3384B">
        <w:rPr>
          <w:rFonts w:eastAsia="Calibri"/>
          <w:lang w:eastAsia="en-US"/>
        </w:rPr>
        <w:t>Доля</w:t>
      </w:r>
      <w:r w:rsidRPr="00EA6DBB">
        <w:rPr>
          <w:rFonts w:eastAsia="Calibri"/>
          <w:lang w:eastAsia="en-US"/>
        </w:rPr>
        <w:t xml:space="preserve"> фтористых газов составля</w:t>
      </w:r>
      <w:r w:rsidR="00D3384B">
        <w:rPr>
          <w:rFonts w:eastAsia="Calibri"/>
          <w:lang w:eastAsia="en-US"/>
        </w:rPr>
        <w:t>ет</w:t>
      </w:r>
      <w:r w:rsidRPr="00EA6DBB">
        <w:rPr>
          <w:rFonts w:eastAsia="Calibri"/>
          <w:lang w:eastAsia="en-US"/>
        </w:rPr>
        <w:t xml:space="preserve"> менее 1 %. </w:t>
      </w:r>
      <w:r w:rsidR="00E26AC5" w:rsidRPr="00EA6DBB">
        <w:rPr>
          <w:rFonts w:eastAsia="Calibri"/>
          <w:lang w:eastAsia="en-US"/>
        </w:rPr>
        <w:t>В 1990 г. вклад СО</w:t>
      </w:r>
      <w:r w:rsidR="00E26AC5" w:rsidRPr="00EA6DBB">
        <w:rPr>
          <w:rFonts w:eastAsia="Calibri"/>
          <w:vertAlign w:val="subscript"/>
          <w:lang w:eastAsia="en-US"/>
        </w:rPr>
        <w:t>2</w:t>
      </w:r>
      <w:r w:rsidR="00E26AC5" w:rsidRPr="00EA6DBB">
        <w:rPr>
          <w:rFonts w:eastAsia="Calibri"/>
          <w:lang w:eastAsia="en-US"/>
        </w:rPr>
        <w:t xml:space="preserve"> составлял 70 %, метана – 15 %, закиси азота –5%. В 2014 г. </w:t>
      </w:r>
      <w:r w:rsidR="00D3384B">
        <w:rPr>
          <w:rFonts w:eastAsia="Calibri"/>
          <w:lang w:eastAsia="en-US"/>
        </w:rPr>
        <w:t>д</w:t>
      </w:r>
      <w:r w:rsidR="00E26AC5" w:rsidRPr="00EA6DBB">
        <w:rPr>
          <w:rFonts w:eastAsia="Calibri"/>
          <w:lang w:eastAsia="en-US"/>
        </w:rPr>
        <w:t>оля СО</w:t>
      </w:r>
      <w:r w:rsidR="00E26AC5" w:rsidRPr="00EA6DBB">
        <w:rPr>
          <w:rFonts w:eastAsia="Calibri"/>
          <w:vertAlign w:val="subscript"/>
          <w:lang w:eastAsia="en-US"/>
        </w:rPr>
        <w:t>2</w:t>
      </w:r>
      <w:r w:rsidR="00E26AC5" w:rsidRPr="00EA6DBB">
        <w:rPr>
          <w:rFonts w:eastAsia="Calibri"/>
          <w:lang w:eastAsia="en-US"/>
        </w:rPr>
        <w:t xml:space="preserve"> увеличилась до 75 %, доля  метана составила 20 %, </w:t>
      </w:r>
      <w:r w:rsidR="008704A3">
        <w:rPr>
          <w:rFonts w:eastAsia="Calibri"/>
          <w:lang w:eastAsia="en-US"/>
        </w:rPr>
        <w:t xml:space="preserve">а </w:t>
      </w:r>
      <w:r w:rsidR="00E26AC5" w:rsidRPr="00EA6DBB">
        <w:rPr>
          <w:rFonts w:eastAsia="Calibri"/>
          <w:lang w:eastAsia="en-US"/>
        </w:rPr>
        <w:t>закиси азота</w:t>
      </w:r>
      <w:r w:rsidR="00D3384B">
        <w:rPr>
          <w:rFonts w:eastAsia="Calibri"/>
          <w:lang w:eastAsia="en-US"/>
        </w:rPr>
        <w:t xml:space="preserve"> </w:t>
      </w:r>
      <w:r w:rsidR="007536B7">
        <w:rPr>
          <w:rFonts w:eastAsia="Calibri"/>
          <w:lang w:eastAsia="en-US"/>
        </w:rPr>
        <w:t xml:space="preserve">вносила </w:t>
      </w:r>
      <w:r w:rsidR="00E26AC5" w:rsidRPr="00EA6DBB">
        <w:rPr>
          <w:rFonts w:eastAsia="Calibri"/>
          <w:lang w:eastAsia="en-US"/>
        </w:rPr>
        <w:t xml:space="preserve">около 5 % (Рисунок </w:t>
      </w:r>
      <w:r w:rsidR="00E26AC5" w:rsidRPr="00E26AC5">
        <w:rPr>
          <w:rFonts w:eastAsia="Calibri"/>
          <w:lang w:eastAsia="en-US"/>
        </w:rPr>
        <w:t>2.</w:t>
      </w:r>
      <w:r w:rsidR="00256354">
        <w:rPr>
          <w:rFonts w:eastAsia="Calibri"/>
          <w:lang w:eastAsia="en-US"/>
        </w:rPr>
        <w:t>3</w:t>
      </w:r>
      <w:r w:rsidR="00E26AC5" w:rsidRPr="00EA6DBB">
        <w:rPr>
          <w:rFonts w:eastAsia="Calibri"/>
          <w:lang w:eastAsia="en-US"/>
        </w:rPr>
        <w:t xml:space="preserve">).  </w:t>
      </w:r>
      <w:r w:rsidR="008704A3">
        <w:rPr>
          <w:rFonts w:eastAsia="Calibri"/>
          <w:lang w:eastAsia="en-US"/>
        </w:rPr>
        <w:t xml:space="preserve">Следует отметить, что </w:t>
      </w:r>
      <w:r w:rsidR="00DB6384">
        <w:rPr>
          <w:rFonts w:eastAsia="Calibri"/>
          <w:lang w:eastAsia="en-US"/>
        </w:rPr>
        <w:t xml:space="preserve">эмиссии трифторида азота </w:t>
      </w:r>
      <w:r w:rsidR="00DB6384" w:rsidRPr="00DB6384">
        <w:rPr>
          <w:rFonts w:eastAsia="Calibri"/>
          <w:lang w:eastAsia="en-US"/>
        </w:rPr>
        <w:t>(</w:t>
      </w:r>
      <w:r w:rsidR="00DB6384">
        <w:rPr>
          <w:rFonts w:eastAsia="Calibri"/>
          <w:lang w:val="en-US" w:eastAsia="en-US"/>
        </w:rPr>
        <w:t>NF</w:t>
      </w:r>
      <w:r w:rsidR="00DB6384" w:rsidRPr="00DB6384">
        <w:rPr>
          <w:rFonts w:eastAsia="Calibri"/>
          <w:vertAlign w:val="subscript"/>
          <w:lang w:eastAsia="en-US"/>
        </w:rPr>
        <w:t>3</w:t>
      </w:r>
      <w:r w:rsidR="00DB6384" w:rsidRPr="00DB6384">
        <w:rPr>
          <w:rFonts w:eastAsia="Calibri"/>
          <w:lang w:eastAsia="en-US"/>
        </w:rPr>
        <w:t xml:space="preserve">) </w:t>
      </w:r>
      <w:r w:rsidR="00DB6384">
        <w:rPr>
          <w:rFonts w:eastAsia="Calibri"/>
          <w:lang w:eastAsia="en-US"/>
        </w:rPr>
        <w:t xml:space="preserve">в Казахстане </w:t>
      </w:r>
      <w:r w:rsidR="00256354">
        <w:rPr>
          <w:rFonts w:eastAsia="Calibri"/>
          <w:lang w:eastAsia="en-US"/>
        </w:rPr>
        <w:t xml:space="preserve">из-за отсутствия источников их образования.  </w:t>
      </w:r>
    </w:p>
    <w:p w:rsidR="00E26AC5" w:rsidRDefault="00E26AC5" w:rsidP="00E26AC5">
      <w:pPr>
        <w:spacing w:line="360" w:lineRule="auto"/>
        <w:ind w:firstLine="709"/>
        <w:jc w:val="both"/>
        <w:rPr>
          <w:rFonts w:eastAsia="Calibri"/>
          <w:lang w:eastAsia="en-US"/>
        </w:rPr>
      </w:pPr>
    </w:p>
    <w:p w:rsidR="00E26AC5" w:rsidRPr="00EA6DBB" w:rsidRDefault="00E26AC5" w:rsidP="00E26AC5">
      <w:pPr>
        <w:spacing w:line="360" w:lineRule="auto"/>
        <w:jc w:val="both"/>
        <w:rPr>
          <w:rFonts w:eastAsia="Calibri"/>
          <w:lang w:eastAsia="en-US"/>
        </w:rPr>
      </w:pPr>
      <w:r w:rsidRPr="00EA6DBB">
        <w:rPr>
          <w:rFonts w:eastAsia="Calibri"/>
          <w:noProof/>
        </w:rPr>
        <w:lastRenderedPageBreak/>
        <w:drawing>
          <wp:inline distT="0" distB="0" distL="0" distR="0" wp14:anchorId="7EFA7D96" wp14:editId="6AB0CFC3">
            <wp:extent cx="5940425" cy="3480249"/>
            <wp:effectExtent l="0" t="0" r="317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480249"/>
                    </a:xfrm>
                    <a:prstGeom prst="rect">
                      <a:avLst/>
                    </a:prstGeom>
                    <a:noFill/>
                  </pic:spPr>
                </pic:pic>
              </a:graphicData>
            </a:graphic>
          </wp:inline>
        </w:drawing>
      </w:r>
    </w:p>
    <w:p w:rsidR="00E26AC5" w:rsidRDefault="00E26AC5" w:rsidP="00E26AC5">
      <w:pPr>
        <w:spacing w:line="360" w:lineRule="auto"/>
        <w:ind w:firstLine="284"/>
        <w:jc w:val="both"/>
        <w:rPr>
          <w:rFonts w:eastAsia="Calibri"/>
          <w:lang w:eastAsia="en-US"/>
        </w:rPr>
      </w:pPr>
      <w:r w:rsidRPr="00E26AC5">
        <w:rPr>
          <w:rFonts w:eastAsia="Calibri"/>
          <w:lang w:eastAsia="en-US"/>
        </w:rPr>
        <w:t>Рисунок 2.</w:t>
      </w:r>
      <w:r w:rsidR="00256354">
        <w:rPr>
          <w:rFonts w:eastAsia="Calibri"/>
          <w:lang w:eastAsia="en-US"/>
        </w:rPr>
        <w:t>3</w:t>
      </w:r>
      <w:r w:rsidRPr="00E26AC5">
        <w:rPr>
          <w:rFonts w:eastAsia="Calibri"/>
          <w:lang w:eastAsia="en-US"/>
        </w:rPr>
        <w:t xml:space="preserve"> - Структура национального кадастра Республики Казахстан по газам, %</w:t>
      </w:r>
    </w:p>
    <w:p w:rsidR="00E26AC5" w:rsidRDefault="00E26AC5" w:rsidP="00E26AC5">
      <w:pPr>
        <w:spacing w:line="360" w:lineRule="auto"/>
        <w:ind w:firstLine="284"/>
        <w:jc w:val="both"/>
        <w:rPr>
          <w:rFonts w:eastAsia="Calibri"/>
          <w:lang w:eastAsia="en-US"/>
        </w:rPr>
      </w:pPr>
    </w:p>
    <w:p w:rsidR="00BD2328" w:rsidRPr="00E26AC5" w:rsidRDefault="00E26AC5" w:rsidP="00E26AC5">
      <w:pPr>
        <w:spacing w:line="360" w:lineRule="auto"/>
        <w:ind w:firstLine="284"/>
        <w:jc w:val="both"/>
        <w:rPr>
          <w:b/>
        </w:rPr>
      </w:pPr>
      <w:r w:rsidRPr="00E26AC5">
        <w:rPr>
          <w:b/>
        </w:rPr>
        <w:t>С</w:t>
      </w:r>
      <w:r w:rsidR="00BD2328" w:rsidRPr="00E26AC5">
        <w:rPr>
          <w:b/>
        </w:rPr>
        <w:t>писок источников</w:t>
      </w:r>
    </w:p>
    <w:p w:rsidR="00BD2328" w:rsidRPr="00E345A2" w:rsidRDefault="00E345A2" w:rsidP="005A58DA">
      <w:pPr>
        <w:pStyle w:val="aff3"/>
        <w:numPr>
          <w:ilvl w:val="0"/>
          <w:numId w:val="35"/>
        </w:numPr>
        <w:spacing w:line="360" w:lineRule="auto"/>
        <w:rPr>
          <w:rFonts w:ascii="Times New Roman" w:hAnsi="Times New Roman"/>
          <w:lang w:val="ru-RU"/>
        </w:rPr>
      </w:pPr>
      <w:r w:rsidRPr="00E345A2">
        <w:rPr>
          <w:rFonts w:ascii="Times New Roman" w:hAnsi="Times New Roman"/>
          <w:lang w:val="ru-RU"/>
        </w:rPr>
        <w:t>МВФ вновь повысил прогноз роста ВВП Казахстана &lt;</w:t>
      </w:r>
      <w:r w:rsidR="00BD2328" w:rsidRPr="00E345A2">
        <w:rPr>
          <w:rFonts w:ascii="Times New Roman" w:hAnsi="Times New Roman"/>
        </w:rPr>
        <w:t>http</w:t>
      </w:r>
      <w:r w:rsidR="00BD2328" w:rsidRPr="00E345A2">
        <w:rPr>
          <w:rFonts w:ascii="Times New Roman" w:hAnsi="Times New Roman"/>
          <w:lang w:val="ru-RU"/>
        </w:rPr>
        <w:t>://</w:t>
      </w:r>
      <w:r w:rsidR="00BD2328" w:rsidRPr="00E345A2">
        <w:rPr>
          <w:rFonts w:ascii="Times New Roman" w:hAnsi="Times New Roman"/>
        </w:rPr>
        <w:t>news</w:t>
      </w:r>
      <w:r w:rsidR="00BD2328" w:rsidRPr="00E345A2">
        <w:rPr>
          <w:rFonts w:ascii="Times New Roman" w:hAnsi="Times New Roman"/>
          <w:lang w:val="ru-RU"/>
        </w:rPr>
        <w:t>.</w:t>
      </w:r>
      <w:r w:rsidR="00BD2328" w:rsidRPr="00E345A2">
        <w:rPr>
          <w:rFonts w:ascii="Times New Roman" w:hAnsi="Times New Roman"/>
        </w:rPr>
        <w:t>nur</w:t>
      </w:r>
      <w:r w:rsidR="00BD2328" w:rsidRPr="00E345A2">
        <w:rPr>
          <w:rFonts w:ascii="Times New Roman" w:hAnsi="Times New Roman"/>
          <w:lang w:val="ru-RU"/>
        </w:rPr>
        <w:t>.</w:t>
      </w:r>
      <w:r w:rsidR="00BD2328" w:rsidRPr="00E345A2">
        <w:rPr>
          <w:rFonts w:ascii="Times New Roman" w:hAnsi="Times New Roman"/>
        </w:rPr>
        <w:t>kz</w:t>
      </w:r>
      <w:r w:rsidR="00BD2328" w:rsidRPr="00E345A2">
        <w:rPr>
          <w:rFonts w:ascii="Times New Roman" w:hAnsi="Times New Roman"/>
          <w:lang w:val="ru-RU"/>
        </w:rPr>
        <w:t>/199338.</w:t>
      </w:r>
      <w:r w:rsidR="00BD2328" w:rsidRPr="00E345A2">
        <w:rPr>
          <w:rFonts w:ascii="Times New Roman" w:hAnsi="Times New Roman"/>
        </w:rPr>
        <w:t>html</w:t>
      </w:r>
      <w:r w:rsidRPr="00E345A2">
        <w:rPr>
          <w:rFonts w:ascii="Times New Roman" w:hAnsi="Times New Roman"/>
          <w:lang w:val="ru-RU"/>
        </w:rPr>
        <w:t>&gt;</w:t>
      </w:r>
      <w:r w:rsidR="00BD2328" w:rsidRPr="00E345A2">
        <w:rPr>
          <w:rFonts w:ascii="Times New Roman" w:hAnsi="Times New Roman"/>
          <w:lang w:val="ru-RU"/>
        </w:rPr>
        <w:t xml:space="preserve"> </w:t>
      </w:r>
    </w:p>
    <w:p w:rsidR="00BD2328" w:rsidRPr="00E345A2" w:rsidRDefault="00BD2328" w:rsidP="005A58DA">
      <w:pPr>
        <w:pStyle w:val="aff3"/>
        <w:numPr>
          <w:ilvl w:val="0"/>
          <w:numId w:val="35"/>
        </w:numPr>
        <w:spacing w:line="360" w:lineRule="auto"/>
        <w:rPr>
          <w:rFonts w:ascii="Times New Roman" w:hAnsi="Times New Roman"/>
        </w:rPr>
      </w:pPr>
      <w:r w:rsidRPr="00E345A2">
        <w:rPr>
          <w:rFonts w:ascii="Times New Roman" w:hAnsi="Times New Roman"/>
        </w:rPr>
        <w:t>World Development Indicators</w:t>
      </w:r>
      <w:r w:rsidR="00E345A2">
        <w:rPr>
          <w:rFonts w:ascii="Times New Roman" w:hAnsi="Times New Roman"/>
        </w:rPr>
        <w:t>,</w:t>
      </w:r>
      <w:r w:rsidRPr="00E345A2">
        <w:rPr>
          <w:rFonts w:ascii="Times New Roman" w:hAnsi="Times New Roman"/>
        </w:rPr>
        <w:t xml:space="preserve"> October 2011</w:t>
      </w:r>
      <w:r w:rsidR="00E345A2">
        <w:rPr>
          <w:rFonts w:ascii="Times New Roman" w:hAnsi="Times New Roman"/>
        </w:rPr>
        <w:t>&lt;</w:t>
      </w:r>
      <w:r w:rsidR="00E345A2" w:rsidRPr="00E345A2">
        <w:rPr>
          <w:rFonts w:ascii="Times New Roman" w:hAnsi="Times New Roman"/>
        </w:rPr>
        <w:t xml:space="preserve"> http://econ.worldbank.org</w:t>
      </w:r>
      <w:r w:rsidR="00E345A2">
        <w:rPr>
          <w:rFonts w:ascii="Times New Roman" w:hAnsi="Times New Roman"/>
        </w:rPr>
        <w:t>&gt;</w:t>
      </w:r>
    </w:p>
    <w:p w:rsidR="00BD2328" w:rsidRPr="00EF6F22" w:rsidRDefault="00BD2328" w:rsidP="005A58DA">
      <w:pPr>
        <w:pStyle w:val="aff3"/>
        <w:numPr>
          <w:ilvl w:val="0"/>
          <w:numId w:val="35"/>
        </w:numPr>
        <w:spacing w:line="360" w:lineRule="auto"/>
        <w:rPr>
          <w:rFonts w:ascii="Times New Roman" w:hAnsi="Times New Roman"/>
          <w:lang w:val="ru-RU"/>
        </w:rPr>
      </w:pPr>
      <w:r w:rsidRPr="00EF6F22">
        <w:rPr>
          <w:rFonts w:ascii="Times New Roman" w:hAnsi="Times New Roman"/>
          <w:lang w:val="ru-RU"/>
        </w:rPr>
        <w:t xml:space="preserve">Валовый приток иностранных прямых инвестиций в Республику Казахстан по видам экономической деятельности </w:t>
      </w:r>
      <w:r w:rsidRPr="00E345A2">
        <w:rPr>
          <w:rFonts w:ascii="Times New Roman" w:hAnsi="Times New Roman"/>
          <w:lang w:val="ru-RU"/>
        </w:rPr>
        <w:t>&lt;</w:t>
      </w:r>
      <w:r w:rsidRPr="00E345A2">
        <w:rPr>
          <w:rFonts w:ascii="Times New Roman" w:hAnsi="Times New Roman"/>
        </w:rPr>
        <w:t>http</w:t>
      </w:r>
      <w:r w:rsidRPr="00EF6F22">
        <w:rPr>
          <w:rFonts w:ascii="Times New Roman" w:hAnsi="Times New Roman"/>
          <w:lang w:val="ru-RU"/>
        </w:rPr>
        <w:t>://</w:t>
      </w:r>
      <w:r w:rsidRPr="00E345A2">
        <w:rPr>
          <w:rFonts w:ascii="Times New Roman" w:hAnsi="Times New Roman"/>
        </w:rPr>
        <w:t>nationalbank</w:t>
      </w:r>
      <w:r w:rsidRPr="00EF6F22">
        <w:rPr>
          <w:rFonts w:ascii="Times New Roman" w:hAnsi="Times New Roman"/>
          <w:lang w:val="ru-RU"/>
        </w:rPr>
        <w:t>.</w:t>
      </w:r>
      <w:r w:rsidRPr="00E345A2">
        <w:rPr>
          <w:rFonts w:ascii="Times New Roman" w:hAnsi="Times New Roman"/>
        </w:rPr>
        <w:t>kz</w:t>
      </w:r>
      <w:r w:rsidRPr="00EF6F22">
        <w:rPr>
          <w:rFonts w:ascii="Times New Roman" w:hAnsi="Times New Roman"/>
          <w:lang w:val="ru-RU"/>
        </w:rPr>
        <w:t>/?</w:t>
      </w:r>
      <w:r w:rsidRPr="00E345A2">
        <w:rPr>
          <w:rFonts w:ascii="Times New Roman" w:hAnsi="Times New Roman"/>
        </w:rPr>
        <w:t>docid</w:t>
      </w:r>
      <w:r w:rsidRPr="00EF6F22">
        <w:rPr>
          <w:rFonts w:ascii="Times New Roman" w:hAnsi="Times New Roman"/>
          <w:lang w:val="ru-RU"/>
        </w:rPr>
        <w:t>=680</w:t>
      </w:r>
      <w:r w:rsidRPr="00E345A2">
        <w:rPr>
          <w:rFonts w:ascii="Times New Roman" w:hAnsi="Times New Roman"/>
          <w:lang w:val="ru-RU"/>
        </w:rPr>
        <w:t>&gt;</w:t>
      </w:r>
      <w:r w:rsidRPr="00EF6F22">
        <w:rPr>
          <w:rFonts w:ascii="Times New Roman" w:hAnsi="Times New Roman"/>
          <w:lang w:val="ru-RU"/>
        </w:rPr>
        <w:t xml:space="preserve">  </w:t>
      </w:r>
    </w:p>
    <w:p w:rsidR="00E345A2" w:rsidRPr="00EF6F22" w:rsidRDefault="00BD2328" w:rsidP="005A58DA">
      <w:pPr>
        <w:pStyle w:val="aff3"/>
        <w:numPr>
          <w:ilvl w:val="0"/>
          <w:numId w:val="35"/>
        </w:numPr>
        <w:spacing w:line="360" w:lineRule="auto"/>
        <w:rPr>
          <w:rFonts w:ascii="Times New Roman" w:hAnsi="Times New Roman"/>
          <w:lang w:val="ru-RU"/>
        </w:rPr>
      </w:pPr>
      <w:r w:rsidRPr="00E345A2">
        <w:rPr>
          <w:rFonts w:ascii="Times New Roman" w:hAnsi="Times New Roman"/>
        </w:rPr>
        <w:t>http</w:t>
      </w:r>
      <w:r w:rsidRPr="00EF6F22">
        <w:rPr>
          <w:rFonts w:ascii="Times New Roman" w:hAnsi="Times New Roman"/>
          <w:lang w:val="ru-RU"/>
        </w:rPr>
        <w:t>://</w:t>
      </w:r>
      <w:r w:rsidRPr="00E345A2">
        <w:rPr>
          <w:rFonts w:ascii="Times New Roman" w:hAnsi="Times New Roman"/>
        </w:rPr>
        <w:t>www</w:t>
      </w:r>
      <w:r w:rsidRPr="00EF6F22">
        <w:rPr>
          <w:rFonts w:ascii="Times New Roman" w:hAnsi="Times New Roman"/>
          <w:lang w:val="ru-RU"/>
        </w:rPr>
        <w:t>.</w:t>
      </w:r>
      <w:r w:rsidRPr="00E345A2">
        <w:rPr>
          <w:rFonts w:ascii="Times New Roman" w:hAnsi="Times New Roman"/>
        </w:rPr>
        <w:t>minplan</w:t>
      </w:r>
      <w:r w:rsidRPr="00EF6F22">
        <w:rPr>
          <w:rFonts w:ascii="Times New Roman" w:hAnsi="Times New Roman"/>
          <w:lang w:val="ru-RU"/>
        </w:rPr>
        <w:t>.</w:t>
      </w:r>
      <w:r w:rsidRPr="00E345A2">
        <w:rPr>
          <w:rFonts w:ascii="Times New Roman" w:hAnsi="Times New Roman"/>
        </w:rPr>
        <w:t>kz</w:t>
      </w:r>
      <w:r w:rsidRPr="00EF6F22">
        <w:rPr>
          <w:rFonts w:ascii="Times New Roman" w:hAnsi="Times New Roman"/>
          <w:lang w:val="ru-RU"/>
        </w:rPr>
        <w:t>/</w:t>
      </w:r>
      <w:r w:rsidRPr="00E345A2">
        <w:rPr>
          <w:rFonts w:ascii="Times New Roman" w:hAnsi="Times New Roman"/>
        </w:rPr>
        <w:t>pressservice</w:t>
      </w:r>
      <w:r w:rsidRPr="00EF6F22">
        <w:rPr>
          <w:rFonts w:ascii="Times New Roman" w:hAnsi="Times New Roman"/>
          <w:lang w:val="ru-RU"/>
        </w:rPr>
        <w:t xml:space="preserve">/76/38691/ </w:t>
      </w:r>
    </w:p>
    <w:p w:rsidR="00BD2328" w:rsidRPr="00E345A2" w:rsidRDefault="00BD2328" w:rsidP="005A58DA">
      <w:pPr>
        <w:pStyle w:val="aff3"/>
        <w:numPr>
          <w:ilvl w:val="0"/>
          <w:numId w:val="35"/>
        </w:numPr>
        <w:spacing w:line="360" w:lineRule="auto"/>
        <w:rPr>
          <w:rFonts w:ascii="Times New Roman" w:hAnsi="Times New Roman"/>
        </w:rPr>
      </w:pPr>
      <w:r w:rsidRPr="00EF6F22">
        <w:rPr>
          <w:rFonts w:ascii="Times New Roman" w:hAnsi="Times New Roman"/>
          <w:lang w:val="ru-RU"/>
        </w:rPr>
        <w:t xml:space="preserve">Государственная программа по форсированному индустриально-инновационному развитию </w:t>
      </w:r>
      <w:r w:rsidRPr="00E345A2">
        <w:rPr>
          <w:rFonts w:ascii="Times New Roman" w:hAnsi="Times New Roman"/>
        </w:rPr>
        <w:t>Республики Казахстан на 2010 – 2014 гг.</w:t>
      </w:r>
    </w:p>
    <w:p w:rsidR="00BD2328" w:rsidRPr="00E345A2" w:rsidRDefault="00BD2328" w:rsidP="005A58DA">
      <w:pPr>
        <w:pStyle w:val="aff3"/>
        <w:numPr>
          <w:ilvl w:val="0"/>
          <w:numId w:val="35"/>
        </w:numPr>
        <w:spacing w:line="360" w:lineRule="auto"/>
        <w:rPr>
          <w:rFonts w:ascii="Times New Roman" w:hAnsi="Times New Roman"/>
        </w:rPr>
      </w:pPr>
      <w:r w:rsidRPr="00E345A2">
        <w:rPr>
          <w:rFonts w:ascii="Times New Roman" w:hAnsi="Times New Roman"/>
        </w:rPr>
        <w:t>IMF, World Economic Outlook Update, April 2011, (www.imf.org)</w:t>
      </w:r>
    </w:p>
    <w:p w:rsidR="00BD2328" w:rsidRPr="00E345A2" w:rsidRDefault="00E345A2" w:rsidP="005A58DA">
      <w:pPr>
        <w:pStyle w:val="aff3"/>
        <w:numPr>
          <w:ilvl w:val="0"/>
          <w:numId w:val="35"/>
        </w:numPr>
        <w:spacing w:line="360" w:lineRule="auto"/>
        <w:rPr>
          <w:rFonts w:ascii="Times New Roman" w:hAnsi="Times New Roman"/>
        </w:rPr>
      </w:pPr>
      <w:r w:rsidRPr="00E345A2">
        <w:rPr>
          <w:rFonts w:ascii="Times New Roman" w:hAnsi="Times New Roman"/>
        </w:rPr>
        <w:t>BP Statistical Review of World Energy June 2011</w:t>
      </w:r>
      <w:r>
        <w:rPr>
          <w:rFonts w:ascii="Times New Roman" w:hAnsi="Times New Roman"/>
        </w:rPr>
        <w:t xml:space="preserve"> &lt;</w:t>
      </w:r>
      <w:r w:rsidR="00BD2328" w:rsidRPr="00E345A2">
        <w:rPr>
          <w:rFonts w:ascii="Times New Roman" w:hAnsi="Times New Roman"/>
        </w:rPr>
        <w:t>http://www.bp.com/statisticalreview</w:t>
      </w:r>
      <w:r>
        <w:rPr>
          <w:rFonts w:ascii="Times New Roman" w:hAnsi="Times New Roman"/>
        </w:rPr>
        <w:t>&gt;</w:t>
      </w:r>
      <w:r w:rsidR="00BD2328" w:rsidRPr="00E345A2">
        <w:rPr>
          <w:rFonts w:ascii="Times New Roman" w:hAnsi="Times New Roman"/>
        </w:rPr>
        <w:t xml:space="preserve"> </w:t>
      </w:r>
    </w:p>
    <w:p w:rsidR="004B5356" w:rsidRPr="00EA6DBB" w:rsidRDefault="004B5356" w:rsidP="00565C5E">
      <w:pPr>
        <w:pStyle w:val="1"/>
      </w:pPr>
      <w:bookmarkStart w:id="50" w:name="_Toc456027995"/>
      <w:r w:rsidRPr="00EA6DBB">
        <w:lastRenderedPageBreak/>
        <w:t xml:space="preserve">3 ВЫБРОСЫ ПАРНИКОВЫХ ГАЗОВ В СЕКТОРЕ «ЭНЕРГЕТИКА» </w:t>
      </w:r>
      <w:r w:rsidR="009C12F6">
        <w:t>В </w:t>
      </w:r>
      <w:r w:rsidRPr="00EA6DBB">
        <w:t>РЕСПУБЛИКЕ КАЗАХСТАН ЗА ПЕРИОД 1990…2014 ГОДЫ</w:t>
      </w:r>
      <w:bookmarkEnd w:id="50"/>
      <w:r w:rsidRPr="00EA6DBB">
        <w:t xml:space="preserve"> </w:t>
      </w:r>
    </w:p>
    <w:p w:rsidR="004B5356" w:rsidRPr="009C12F6" w:rsidRDefault="004B5356" w:rsidP="009C12F6">
      <w:pPr>
        <w:pStyle w:val="2"/>
      </w:pPr>
      <w:bookmarkStart w:id="51" w:name="_Toc456027996"/>
      <w:r w:rsidRPr="009C12F6">
        <w:t>3.1 Общая оценка выбросов парниковых газов в секторе «Энергетика» (сектор 1 ОФО)</w:t>
      </w:r>
      <w:bookmarkEnd w:id="51"/>
      <w:r w:rsidRPr="009C12F6">
        <w:t xml:space="preserve"> </w:t>
      </w:r>
    </w:p>
    <w:p w:rsidR="004B5356" w:rsidRPr="00EA6DBB" w:rsidRDefault="004B5356" w:rsidP="00766521">
      <w:pPr>
        <w:pStyle w:val="a8"/>
        <w:spacing w:before="0" w:after="0" w:line="324" w:lineRule="auto"/>
        <w:ind w:firstLine="709"/>
      </w:pPr>
      <w:r w:rsidRPr="00EA6DBB">
        <w:t>Сектор «Энергетика»,  являющийся основным источником выбросов парниковых газов в Республике Казахстан, включает категории: Энергетическая промышленность (1.АА.1</w:t>
      </w:r>
      <w:r w:rsidR="00E345A2" w:rsidRPr="00E345A2">
        <w:t xml:space="preserve"> </w:t>
      </w:r>
      <w:r w:rsidR="00E345A2">
        <w:t>ОФО</w:t>
      </w:r>
      <w:r w:rsidRPr="00EA6DBB">
        <w:t xml:space="preserve">), Обрабатывающая промышленность и строительство (1.АА.2),  Транспорт (1.АА.3),  Другие сектора (1.АА.4),  Прочие источники (1.АА.5) и Фугитивные выбросы. (1.В).  </w:t>
      </w:r>
    </w:p>
    <w:p w:rsidR="00644E7B" w:rsidRPr="00EA6DBB" w:rsidRDefault="00644E7B" w:rsidP="00644E7B">
      <w:pPr>
        <w:pStyle w:val="a8"/>
        <w:tabs>
          <w:tab w:val="left" w:pos="1140"/>
        </w:tabs>
        <w:spacing w:before="0" w:after="0" w:line="324" w:lineRule="auto"/>
        <w:ind w:firstLine="709"/>
        <w:rPr>
          <w:vertAlign w:val="subscript"/>
        </w:rPr>
      </w:pPr>
      <w:r w:rsidRPr="00EA6DBB">
        <w:rPr>
          <w:b/>
        </w:rPr>
        <w:t>В Казахстане  в 2014 г.  агрегированные выбросы парниковых газов в секторе «Энергетика» составили 258,004 млн. тонн СО</w:t>
      </w:r>
      <w:r w:rsidRPr="00EA6DBB">
        <w:rPr>
          <w:b/>
          <w:vertAlign w:val="subscript"/>
        </w:rPr>
        <w:t>2</w:t>
      </w:r>
      <w:r w:rsidRPr="00EA6DBB">
        <w:rPr>
          <w:b/>
        </w:rPr>
        <w:t xml:space="preserve">-экв., </w:t>
      </w:r>
      <w:r w:rsidRPr="00EA6DBB">
        <w:t xml:space="preserve">что  на 19,2 % меньше уровня 1990 г. и меньше уровня  2013 г.  на 0,4 %  (таблица 3.1, рисунок 3.1). </w:t>
      </w:r>
    </w:p>
    <w:p w:rsidR="00644E7B" w:rsidRPr="00EA6DBB" w:rsidRDefault="00644E7B" w:rsidP="00644E7B">
      <w:pPr>
        <w:pStyle w:val="a8"/>
        <w:spacing w:before="0" w:after="0" w:line="324" w:lineRule="auto"/>
        <w:ind w:firstLine="709"/>
        <w:rPr>
          <w:b/>
        </w:rPr>
      </w:pPr>
      <w:r w:rsidRPr="00EA6DBB">
        <w:t xml:space="preserve">Основным драйвером  выбросов ПГ в секторе «Энергетика» является категория «Энергетическая промышленность» (рисунок 3.2). Ежегодно выбросы ПГ от энергетической промышленности Казахстана составляют около половины всех выбросов ПГ в секторе «Энергетика», что связано с использованием на электростанциях, в основном, твердого топлива. </w:t>
      </w:r>
      <w:r w:rsidRPr="00EA6DBB">
        <w:rPr>
          <w:b/>
        </w:rPr>
        <w:t>Выбросы ПГ</w:t>
      </w:r>
      <w:r w:rsidRPr="00EA6DBB">
        <w:rPr>
          <w:b/>
          <w:vertAlign w:val="subscript"/>
        </w:rPr>
        <w:t xml:space="preserve">    </w:t>
      </w:r>
      <w:r w:rsidRPr="00EA6DBB">
        <w:rPr>
          <w:b/>
        </w:rPr>
        <w:t xml:space="preserve">в  категории  «Энергетическая промышленность» в 2014 г.     составили 114,780 млн. тонн, что на 19,4 % меньше уровня 1990 г. и на 0,6 % меньше уровня 2013 г. </w:t>
      </w:r>
    </w:p>
    <w:p w:rsidR="00644E7B" w:rsidRPr="00EA6DBB" w:rsidRDefault="00644E7B" w:rsidP="00644E7B">
      <w:pPr>
        <w:autoSpaceDE w:val="0"/>
        <w:autoSpaceDN w:val="0"/>
        <w:spacing w:line="324" w:lineRule="auto"/>
        <w:ind w:firstLine="709"/>
        <w:jc w:val="both"/>
        <w:rPr>
          <w:b/>
        </w:rPr>
      </w:pPr>
      <w:r w:rsidRPr="00EA6DBB">
        <w:t xml:space="preserve">Доля  выбросов ПГ  от категории «Обрабатывающая промышленность и строительство» за исследуемый период имела тенденцию к росту. </w:t>
      </w:r>
      <w:r w:rsidRPr="00EA6DBB">
        <w:rPr>
          <w:b/>
        </w:rPr>
        <w:t>В 2014 г. выбросы ПГ в категории «Обрабатывающая промышленность и строительство»</w:t>
      </w:r>
      <w:r w:rsidRPr="00EA6DBB">
        <w:t xml:space="preserve"> </w:t>
      </w:r>
      <w:r w:rsidRPr="00EA6DBB">
        <w:rPr>
          <w:b/>
        </w:rPr>
        <w:t xml:space="preserve">составили 26,959 млн. тонн </w:t>
      </w:r>
      <w:r w:rsidRPr="00EA6DBB">
        <w:rPr>
          <w:b/>
          <w:lang w:val="en-US"/>
        </w:rPr>
        <w:t>CO</w:t>
      </w:r>
      <w:r w:rsidRPr="00EA6DBB">
        <w:rPr>
          <w:b/>
          <w:vertAlign w:val="subscript"/>
        </w:rPr>
        <w:t>2</w:t>
      </w:r>
      <w:r w:rsidRPr="00EA6DBB">
        <w:rPr>
          <w:b/>
        </w:rPr>
        <w:t xml:space="preserve">-экв., что на  37,3% больше уровня  1990 г.   и  на 4,5 % меньше  уровня 2013 г. </w:t>
      </w:r>
    </w:p>
    <w:p w:rsidR="00644E7B" w:rsidRPr="00EA6DBB" w:rsidRDefault="00644E7B" w:rsidP="00644E7B">
      <w:pPr>
        <w:spacing w:line="324" w:lineRule="auto"/>
        <w:ind w:firstLine="709"/>
        <w:jc w:val="both"/>
        <w:rPr>
          <w:b/>
        </w:rPr>
      </w:pPr>
      <w:r w:rsidRPr="00EA6DBB">
        <w:t>Доля выбросов ПГ  от категории «Транспорт» в 2014 г.  относительно 1990 г. увеличилась  незначительно</w:t>
      </w:r>
      <w:r w:rsidRPr="00EA6DBB">
        <w:rPr>
          <w:b/>
        </w:rPr>
        <w:t>. В 2014 г. выбросы ПГ в категории «Транспорт» составили 21,587 млн. тонн СО</w:t>
      </w:r>
      <w:r w:rsidRPr="00EA6DBB">
        <w:rPr>
          <w:b/>
          <w:vertAlign w:val="subscript"/>
        </w:rPr>
        <w:t>2</w:t>
      </w:r>
      <w:r w:rsidRPr="00EA6DBB">
        <w:rPr>
          <w:b/>
        </w:rPr>
        <w:t xml:space="preserve">–экв.   </w:t>
      </w:r>
      <w:r w:rsidRPr="00EA6DBB">
        <w:t>Относительно  1990 г. отмечается снижение выбросов ПГ на 3,5 %,   относительно  2013 г. – рост на  5,2 %.</w:t>
      </w:r>
      <w:r w:rsidRPr="00EA6DBB">
        <w:rPr>
          <w:b/>
        </w:rPr>
        <w:t xml:space="preserve"> </w:t>
      </w:r>
    </w:p>
    <w:p w:rsidR="00644E7B" w:rsidRPr="00EA6DBB" w:rsidRDefault="00644E7B" w:rsidP="00644E7B">
      <w:pPr>
        <w:pStyle w:val="a8"/>
        <w:spacing w:before="0" w:after="0" w:line="324" w:lineRule="auto"/>
        <w:ind w:firstLine="709"/>
      </w:pPr>
      <w:r w:rsidRPr="00EA6DBB">
        <w:t xml:space="preserve">Доля выбросов ПГ от категории «Другие сектора»  за исследуемый период имела тенденцию к снижению.  </w:t>
      </w:r>
      <w:r w:rsidRPr="00EA6DBB">
        <w:rPr>
          <w:b/>
        </w:rPr>
        <w:t>Выбросы ПГ в категории «Другие сектора»  в 2014 г. составили 26,917 млн. тонн СО</w:t>
      </w:r>
      <w:r w:rsidRPr="00EA6DBB">
        <w:rPr>
          <w:b/>
          <w:vertAlign w:val="subscript"/>
        </w:rPr>
        <w:t xml:space="preserve">2 </w:t>
      </w:r>
      <w:r w:rsidRPr="00EA6DBB">
        <w:rPr>
          <w:b/>
        </w:rPr>
        <w:t xml:space="preserve">–экв., </w:t>
      </w:r>
      <w:r w:rsidRPr="00EA6DBB">
        <w:t xml:space="preserve">что в 2 раза меньше 1990 г. и в 1,8 раза больше уровня </w:t>
      </w:r>
      <w:r w:rsidRPr="00EA6DBB">
        <w:rPr>
          <w:color w:val="FF0000"/>
        </w:rPr>
        <w:t xml:space="preserve"> </w:t>
      </w:r>
      <w:r w:rsidRPr="00EA6DBB">
        <w:t>2013 г.  Такой резкий рост выбросов ПГ в 2014 г. относительно 2013 г. связан с ростом потребления каменного угля в 2 раза жилым сектором республики.</w:t>
      </w:r>
    </w:p>
    <w:p w:rsidR="00644E7B" w:rsidRPr="00EA6DBB" w:rsidRDefault="00644E7B" w:rsidP="00644E7B">
      <w:pPr>
        <w:spacing w:line="324" w:lineRule="auto"/>
        <w:ind w:firstLine="709"/>
        <w:jc w:val="both"/>
        <w:rPr>
          <w:b/>
        </w:rPr>
      </w:pPr>
      <w:r w:rsidRPr="00EA6DBB">
        <w:t>Доля выбросов ПГ от категории «Прочие сектора» за  исследуемый период имела тенденцию к росту.</w:t>
      </w:r>
      <w:r w:rsidRPr="00EA6DBB">
        <w:rPr>
          <w:b/>
        </w:rPr>
        <w:t xml:space="preserve">   Выбросы ПГ в категории «Прочие источники»  в 2014 г. составили 40,470 млн. тонн СО</w:t>
      </w:r>
      <w:r w:rsidRPr="00EA6DBB">
        <w:rPr>
          <w:b/>
          <w:vertAlign w:val="subscript"/>
        </w:rPr>
        <w:t>2</w:t>
      </w:r>
      <w:r w:rsidRPr="00EA6DBB">
        <w:rPr>
          <w:b/>
        </w:rPr>
        <w:t xml:space="preserve">–экв., </w:t>
      </w:r>
      <w:r w:rsidRPr="00EA6DBB">
        <w:t>что в 4,5 раза больше уровня</w:t>
      </w:r>
      <w:r w:rsidRPr="00EA6DBB">
        <w:rPr>
          <w:b/>
        </w:rPr>
        <w:t xml:space="preserve"> </w:t>
      </w:r>
      <w:r w:rsidRPr="00EA6DBB">
        <w:t xml:space="preserve">1990 г. и на 3 % больше уровня 2013 г. </w:t>
      </w:r>
      <w:r w:rsidRPr="00EA6DBB">
        <w:rPr>
          <w:b/>
        </w:rPr>
        <w:t xml:space="preserve"> </w:t>
      </w:r>
      <w:r w:rsidRPr="00EA6DBB">
        <w:t xml:space="preserve"> </w:t>
      </w:r>
    </w:p>
    <w:p w:rsidR="004B5356" w:rsidRPr="00EA6DBB" w:rsidRDefault="004B5356" w:rsidP="00766521">
      <w:pPr>
        <w:pStyle w:val="a8"/>
        <w:spacing w:before="0" w:after="0" w:line="324" w:lineRule="auto"/>
        <w:ind w:firstLine="709"/>
        <w:rPr>
          <w:color w:val="FF0000"/>
        </w:rPr>
        <w:sectPr w:rsidR="004B5356" w:rsidRPr="00EA6DBB" w:rsidSect="009C12F6">
          <w:footerReference w:type="even" r:id="rId26"/>
          <w:footerReference w:type="default" r:id="rId27"/>
          <w:pgSz w:w="11906" w:h="16838"/>
          <w:pgMar w:top="1134" w:right="850" w:bottom="1134" w:left="1701" w:header="709" w:footer="709" w:gutter="0"/>
          <w:cols w:space="708"/>
          <w:docGrid w:linePitch="360"/>
        </w:sectPr>
      </w:pPr>
    </w:p>
    <w:p w:rsidR="004B5356" w:rsidRPr="00EA6DBB" w:rsidRDefault="004B5356" w:rsidP="009C12F6">
      <w:pPr>
        <w:pStyle w:val="a8"/>
        <w:spacing w:before="0" w:after="0" w:line="360" w:lineRule="auto"/>
        <w:ind w:firstLine="709"/>
      </w:pPr>
      <w:r w:rsidRPr="00EA6DBB">
        <w:lastRenderedPageBreak/>
        <w:t>Таблица  3.1 – Агрегированные выбросы ПГ   в секторе  «Энергетика» в Республике Казахстан  за период  1990…2014 гг.</w:t>
      </w:r>
    </w:p>
    <w:p w:rsidR="004B5356" w:rsidRPr="00EA6DBB" w:rsidRDefault="004B5356" w:rsidP="009C12F6">
      <w:pPr>
        <w:pStyle w:val="a8"/>
        <w:spacing w:before="0" w:after="0" w:line="360" w:lineRule="auto"/>
        <w:ind w:firstLine="709"/>
      </w:pPr>
      <w:r w:rsidRPr="00EA6DBB">
        <w:t xml:space="preserve"> (млн. т  СО</w:t>
      </w:r>
      <w:r w:rsidRPr="00EA6DBB">
        <w:rPr>
          <w:vertAlign w:val="subscript"/>
        </w:rPr>
        <w:t>2</w:t>
      </w:r>
      <w:r w:rsidRPr="00EA6DBB">
        <w:t>-экв</w:t>
      </w:r>
      <w:r w:rsidR="00E345A2">
        <w:t>.</w:t>
      </w:r>
      <w:r w:rsidRPr="00EA6DB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022"/>
        <w:gridCol w:w="1022"/>
        <w:gridCol w:w="1025"/>
        <w:gridCol w:w="1022"/>
        <w:gridCol w:w="1022"/>
        <w:gridCol w:w="1025"/>
        <w:gridCol w:w="1022"/>
        <w:gridCol w:w="1022"/>
        <w:gridCol w:w="1025"/>
        <w:gridCol w:w="1164"/>
        <w:gridCol w:w="1022"/>
        <w:gridCol w:w="1025"/>
      </w:tblGrid>
      <w:tr w:rsidR="00644E7B" w:rsidRPr="00766521" w:rsidTr="00766521">
        <w:tc>
          <w:tcPr>
            <w:tcW w:w="7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Источник</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1990</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1991</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1992</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1993</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1994</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1995</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1996</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1997</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1998</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1999</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2000</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2001</w:t>
            </w:r>
          </w:p>
        </w:tc>
      </w:tr>
      <w:tr w:rsidR="00644E7B" w:rsidRPr="00766521" w:rsidTr="00766521">
        <w:tc>
          <w:tcPr>
            <w:tcW w:w="723" w:type="pct"/>
          </w:tcPr>
          <w:p w:rsidR="004B5356" w:rsidRPr="00766521" w:rsidRDefault="004B5356" w:rsidP="009C12F6">
            <w:pPr>
              <w:pStyle w:val="a8"/>
              <w:spacing w:before="0" w:after="0" w:line="360" w:lineRule="auto"/>
              <w:ind w:firstLine="0"/>
              <w:rPr>
                <w:b/>
                <w:sz w:val="22"/>
                <w:szCs w:val="22"/>
              </w:rPr>
            </w:pPr>
            <w:r w:rsidRPr="00766521">
              <w:rPr>
                <w:b/>
                <w:sz w:val="22"/>
                <w:szCs w:val="22"/>
              </w:rPr>
              <w:t>Энергетика, всего</w:t>
            </w:r>
          </w:p>
        </w:tc>
        <w:tc>
          <w:tcPr>
            <w:tcW w:w="356" w:type="pct"/>
            <w:vAlign w:val="center"/>
          </w:tcPr>
          <w:p w:rsidR="004B5356" w:rsidRPr="00766521" w:rsidRDefault="004B5356" w:rsidP="00644E7B">
            <w:pPr>
              <w:spacing w:line="360" w:lineRule="auto"/>
              <w:jc w:val="right"/>
              <w:rPr>
                <w:b/>
                <w:sz w:val="22"/>
                <w:szCs w:val="22"/>
              </w:rPr>
            </w:pPr>
            <w:r w:rsidRPr="00766521">
              <w:rPr>
                <w:b/>
                <w:sz w:val="22"/>
                <w:szCs w:val="22"/>
                <w:lang w:val="en-US"/>
              </w:rPr>
              <w:t>31</w:t>
            </w:r>
            <w:r w:rsidR="00644E7B">
              <w:rPr>
                <w:b/>
                <w:sz w:val="22"/>
                <w:szCs w:val="22"/>
                <w:lang w:val="en-US"/>
              </w:rPr>
              <w:t>9</w:t>
            </w:r>
            <w:r w:rsidR="00897B0B">
              <w:rPr>
                <w:b/>
                <w:sz w:val="22"/>
                <w:szCs w:val="22"/>
              </w:rPr>
              <w:t>,</w:t>
            </w:r>
            <w:r w:rsidR="00644E7B">
              <w:rPr>
                <w:b/>
                <w:sz w:val="22"/>
                <w:szCs w:val="22"/>
                <w:lang w:val="en-US"/>
              </w:rPr>
              <w:t>517</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301,432</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276,092</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242,995</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207,254</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190,711</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175,873</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162,393</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157,917</w:t>
            </w:r>
          </w:p>
        </w:tc>
        <w:tc>
          <w:tcPr>
            <w:tcW w:w="356" w:type="pct"/>
            <w:vAlign w:val="center"/>
          </w:tcPr>
          <w:p w:rsidR="004B5356" w:rsidRPr="00766521" w:rsidRDefault="004B5356" w:rsidP="00904513">
            <w:pPr>
              <w:spacing w:line="360" w:lineRule="auto"/>
              <w:jc w:val="right"/>
              <w:rPr>
                <w:b/>
                <w:sz w:val="22"/>
                <w:szCs w:val="22"/>
              </w:rPr>
            </w:pPr>
            <w:r w:rsidRPr="00766521">
              <w:rPr>
                <w:b/>
                <w:sz w:val="22"/>
                <w:szCs w:val="22"/>
              </w:rPr>
              <w:t>12</w:t>
            </w:r>
            <w:r w:rsidR="00904513">
              <w:rPr>
                <w:b/>
                <w:sz w:val="22"/>
                <w:szCs w:val="22"/>
                <w:lang w:val="en-US"/>
              </w:rPr>
              <w:t>6qx</w:t>
            </w:r>
            <w:r w:rsidRPr="00766521">
              <w:rPr>
                <w:b/>
                <w:sz w:val="22"/>
                <w:szCs w:val="22"/>
              </w:rPr>
              <w:t>,569</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152,179</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140,464</w:t>
            </w:r>
          </w:p>
        </w:tc>
      </w:tr>
      <w:tr w:rsidR="00644E7B" w:rsidRPr="00766521" w:rsidTr="00766521">
        <w:tc>
          <w:tcPr>
            <w:tcW w:w="723" w:type="pct"/>
          </w:tcPr>
          <w:p w:rsidR="004B5356" w:rsidRPr="00766521" w:rsidRDefault="004B5356" w:rsidP="00E345A2">
            <w:pPr>
              <w:pStyle w:val="a8"/>
              <w:spacing w:before="0" w:after="0" w:line="360" w:lineRule="auto"/>
              <w:ind w:firstLine="0"/>
              <w:rPr>
                <w:sz w:val="22"/>
                <w:szCs w:val="22"/>
              </w:rPr>
            </w:pPr>
            <w:r w:rsidRPr="00766521">
              <w:rPr>
                <w:sz w:val="22"/>
                <w:szCs w:val="22"/>
                <w:u w:val="single"/>
              </w:rPr>
              <w:t>Энергетика, вкл</w:t>
            </w:r>
            <w:r w:rsidR="00E345A2">
              <w:rPr>
                <w:sz w:val="22"/>
                <w:szCs w:val="22"/>
                <w:u w:val="single"/>
              </w:rPr>
              <w:t>ючая</w:t>
            </w:r>
            <w:r w:rsidRPr="00766521">
              <w:rPr>
                <w:sz w:val="22"/>
                <w:szCs w:val="22"/>
                <w:u w:val="single"/>
              </w:rPr>
              <w:t xml:space="preserve"> сжигание топлива и транспорт</w:t>
            </w:r>
            <w:r w:rsidRPr="00766521">
              <w:rPr>
                <w:sz w:val="22"/>
                <w:szCs w:val="22"/>
              </w:rPr>
              <w:t xml:space="preserve"> (секторный подход)</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w:t>
            </w:r>
            <w:r w:rsidRPr="00766521">
              <w:rPr>
                <w:b/>
                <w:sz w:val="22"/>
                <w:szCs w:val="22"/>
                <w:lang w:val="en-US"/>
              </w:rPr>
              <w:t>48</w:t>
            </w:r>
            <w:r w:rsidRPr="00766521">
              <w:rPr>
                <w:b/>
                <w:sz w:val="22"/>
                <w:szCs w:val="22"/>
              </w:rPr>
              <w:t>,5</w:t>
            </w:r>
            <w:r w:rsidRPr="00766521">
              <w:rPr>
                <w:b/>
                <w:sz w:val="22"/>
                <w:szCs w:val="22"/>
                <w:lang w:val="en-US"/>
              </w:rPr>
              <w:t>57</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240,150</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219,039</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193,298</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163,460</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155,038</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142,419</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130,769</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w:t>
            </w:r>
            <w:r w:rsidRPr="00766521">
              <w:rPr>
                <w:b/>
                <w:sz w:val="22"/>
                <w:szCs w:val="22"/>
                <w:lang w:val="en-US"/>
              </w:rPr>
              <w:t>26</w:t>
            </w:r>
            <w:r w:rsidRPr="00766521">
              <w:rPr>
                <w:b/>
                <w:sz w:val="22"/>
                <w:szCs w:val="22"/>
              </w:rPr>
              <w:t>,</w:t>
            </w:r>
            <w:r w:rsidRPr="00766521">
              <w:rPr>
                <w:b/>
                <w:sz w:val="22"/>
                <w:szCs w:val="22"/>
                <w:lang w:val="en-US"/>
              </w:rPr>
              <w:t>832</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97,603</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121,226</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115,522</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Энергетическая промышленность</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142,368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140,085</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117,445</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108,204</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95,768</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96,572</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88,457</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82,086</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78,218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53,399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60,824</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63,310</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Обрабатывающая промышленность и строительство</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19,634</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19,349</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30,555</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27,031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18,376</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16,650</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14,669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15,734</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14,734</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20,601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22,673</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25,061</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Транспорт</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lang w:val="en-US"/>
              </w:rPr>
              <w:t>22</w:t>
            </w:r>
            <w:r w:rsidRPr="00766521">
              <w:rPr>
                <w:i/>
                <w:color w:val="000000"/>
                <w:sz w:val="22"/>
                <w:szCs w:val="22"/>
              </w:rPr>
              <w:t>,</w:t>
            </w:r>
            <w:r w:rsidRPr="00766521">
              <w:rPr>
                <w:i/>
                <w:color w:val="000000"/>
                <w:sz w:val="22"/>
                <w:szCs w:val="22"/>
                <w:lang w:val="en-US"/>
              </w:rPr>
              <w:t>378</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19,462</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16,520</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12,237</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10,485</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8,890</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7,361</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6,839</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6,518</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5,813</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9,100</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10,309</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Другие сектора</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55,241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55,340</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50,057</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44,358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37,390</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31,511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30,212</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24,633</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17,689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7,919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9,106</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10,042</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rPr>
            </w:pPr>
            <w:r w:rsidRPr="00766521">
              <w:rPr>
                <w:i/>
                <w:sz w:val="22"/>
                <w:szCs w:val="22"/>
              </w:rPr>
              <w:t>Прочие сектора</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8,933</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5,913</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1,460</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1,466</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1,439</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1,413</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1,418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1,475</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lang w:val="en-US"/>
              </w:rPr>
              <w:t>9</w:t>
            </w:r>
            <w:r w:rsidRPr="00766521">
              <w:rPr>
                <w:bCs/>
                <w:i/>
                <w:sz w:val="22"/>
                <w:szCs w:val="22"/>
              </w:rPr>
              <w:t>,</w:t>
            </w:r>
            <w:r w:rsidRPr="00766521">
              <w:rPr>
                <w:bCs/>
                <w:i/>
                <w:sz w:val="22"/>
                <w:szCs w:val="22"/>
                <w:lang w:val="en-US"/>
              </w:rPr>
              <w:t>671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9,869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19,522</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6,798</w:t>
            </w:r>
          </w:p>
        </w:tc>
      </w:tr>
      <w:tr w:rsidR="00644E7B" w:rsidRPr="00766521" w:rsidTr="00766521">
        <w:tc>
          <w:tcPr>
            <w:tcW w:w="723" w:type="pct"/>
          </w:tcPr>
          <w:p w:rsidR="004B5356" w:rsidRPr="00766521" w:rsidRDefault="004B5356" w:rsidP="009C12F6">
            <w:pPr>
              <w:pStyle w:val="a8"/>
              <w:spacing w:before="0" w:after="0" w:line="360" w:lineRule="auto"/>
              <w:ind w:firstLine="0"/>
              <w:rPr>
                <w:sz w:val="22"/>
                <w:szCs w:val="22"/>
                <w:u w:val="single"/>
              </w:rPr>
            </w:pPr>
            <w:r w:rsidRPr="00766521">
              <w:rPr>
                <w:sz w:val="22"/>
                <w:szCs w:val="22"/>
                <w:u w:val="single"/>
              </w:rPr>
              <w:t>Фугитивные выбросы</w:t>
            </w:r>
          </w:p>
        </w:tc>
        <w:tc>
          <w:tcPr>
            <w:tcW w:w="356" w:type="pct"/>
            <w:vAlign w:val="center"/>
          </w:tcPr>
          <w:p w:rsidR="004B5356" w:rsidRPr="00766521" w:rsidRDefault="00644E7B" w:rsidP="00644E7B">
            <w:pPr>
              <w:spacing w:line="360" w:lineRule="auto"/>
              <w:jc w:val="right"/>
              <w:rPr>
                <w:b/>
                <w:color w:val="000000"/>
                <w:sz w:val="22"/>
                <w:szCs w:val="22"/>
              </w:rPr>
            </w:pPr>
            <w:r>
              <w:rPr>
                <w:b/>
                <w:color w:val="000000"/>
                <w:sz w:val="22"/>
                <w:szCs w:val="22"/>
                <w:lang w:val="en-US"/>
              </w:rPr>
              <w:t>70</w:t>
            </w:r>
            <w:r w:rsidR="004B5356" w:rsidRPr="00766521">
              <w:rPr>
                <w:b/>
                <w:color w:val="000000"/>
                <w:sz w:val="22"/>
                <w:szCs w:val="22"/>
              </w:rPr>
              <w:t>,</w:t>
            </w:r>
            <w:r>
              <w:rPr>
                <w:b/>
                <w:color w:val="000000"/>
                <w:sz w:val="22"/>
                <w:szCs w:val="22"/>
                <w:lang w:val="en-US"/>
              </w:rPr>
              <w:t>960</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61,281</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57,053</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49,697</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43,793</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35,672</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33,724</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31,623</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31,084</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28,965</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30,952</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24,942</w:t>
            </w:r>
          </w:p>
        </w:tc>
      </w:tr>
    </w:tbl>
    <w:p w:rsidR="004B5356" w:rsidRPr="00EA6DBB" w:rsidRDefault="004B5356" w:rsidP="00EA6DBB">
      <w:pPr>
        <w:pStyle w:val="a8"/>
        <w:spacing w:before="0" w:after="0" w:line="360" w:lineRule="auto"/>
        <w:ind w:firstLine="709"/>
        <w:rPr>
          <w:lang w:val="en-US"/>
        </w:rPr>
      </w:pPr>
      <w:r w:rsidRPr="00EA6DBB">
        <w:t xml:space="preserve"> </w:t>
      </w:r>
    </w:p>
    <w:p w:rsidR="004B5356" w:rsidRPr="00EA6DBB" w:rsidRDefault="004B5356" w:rsidP="00EA6DBB">
      <w:pPr>
        <w:pStyle w:val="a8"/>
        <w:spacing w:before="0" w:after="0" w:line="360" w:lineRule="auto"/>
        <w:ind w:firstLine="709"/>
      </w:pPr>
    </w:p>
    <w:p w:rsidR="004B5356" w:rsidRPr="00EA6DBB" w:rsidRDefault="004B5356" w:rsidP="00EA6DBB">
      <w:pPr>
        <w:pStyle w:val="a8"/>
        <w:spacing w:before="0" w:after="0" w:line="360" w:lineRule="auto"/>
        <w:ind w:firstLine="709"/>
        <w:jc w:val="right"/>
      </w:pPr>
    </w:p>
    <w:p w:rsidR="004B5356" w:rsidRPr="00EA6DBB" w:rsidRDefault="004B5356" w:rsidP="00EA6DBB">
      <w:pPr>
        <w:pStyle w:val="a8"/>
        <w:spacing w:before="0" w:after="0" w:line="360" w:lineRule="auto"/>
        <w:ind w:firstLine="709"/>
        <w:jc w:val="right"/>
      </w:pPr>
    </w:p>
    <w:p w:rsidR="004B5356" w:rsidRDefault="004B5356" w:rsidP="00EA6DBB">
      <w:pPr>
        <w:pStyle w:val="a8"/>
        <w:spacing w:before="0" w:after="0" w:line="360" w:lineRule="auto"/>
        <w:ind w:firstLine="709"/>
        <w:jc w:val="right"/>
      </w:pPr>
    </w:p>
    <w:p w:rsidR="00766521" w:rsidRPr="00EA6DBB" w:rsidRDefault="00766521" w:rsidP="00EA6DBB">
      <w:pPr>
        <w:pStyle w:val="a8"/>
        <w:spacing w:before="0" w:after="0" w:line="360" w:lineRule="auto"/>
        <w:ind w:firstLine="709"/>
        <w:jc w:val="right"/>
      </w:pPr>
    </w:p>
    <w:p w:rsidR="004B5356" w:rsidRPr="00EA6DBB" w:rsidRDefault="004B5356" w:rsidP="00E345A2">
      <w:pPr>
        <w:pStyle w:val="a8"/>
        <w:spacing w:before="0" w:after="0" w:line="360" w:lineRule="auto"/>
        <w:ind w:firstLine="709"/>
        <w:jc w:val="right"/>
      </w:pPr>
      <w:r w:rsidRPr="00EA6DBB">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937"/>
        <w:gridCol w:w="937"/>
        <w:gridCol w:w="937"/>
        <w:gridCol w:w="937"/>
        <w:gridCol w:w="937"/>
        <w:gridCol w:w="937"/>
        <w:gridCol w:w="937"/>
        <w:gridCol w:w="934"/>
        <w:gridCol w:w="946"/>
        <w:gridCol w:w="1015"/>
        <w:gridCol w:w="1015"/>
        <w:gridCol w:w="1015"/>
        <w:gridCol w:w="1009"/>
      </w:tblGrid>
      <w:tr w:rsidR="004B5356" w:rsidRPr="00766521" w:rsidTr="00766521">
        <w:tc>
          <w:tcPr>
            <w:tcW w:w="693" w:type="pct"/>
          </w:tcPr>
          <w:p w:rsidR="004B5356" w:rsidRPr="00766521" w:rsidRDefault="004B5356" w:rsidP="009C12F6">
            <w:pPr>
              <w:pStyle w:val="a8"/>
              <w:spacing w:before="0" w:after="0" w:line="360" w:lineRule="auto"/>
              <w:ind w:firstLine="0"/>
              <w:jc w:val="center"/>
              <w:rPr>
                <w:sz w:val="22"/>
                <w:szCs w:val="22"/>
              </w:rPr>
            </w:pPr>
            <w:r w:rsidRPr="00766521">
              <w:rPr>
                <w:b/>
                <w:sz w:val="22"/>
                <w:szCs w:val="22"/>
              </w:rPr>
              <w:t>Источник</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2002</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2003</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2004</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2005</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2006</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2007</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2008</w:t>
            </w:r>
          </w:p>
        </w:tc>
        <w:tc>
          <w:tcPr>
            <w:tcW w:w="322"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2009</w:t>
            </w:r>
          </w:p>
        </w:tc>
        <w:tc>
          <w:tcPr>
            <w:tcW w:w="32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2010</w:t>
            </w:r>
          </w:p>
        </w:tc>
        <w:tc>
          <w:tcPr>
            <w:tcW w:w="350"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2011</w:t>
            </w:r>
          </w:p>
        </w:tc>
        <w:tc>
          <w:tcPr>
            <w:tcW w:w="350"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2012</w:t>
            </w:r>
          </w:p>
        </w:tc>
        <w:tc>
          <w:tcPr>
            <w:tcW w:w="350"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2013</w:t>
            </w:r>
          </w:p>
        </w:tc>
        <w:tc>
          <w:tcPr>
            <w:tcW w:w="348"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2014</w:t>
            </w:r>
          </w:p>
        </w:tc>
      </w:tr>
      <w:tr w:rsidR="004B5356" w:rsidRPr="00766521" w:rsidTr="00766521">
        <w:tc>
          <w:tcPr>
            <w:tcW w:w="693" w:type="pct"/>
          </w:tcPr>
          <w:p w:rsidR="004B5356" w:rsidRPr="00766521" w:rsidRDefault="004B5356" w:rsidP="009C12F6">
            <w:pPr>
              <w:pStyle w:val="a8"/>
              <w:spacing w:before="0" w:after="0" w:line="360" w:lineRule="auto"/>
              <w:ind w:firstLine="0"/>
              <w:rPr>
                <w:b/>
                <w:sz w:val="22"/>
                <w:szCs w:val="22"/>
              </w:rPr>
            </w:pPr>
            <w:r w:rsidRPr="00766521">
              <w:rPr>
                <w:b/>
                <w:sz w:val="22"/>
                <w:szCs w:val="22"/>
              </w:rPr>
              <w:t>Энергетика, всего</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159,158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178,036</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186,248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199,264</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222,795</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228,549</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232,054</w:t>
            </w:r>
          </w:p>
        </w:tc>
        <w:tc>
          <w:tcPr>
            <w:tcW w:w="322" w:type="pct"/>
            <w:vAlign w:val="center"/>
          </w:tcPr>
          <w:p w:rsidR="004B5356" w:rsidRPr="00766521" w:rsidRDefault="004B5356" w:rsidP="009C12F6">
            <w:pPr>
              <w:spacing w:line="360" w:lineRule="auto"/>
              <w:jc w:val="right"/>
              <w:rPr>
                <w:b/>
                <w:sz w:val="22"/>
                <w:szCs w:val="22"/>
              </w:rPr>
            </w:pPr>
            <w:r w:rsidRPr="00766521">
              <w:rPr>
                <w:b/>
                <w:sz w:val="22"/>
                <w:szCs w:val="22"/>
              </w:rPr>
              <w:t>227,280</w:t>
            </w:r>
          </w:p>
        </w:tc>
        <w:tc>
          <w:tcPr>
            <w:tcW w:w="326" w:type="pct"/>
            <w:vAlign w:val="center"/>
          </w:tcPr>
          <w:p w:rsidR="004B5356" w:rsidRPr="00766521" w:rsidRDefault="004B5356" w:rsidP="009C12F6">
            <w:pPr>
              <w:spacing w:line="360" w:lineRule="auto"/>
              <w:jc w:val="right"/>
              <w:rPr>
                <w:b/>
                <w:sz w:val="22"/>
                <w:szCs w:val="22"/>
              </w:rPr>
            </w:pPr>
            <w:r w:rsidRPr="00766521">
              <w:rPr>
                <w:b/>
                <w:sz w:val="22"/>
                <w:szCs w:val="22"/>
              </w:rPr>
              <w:t>255,950</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246,002</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251,697</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258,934</w:t>
            </w:r>
          </w:p>
        </w:tc>
        <w:tc>
          <w:tcPr>
            <w:tcW w:w="348" w:type="pct"/>
            <w:vAlign w:val="center"/>
          </w:tcPr>
          <w:p w:rsidR="004B5356" w:rsidRPr="00766521" w:rsidRDefault="004B5356" w:rsidP="00644E7B">
            <w:pPr>
              <w:spacing w:line="360" w:lineRule="auto"/>
              <w:jc w:val="right"/>
              <w:rPr>
                <w:b/>
                <w:sz w:val="22"/>
                <w:szCs w:val="22"/>
              </w:rPr>
            </w:pPr>
            <w:r w:rsidRPr="00766521">
              <w:rPr>
                <w:b/>
                <w:sz w:val="22"/>
                <w:szCs w:val="22"/>
              </w:rPr>
              <w:t>2</w:t>
            </w:r>
            <w:r w:rsidR="00644E7B">
              <w:rPr>
                <w:b/>
                <w:sz w:val="22"/>
                <w:szCs w:val="22"/>
                <w:lang w:val="en-US"/>
              </w:rPr>
              <w:t>5</w:t>
            </w:r>
            <w:r w:rsidRPr="00766521">
              <w:rPr>
                <w:b/>
                <w:sz w:val="22"/>
                <w:szCs w:val="22"/>
              </w:rPr>
              <w:t>8</w:t>
            </w:r>
            <w:r w:rsidR="00644E7B">
              <w:rPr>
                <w:b/>
                <w:sz w:val="22"/>
                <w:szCs w:val="22"/>
              </w:rPr>
              <w:t>,</w:t>
            </w:r>
            <w:r w:rsidR="00644E7B">
              <w:rPr>
                <w:b/>
                <w:sz w:val="22"/>
                <w:szCs w:val="22"/>
                <w:lang w:val="en-US"/>
              </w:rPr>
              <w:t>004</w:t>
            </w:r>
          </w:p>
        </w:tc>
      </w:tr>
      <w:tr w:rsidR="004B5356" w:rsidRPr="00766521" w:rsidTr="00766521">
        <w:tc>
          <w:tcPr>
            <w:tcW w:w="693" w:type="pct"/>
          </w:tcPr>
          <w:p w:rsidR="004B5356" w:rsidRPr="00766521" w:rsidRDefault="004B5356" w:rsidP="009C12F6">
            <w:pPr>
              <w:pStyle w:val="a8"/>
              <w:spacing w:before="0" w:after="0" w:line="360" w:lineRule="auto"/>
              <w:ind w:firstLine="0"/>
              <w:rPr>
                <w:sz w:val="22"/>
                <w:szCs w:val="22"/>
              </w:rPr>
            </w:pPr>
            <w:r w:rsidRPr="00766521">
              <w:rPr>
                <w:sz w:val="22"/>
                <w:szCs w:val="22"/>
                <w:u w:val="single"/>
              </w:rPr>
              <w:t>Энергетика, включая сжигание топлива и транспорт</w:t>
            </w:r>
            <w:r w:rsidRPr="00766521">
              <w:rPr>
                <w:sz w:val="22"/>
                <w:szCs w:val="22"/>
              </w:rPr>
              <w:t xml:space="preserve"> </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132,785</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148,600</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155,099</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167,868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188,674</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194,038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195,970</w:t>
            </w:r>
          </w:p>
        </w:tc>
        <w:tc>
          <w:tcPr>
            <w:tcW w:w="322" w:type="pct"/>
            <w:vAlign w:val="center"/>
          </w:tcPr>
          <w:p w:rsidR="004B5356" w:rsidRPr="00766521" w:rsidRDefault="004B5356" w:rsidP="009C12F6">
            <w:pPr>
              <w:spacing w:line="360" w:lineRule="auto"/>
              <w:jc w:val="right"/>
              <w:rPr>
                <w:b/>
                <w:sz w:val="22"/>
                <w:szCs w:val="22"/>
              </w:rPr>
            </w:pPr>
            <w:r w:rsidRPr="00766521">
              <w:rPr>
                <w:b/>
                <w:sz w:val="22"/>
                <w:szCs w:val="22"/>
              </w:rPr>
              <w:t>192,305</w:t>
            </w:r>
          </w:p>
        </w:tc>
        <w:tc>
          <w:tcPr>
            <w:tcW w:w="326" w:type="pct"/>
            <w:vAlign w:val="center"/>
          </w:tcPr>
          <w:p w:rsidR="004B5356" w:rsidRPr="00766521" w:rsidRDefault="004B5356" w:rsidP="009C12F6">
            <w:pPr>
              <w:spacing w:line="360" w:lineRule="auto"/>
              <w:jc w:val="right"/>
              <w:rPr>
                <w:b/>
                <w:sz w:val="22"/>
                <w:szCs w:val="22"/>
              </w:rPr>
            </w:pPr>
            <w:r w:rsidRPr="00766521">
              <w:rPr>
                <w:b/>
                <w:sz w:val="22"/>
                <w:szCs w:val="22"/>
              </w:rPr>
              <w:t>217,922</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206,874</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210,835</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218,122</w:t>
            </w:r>
          </w:p>
        </w:tc>
        <w:tc>
          <w:tcPr>
            <w:tcW w:w="348" w:type="pct"/>
            <w:vAlign w:val="center"/>
          </w:tcPr>
          <w:p w:rsidR="004B5356" w:rsidRPr="00766521" w:rsidRDefault="004B5356" w:rsidP="009C12F6">
            <w:pPr>
              <w:spacing w:line="360" w:lineRule="auto"/>
              <w:jc w:val="right"/>
              <w:rPr>
                <w:b/>
                <w:sz w:val="22"/>
                <w:szCs w:val="22"/>
              </w:rPr>
            </w:pPr>
            <w:r w:rsidRPr="00766521">
              <w:rPr>
                <w:b/>
                <w:sz w:val="22"/>
                <w:szCs w:val="22"/>
              </w:rPr>
              <w:t>230,714</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Энергетическая промышленность</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67,720</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76,412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87,901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92,286</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99,457</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94,862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89,726</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96,069</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103,851</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104,783</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110,885</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115,510</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114,780</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Обрабатывающая промышленность и строительство</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26,703</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28,001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25,767</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29,221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30,121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32,343</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29,739</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28,970</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30,052</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31,00</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30,355</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28,229</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26,959</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Транспорт</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12,473</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13,720</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11,359</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13,078</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17,572</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20,165</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21,800</w:t>
            </w:r>
          </w:p>
        </w:tc>
        <w:tc>
          <w:tcPr>
            <w:tcW w:w="322"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20,562</w:t>
            </w:r>
          </w:p>
        </w:tc>
        <w:tc>
          <w:tcPr>
            <w:tcW w:w="32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19,933</w:t>
            </w:r>
          </w:p>
        </w:tc>
        <w:tc>
          <w:tcPr>
            <w:tcW w:w="350"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20,083</w:t>
            </w:r>
          </w:p>
        </w:tc>
        <w:tc>
          <w:tcPr>
            <w:tcW w:w="350"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20,528</w:t>
            </w:r>
          </w:p>
        </w:tc>
        <w:tc>
          <w:tcPr>
            <w:tcW w:w="350"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20,516</w:t>
            </w:r>
          </w:p>
        </w:tc>
        <w:tc>
          <w:tcPr>
            <w:tcW w:w="348"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21,587</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Другие сектора</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11,902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14,471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13,181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12,301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15,322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19,754</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16,032</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14,157</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15,476</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18,910</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15,966</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14,571</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26,917</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rPr>
            </w:pPr>
            <w:r w:rsidRPr="00766521">
              <w:rPr>
                <w:i/>
                <w:sz w:val="22"/>
                <w:szCs w:val="22"/>
              </w:rPr>
              <w:t>Прочие сектора</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13,985</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16,046</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16,889</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20,980</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26,201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26,912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38,672</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32,545</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48,548</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32,097</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33,100</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39,294</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40,470</w:t>
            </w:r>
          </w:p>
        </w:tc>
      </w:tr>
      <w:tr w:rsidR="004B5356" w:rsidRPr="00766521" w:rsidTr="00766521">
        <w:tc>
          <w:tcPr>
            <w:tcW w:w="693" w:type="pct"/>
          </w:tcPr>
          <w:p w:rsidR="004B5356" w:rsidRPr="00766521" w:rsidRDefault="004B5356" w:rsidP="009C12F6">
            <w:pPr>
              <w:pStyle w:val="a8"/>
              <w:spacing w:before="0" w:after="0" w:line="360" w:lineRule="auto"/>
              <w:ind w:firstLine="0"/>
              <w:rPr>
                <w:sz w:val="22"/>
                <w:szCs w:val="22"/>
                <w:u w:val="single"/>
              </w:rPr>
            </w:pPr>
            <w:r w:rsidRPr="00766521">
              <w:rPr>
                <w:sz w:val="22"/>
                <w:szCs w:val="22"/>
                <w:u w:val="single"/>
              </w:rPr>
              <w:t>Фугитивные выбросы</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26,372</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29,436</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31,149</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31,395</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34,121</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34,510</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36,084</w:t>
            </w:r>
          </w:p>
        </w:tc>
        <w:tc>
          <w:tcPr>
            <w:tcW w:w="322"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34,974</w:t>
            </w:r>
          </w:p>
        </w:tc>
        <w:tc>
          <w:tcPr>
            <w:tcW w:w="32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38,027</w:t>
            </w:r>
          </w:p>
        </w:tc>
        <w:tc>
          <w:tcPr>
            <w:tcW w:w="350"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39,127</w:t>
            </w:r>
          </w:p>
        </w:tc>
        <w:tc>
          <w:tcPr>
            <w:tcW w:w="350"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40,861</w:t>
            </w:r>
          </w:p>
        </w:tc>
        <w:tc>
          <w:tcPr>
            <w:tcW w:w="350"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40,812</w:t>
            </w:r>
          </w:p>
        </w:tc>
        <w:tc>
          <w:tcPr>
            <w:tcW w:w="348" w:type="pct"/>
            <w:vAlign w:val="center"/>
          </w:tcPr>
          <w:p w:rsidR="004B5356" w:rsidRPr="00766521" w:rsidRDefault="00644E7B" w:rsidP="00644E7B">
            <w:pPr>
              <w:spacing w:line="360" w:lineRule="auto"/>
              <w:jc w:val="right"/>
              <w:rPr>
                <w:b/>
                <w:color w:val="000000"/>
                <w:sz w:val="22"/>
                <w:szCs w:val="22"/>
              </w:rPr>
            </w:pPr>
            <w:r>
              <w:rPr>
                <w:b/>
                <w:color w:val="000000"/>
                <w:sz w:val="22"/>
                <w:szCs w:val="22"/>
              </w:rPr>
              <w:t>2</w:t>
            </w:r>
            <w:r w:rsidR="004B5356" w:rsidRPr="00766521">
              <w:rPr>
                <w:b/>
                <w:color w:val="000000"/>
                <w:sz w:val="22"/>
                <w:szCs w:val="22"/>
              </w:rPr>
              <w:t>7,</w:t>
            </w:r>
            <w:r>
              <w:rPr>
                <w:b/>
                <w:color w:val="000000"/>
                <w:sz w:val="22"/>
                <w:szCs w:val="22"/>
              </w:rPr>
              <w:t>289</w:t>
            </w:r>
          </w:p>
        </w:tc>
      </w:tr>
    </w:tbl>
    <w:p w:rsidR="004B5356" w:rsidRPr="00EA6DBB" w:rsidRDefault="004B5356" w:rsidP="00EA6DBB">
      <w:pPr>
        <w:pStyle w:val="a8"/>
        <w:spacing w:before="0" w:after="0" w:line="360" w:lineRule="auto"/>
        <w:ind w:firstLine="709"/>
        <w:jc w:val="right"/>
      </w:pPr>
    </w:p>
    <w:p w:rsidR="004B5356" w:rsidRPr="00EA6DBB" w:rsidRDefault="004B5356" w:rsidP="00EA6DBB">
      <w:pPr>
        <w:autoSpaceDE w:val="0"/>
        <w:autoSpaceDN w:val="0"/>
        <w:spacing w:line="360" w:lineRule="auto"/>
        <w:ind w:firstLine="709"/>
        <w:jc w:val="both"/>
        <w:rPr>
          <w:highlight w:val="yellow"/>
        </w:rPr>
      </w:pPr>
      <w:r w:rsidRPr="00EA6DBB">
        <w:rPr>
          <w:highlight w:val="yellow"/>
        </w:rPr>
        <w:t xml:space="preserve"> </w:t>
      </w:r>
    </w:p>
    <w:p w:rsidR="004B5356" w:rsidRPr="00EA6DBB" w:rsidRDefault="004B5356" w:rsidP="00EA6DBB">
      <w:pPr>
        <w:pStyle w:val="a8"/>
        <w:spacing w:before="0" w:after="0" w:line="360" w:lineRule="auto"/>
        <w:ind w:firstLine="709"/>
        <w:rPr>
          <w:color w:val="FF0000"/>
        </w:rPr>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spacing w:line="360" w:lineRule="auto"/>
        <w:ind w:firstLine="709"/>
        <w:jc w:val="both"/>
      </w:pPr>
      <w:r w:rsidRPr="00EA6DBB">
        <w:rPr>
          <w:noProof/>
        </w:rPr>
        <w:lastRenderedPageBreak/>
        <mc:AlternateContent>
          <mc:Choice Requires="wps">
            <w:drawing>
              <wp:anchor distT="0" distB="0" distL="114300" distR="114300" simplePos="0" relativeHeight="251660288" behindDoc="0" locked="0" layoutInCell="1" allowOverlap="1" wp14:anchorId="1C1F57D0" wp14:editId="79789695">
                <wp:simplePos x="0" y="0"/>
                <wp:positionH relativeFrom="column">
                  <wp:posOffset>231080</wp:posOffset>
                </wp:positionH>
                <wp:positionV relativeFrom="paragraph">
                  <wp:posOffset>-340528</wp:posOffset>
                </wp:positionV>
                <wp:extent cx="5926347" cy="2544793"/>
                <wp:effectExtent l="0" t="0" r="0" b="8255"/>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347" cy="2544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4CD" w:rsidRDefault="00A944CD" w:rsidP="004B5356">
                            <w:pPr>
                              <w:rPr>
                                <w:rFonts w:ascii="Arial" w:hAnsi="Arial"/>
                                <w:sz w:val="20"/>
                                <w:szCs w:val="20"/>
                              </w:rPr>
                            </w:pPr>
                          </w:p>
                          <w:p w:rsidR="00A944CD" w:rsidRPr="004E4F1F" w:rsidRDefault="00A944CD" w:rsidP="004B5356">
                            <w:pPr>
                              <w:rPr>
                                <w:rFonts w:ascii="Arial" w:hAnsi="Arial"/>
                                <w:sz w:val="20"/>
                                <w:szCs w:val="20"/>
                              </w:rPr>
                            </w:pPr>
                            <w:r>
                              <w:rPr>
                                <w:noProof/>
                              </w:rPr>
                              <w:drawing>
                                <wp:inline distT="0" distB="0" distL="0" distR="0" wp14:anchorId="08805CD4" wp14:editId="3F75E730">
                                  <wp:extent cx="5762445" cy="2467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6375" cy="24731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026" type="#_x0000_t202" style="position:absolute;left:0;text-align:left;margin-left:18.2pt;margin-top:-26.8pt;width:466.65pt;height:20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" stroked="f">
                <v:textbox>
                  <w:txbxContent>
                    <w:p w:rsidR="0015015C" w:rsidRDefault="0015015C" w:rsidP="004B5356">
                      <w:pPr>
                        <w:rPr>
                          <w:rFonts w:ascii="Arial" w:hAnsi="Arial"/>
                          <w:sz w:val="20"/>
                          <w:szCs w:val="20"/>
                        </w:rPr>
                      </w:pPr>
                    </w:p>
                    <w:p w:rsidR="0015015C" w:rsidRPr="004E4F1F" w:rsidRDefault="0015015C" w:rsidP="004B5356">
                      <w:pPr>
                        <w:rPr>
                          <w:rFonts w:ascii="Arial" w:hAnsi="Arial"/>
                          <w:sz w:val="20"/>
                          <w:szCs w:val="20"/>
                        </w:rPr>
                      </w:pPr>
                      <w:r>
                        <w:rPr>
                          <w:noProof/>
                        </w:rPr>
                        <w:drawing>
                          <wp:inline distT="0" distB="0" distL="0" distR="0" wp14:anchorId="08805CD4" wp14:editId="3F75E730">
                            <wp:extent cx="5762445" cy="2467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6375" cy="2473119"/>
                                    </a:xfrm>
                                    <a:prstGeom prst="rect">
                                      <a:avLst/>
                                    </a:prstGeom>
                                    <a:noFill/>
                                    <a:ln>
                                      <a:noFill/>
                                    </a:ln>
                                  </pic:spPr>
                                </pic:pic>
                              </a:graphicData>
                            </a:graphic>
                          </wp:inline>
                        </w:drawing>
                      </w:r>
                    </w:p>
                  </w:txbxContent>
                </v:textbox>
              </v:shape>
            </w:pict>
          </mc:Fallback>
        </mc:AlternateContent>
      </w: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pStyle w:val="a8"/>
        <w:tabs>
          <w:tab w:val="left" w:pos="1140"/>
        </w:tabs>
        <w:spacing w:before="0" w:after="0" w:line="360" w:lineRule="auto"/>
        <w:ind w:firstLine="709"/>
        <w:jc w:val="center"/>
      </w:pPr>
      <w:r w:rsidRPr="00EA6DBB">
        <w:t xml:space="preserve">Рисунок 3.1 –  Динамика агрегированных  выбросов ПГ в секторе  «Энергетика» </w:t>
      </w:r>
    </w:p>
    <w:p w:rsidR="004B5356" w:rsidRPr="00EA6DBB" w:rsidRDefault="004B5356" w:rsidP="00766521">
      <w:pPr>
        <w:pStyle w:val="a8"/>
        <w:tabs>
          <w:tab w:val="left" w:pos="1140"/>
        </w:tabs>
        <w:spacing w:before="0" w:after="0" w:line="360" w:lineRule="auto"/>
        <w:ind w:firstLine="0"/>
        <w:jc w:val="center"/>
      </w:pPr>
      <w:r w:rsidRPr="00EA6DBB">
        <w:t xml:space="preserve">                     в Республике Казахстан за 1990…2014 гг.</w:t>
      </w:r>
      <w:r w:rsidR="00256354">
        <w:t xml:space="preserve">, </w:t>
      </w:r>
      <w:r w:rsidRPr="00EA6DBB">
        <w:t xml:space="preserve">млн. тонн </w:t>
      </w:r>
      <w:r w:rsidRPr="00EA6DBB">
        <w:rPr>
          <w:lang w:val="en-US"/>
        </w:rPr>
        <w:t>CO</w:t>
      </w:r>
      <w:r w:rsidRPr="00EA6DBB">
        <w:rPr>
          <w:vertAlign w:val="subscript"/>
        </w:rPr>
        <w:t>2</w:t>
      </w:r>
      <w:r w:rsidRPr="00EA6DBB">
        <w:noBreakHyphen/>
        <w:t>экв.</w:t>
      </w:r>
    </w:p>
    <w:p w:rsidR="004B5356" w:rsidRPr="00EA6DBB" w:rsidRDefault="004B5356" w:rsidP="00EA6DBB">
      <w:pPr>
        <w:pStyle w:val="a8"/>
        <w:tabs>
          <w:tab w:val="left" w:pos="1140"/>
        </w:tabs>
        <w:spacing w:before="0" w:after="0" w:line="360" w:lineRule="auto"/>
        <w:ind w:firstLine="709"/>
        <w:jc w:val="center"/>
      </w:pPr>
    </w:p>
    <w:tbl>
      <w:tblPr>
        <w:tblW w:w="5000" w:type="pct"/>
        <w:tblLook w:val="01E0" w:firstRow="1" w:lastRow="1" w:firstColumn="1" w:lastColumn="1" w:noHBand="0" w:noVBand="0"/>
      </w:tblPr>
      <w:tblGrid>
        <w:gridCol w:w="5400"/>
        <w:gridCol w:w="4171"/>
      </w:tblGrid>
      <w:tr w:rsidR="004B5356" w:rsidRPr="00EA6DBB" w:rsidTr="00766521">
        <w:trPr>
          <w:trHeight w:val="2775"/>
        </w:trPr>
        <w:tc>
          <w:tcPr>
            <w:tcW w:w="2627" w:type="pct"/>
            <w:shd w:val="clear" w:color="auto" w:fill="auto"/>
          </w:tcPr>
          <w:p w:rsidR="004B5356" w:rsidRPr="00EA6DBB" w:rsidRDefault="00E52A70" w:rsidP="009C12F6">
            <w:pPr>
              <w:pStyle w:val="a8"/>
              <w:tabs>
                <w:tab w:val="left" w:pos="1140"/>
              </w:tabs>
              <w:spacing w:before="0" w:after="0" w:line="360" w:lineRule="auto"/>
              <w:ind w:firstLine="0"/>
              <w:jc w:val="center"/>
            </w:pPr>
            <w:r w:rsidRPr="00EA6DBB">
              <w:rPr>
                <w:noProof/>
              </w:rPr>
              <w:drawing>
                <wp:inline distT="0" distB="0" distL="0" distR="0" wp14:anchorId="30B9E6F5" wp14:editId="66DE146D">
                  <wp:extent cx="3571336" cy="1880559"/>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3273" cy="1881579"/>
                          </a:xfrm>
                          <a:prstGeom prst="rect">
                            <a:avLst/>
                          </a:prstGeom>
                          <a:noFill/>
                        </pic:spPr>
                      </pic:pic>
                    </a:graphicData>
                  </a:graphic>
                </wp:inline>
              </w:drawing>
            </w:r>
          </w:p>
        </w:tc>
        <w:tc>
          <w:tcPr>
            <w:tcW w:w="2373" w:type="pct"/>
            <w:shd w:val="clear" w:color="auto" w:fill="auto"/>
          </w:tcPr>
          <w:p w:rsidR="004B5356" w:rsidRPr="00EA6DBB" w:rsidRDefault="00E52A70" w:rsidP="009C12F6">
            <w:pPr>
              <w:pStyle w:val="a8"/>
              <w:tabs>
                <w:tab w:val="left" w:pos="1140"/>
              </w:tabs>
              <w:spacing w:before="0" w:after="0" w:line="360" w:lineRule="auto"/>
              <w:ind w:firstLine="0"/>
              <w:jc w:val="center"/>
            </w:pPr>
            <w:r w:rsidRPr="00EA6DBB">
              <w:rPr>
                <w:noProof/>
              </w:rPr>
              <w:drawing>
                <wp:inline distT="0" distB="0" distL="0" distR="0" wp14:anchorId="370A7BBD" wp14:editId="2839E0F9">
                  <wp:extent cx="2723943" cy="1725283"/>
                  <wp:effectExtent l="0" t="0" r="63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5420" cy="1726219"/>
                          </a:xfrm>
                          <a:prstGeom prst="rect">
                            <a:avLst/>
                          </a:prstGeom>
                          <a:noFill/>
                        </pic:spPr>
                      </pic:pic>
                    </a:graphicData>
                  </a:graphic>
                </wp:inline>
              </w:drawing>
            </w:r>
          </w:p>
        </w:tc>
      </w:tr>
    </w:tbl>
    <w:p w:rsidR="004B5356" w:rsidRPr="00EA6DBB" w:rsidRDefault="004B5356" w:rsidP="00EA6DBB">
      <w:pPr>
        <w:pStyle w:val="a8"/>
        <w:spacing w:before="0" w:after="0" w:line="360" w:lineRule="auto"/>
        <w:ind w:firstLine="709"/>
        <w:jc w:val="center"/>
      </w:pPr>
      <w:r w:rsidRPr="00EA6DBB">
        <w:t xml:space="preserve">Рисунок 3.2 – Доля источников  в выбросах ПГ в секторе «Энергетика»  </w:t>
      </w:r>
    </w:p>
    <w:p w:rsidR="00CB70BC" w:rsidRDefault="00CB70BC" w:rsidP="00D1205F">
      <w:pPr>
        <w:spacing w:line="360" w:lineRule="auto"/>
        <w:ind w:firstLine="709"/>
        <w:jc w:val="both"/>
      </w:pPr>
    </w:p>
    <w:p w:rsidR="00D1205F" w:rsidRDefault="00D1205F" w:rsidP="00D1205F">
      <w:pPr>
        <w:spacing w:line="360" w:lineRule="auto"/>
        <w:ind w:firstLine="709"/>
        <w:jc w:val="both"/>
      </w:pPr>
      <w:r w:rsidRPr="00EA6DBB">
        <w:t xml:space="preserve">Доля выбросов ПГ от категории «Фугитивные выбросы» за исследуемый период имела тенденцию к снижению. </w:t>
      </w:r>
      <w:r w:rsidRPr="00EA6DBB">
        <w:rPr>
          <w:b/>
        </w:rPr>
        <w:t xml:space="preserve"> </w:t>
      </w:r>
      <w:r w:rsidRPr="00256354">
        <w:t>Выбросы ПГ в категории  «Фугитивные выбросы» в 2014 г. составили 27,289 млн. т СО</w:t>
      </w:r>
      <w:r w:rsidRPr="00256354">
        <w:rPr>
          <w:vertAlign w:val="subscript"/>
        </w:rPr>
        <w:t>2</w:t>
      </w:r>
      <w:r w:rsidRPr="00256354">
        <w:t>–экв.</w:t>
      </w:r>
      <w:r w:rsidRPr="00EA6DBB">
        <w:rPr>
          <w:b/>
        </w:rPr>
        <w:t xml:space="preserve"> </w:t>
      </w:r>
      <w:r w:rsidRPr="00256354">
        <w:t>В 2014 г. относительно</w:t>
      </w:r>
      <w:r w:rsidRPr="00EA6DBB">
        <w:t xml:space="preserve"> 1990 г. выбросы ПГ в этой категории </w:t>
      </w:r>
      <w:r>
        <w:t>ниже</w:t>
      </w:r>
      <w:r w:rsidRPr="00EA6DBB">
        <w:t xml:space="preserve"> в 2,6  раза,    относительно </w:t>
      </w:r>
      <w:r>
        <w:t xml:space="preserve">предшествующего </w:t>
      </w:r>
      <w:r w:rsidRPr="00EA6DBB">
        <w:t xml:space="preserve">2013 г. </w:t>
      </w:r>
      <w:r>
        <w:t xml:space="preserve">снизились </w:t>
      </w:r>
      <w:r w:rsidRPr="00EA6DBB">
        <w:t xml:space="preserve">на  33 %. </w:t>
      </w:r>
    </w:p>
    <w:p w:rsidR="00D1205F" w:rsidRDefault="00D1205F" w:rsidP="00D1205F">
      <w:pPr>
        <w:spacing w:line="360" w:lineRule="auto"/>
        <w:ind w:firstLine="709"/>
        <w:jc w:val="both"/>
        <w:rPr>
          <w:vertAlign w:val="subscript"/>
        </w:rPr>
      </w:pPr>
      <w:r w:rsidRPr="00EA6DBB">
        <w:t xml:space="preserve"> Выбросы CO</w:t>
      </w:r>
      <w:r w:rsidRPr="00EA6DBB">
        <w:rPr>
          <w:vertAlign w:val="subscript"/>
        </w:rPr>
        <w:t xml:space="preserve">2 </w:t>
      </w:r>
      <w:r w:rsidRPr="00EA6DBB">
        <w:t>в секторе «Энергетика» составляют  более 99 %  всех  выбросов ПГ.</w:t>
      </w:r>
      <w:r w:rsidRPr="00EA6DBB">
        <w:rPr>
          <w:vertAlign w:val="subscript"/>
        </w:rPr>
        <w:t xml:space="preserve"> </w:t>
      </w:r>
    </w:p>
    <w:p w:rsidR="00D1205F" w:rsidRDefault="00D1205F" w:rsidP="00D1205F">
      <w:pPr>
        <w:spacing w:line="360" w:lineRule="auto"/>
        <w:ind w:firstLine="709"/>
        <w:jc w:val="both"/>
      </w:pPr>
      <w:r w:rsidRPr="00EA6DBB">
        <w:t>В 2014 г. относительно 1990 г. выбросы  ПГ снизились: CO</w:t>
      </w:r>
      <w:r w:rsidRPr="00EA6DBB">
        <w:rPr>
          <w:vertAlign w:val="subscript"/>
        </w:rPr>
        <w:t xml:space="preserve">2 </w:t>
      </w:r>
      <w:r w:rsidRPr="00EA6DBB">
        <w:t xml:space="preserve"> -</w:t>
      </w:r>
      <w:r w:rsidRPr="00EA6DBB">
        <w:rPr>
          <w:vertAlign w:val="subscript"/>
        </w:rPr>
        <w:t xml:space="preserve"> </w:t>
      </w:r>
      <w:r w:rsidRPr="00EA6DBB">
        <w:t xml:space="preserve"> на 9,6 %, CH</w:t>
      </w:r>
      <w:r w:rsidRPr="00EA6DBB">
        <w:rPr>
          <w:vertAlign w:val="subscript"/>
        </w:rPr>
        <w:t xml:space="preserve">4 </w:t>
      </w:r>
      <w:r w:rsidRPr="00EA6DBB">
        <w:t>-  в 2,3 раза</w:t>
      </w:r>
      <w:r w:rsidRPr="00EA6DBB">
        <w:rPr>
          <w:vertAlign w:val="subscript"/>
        </w:rPr>
        <w:t xml:space="preserve">,   </w:t>
      </w:r>
      <w:r w:rsidRPr="00EA6DBB">
        <w:t>N</w:t>
      </w:r>
      <w:r w:rsidRPr="00EA6DBB">
        <w:rPr>
          <w:vertAlign w:val="subscript"/>
        </w:rPr>
        <w:t>2</w:t>
      </w:r>
      <w:r w:rsidRPr="00EA6DBB">
        <w:t>O – на 3,2 %. Относительно 2013 г. выбросы CO</w:t>
      </w:r>
      <w:r w:rsidRPr="00EA6DBB">
        <w:rPr>
          <w:vertAlign w:val="subscript"/>
        </w:rPr>
        <w:t xml:space="preserve">2 </w:t>
      </w:r>
      <w:r w:rsidRPr="00EA6DBB">
        <w:t xml:space="preserve"> увеличились на 4,2 %, CH</w:t>
      </w:r>
      <w:r w:rsidRPr="00EA6DBB">
        <w:rPr>
          <w:vertAlign w:val="subscript"/>
        </w:rPr>
        <w:t xml:space="preserve">4 </w:t>
      </w:r>
      <w:r w:rsidRPr="00EA6DBB">
        <w:t>–  снизились  на  26,4 %, N</w:t>
      </w:r>
      <w:r w:rsidRPr="00EA6DBB">
        <w:rPr>
          <w:vertAlign w:val="subscript"/>
        </w:rPr>
        <w:t>2</w:t>
      </w:r>
      <w:r w:rsidRPr="00EA6DBB">
        <w:t>O – увеличились на 15,4 % (таблица 3.2).</w:t>
      </w:r>
      <w:r w:rsidRPr="00EF6F22">
        <w:t xml:space="preserve"> </w:t>
      </w:r>
    </w:p>
    <w:p w:rsidR="00D1205F" w:rsidRDefault="00D1205F" w:rsidP="00D1205F">
      <w:pPr>
        <w:spacing w:line="360" w:lineRule="auto"/>
        <w:ind w:firstLine="709"/>
        <w:jc w:val="both"/>
      </w:pPr>
      <w:r w:rsidRPr="00EF6F22">
        <w:t xml:space="preserve">В данном секторе представлены </w:t>
      </w:r>
      <w:r w:rsidR="00841D7B">
        <w:t>выбросы</w:t>
      </w:r>
      <w:r w:rsidRPr="00EF6F22">
        <w:t xml:space="preserve"> по следующим </w:t>
      </w:r>
      <w:r>
        <w:t xml:space="preserve"> </w:t>
      </w:r>
      <w:r w:rsidRPr="00EF6F22">
        <w:t>прекурсорам</w:t>
      </w:r>
      <w:r>
        <w:t xml:space="preserve"> ПГ</w:t>
      </w:r>
      <w:r w:rsidRPr="00EF6F22">
        <w:t>: окислы азота (NOx), окись углерода (CO), летучие неметановые органические соединения (NMVOC) и двуокись серы (SO2) (</w:t>
      </w:r>
      <w:r w:rsidR="00280B0D">
        <w:t>т</w:t>
      </w:r>
      <w:r w:rsidRPr="00EF6F22">
        <w:t>аблица 3.2).</w:t>
      </w:r>
      <w:r>
        <w:t xml:space="preserve"> </w:t>
      </w:r>
    </w:p>
    <w:p w:rsidR="004B5356" w:rsidRDefault="002600B3" w:rsidP="00EF6F22">
      <w:pPr>
        <w:spacing w:line="360" w:lineRule="auto"/>
        <w:ind w:firstLine="709"/>
        <w:jc w:val="both"/>
      </w:pPr>
      <w:r>
        <w:t>Н</w:t>
      </w:r>
      <w:r w:rsidRPr="00470BDB">
        <w:t>акоплен</w:t>
      </w:r>
      <w:r>
        <w:t>ные</w:t>
      </w:r>
      <w:r w:rsidRPr="00470BDB">
        <w:t xml:space="preserve"> сокращенны</w:t>
      </w:r>
      <w:r>
        <w:t>е</w:t>
      </w:r>
      <w:r w:rsidRPr="00470BDB">
        <w:t xml:space="preserve"> выброс</w:t>
      </w:r>
      <w:r>
        <w:t>ы</w:t>
      </w:r>
      <w:r w:rsidRPr="00470BDB">
        <w:t xml:space="preserve"> ПГ в секторе «Энергетика» </w:t>
      </w:r>
      <w:r>
        <w:t>за период 1990…2014 гг. составили</w:t>
      </w:r>
      <w:r w:rsidR="00470BDB" w:rsidRPr="00470BDB">
        <w:t xml:space="preserve"> 61,513 млн тонн.</w:t>
      </w:r>
    </w:p>
    <w:p w:rsidR="00EF6F22" w:rsidRPr="00EA6DBB" w:rsidRDefault="00EF6F22" w:rsidP="00EF6F22">
      <w:pPr>
        <w:spacing w:line="360" w:lineRule="auto"/>
        <w:ind w:firstLine="709"/>
        <w:jc w:val="both"/>
        <w:sectPr w:rsidR="00EF6F22" w:rsidRPr="00EA6DBB" w:rsidSect="009C12F6">
          <w:footerReference w:type="even" r:id="rId32"/>
          <w:footerReference w:type="default" r:id="rId33"/>
          <w:pgSz w:w="11906" w:h="16838"/>
          <w:pgMar w:top="1134" w:right="850" w:bottom="1134" w:left="1701" w:header="709" w:footer="709" w:gutter="0"/>
          <w:cols w:space="708"/>
          <w:titlePg/>
          <w:docGrid w:linePitch="360"/>
        </w:sectPr>
      </w:pPr>
    </w:p>
    <w:p w:rsidR="004B5356" w:rsidRPr="00EA6DBB" w:rsidRDefault="004B5356" w:rsidP="00EA6DBB">
      <w:pPr>
        <w:pStyle w:val="a8"/>
        <w:spacing w:before="0" w:after="0" w:line="360" w:lineRule="auto"/>
        <w:ind w:firstLine="709"/>
        <w:jc w:val="left"/>
      </w:pPr>
      <w:r w:rsidRPr="00EA6DBB">
        <w:t xml:space="preserve">Таблица  3.2 – Выбросы ПГ в секторе «Энергетика» в разрезе отдельных </w:t>
      </w:r>
      <w:r w:rsidR="00E345A2">
        <w:t>ПГ</w:t>
      </w:r>
      <w:r w:rsidRPr="00EA6DBB">
        <w:t xml:space="preserve"> за период  1990…2014 гг.    (млн 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077"/>
        <w:gridCol w:w="1077"/>
        <w:gridCol w:w="1080"/>
        <w:gridCol w:w="1077"/>
        <w:gridCol w:w="1077"/>
        <w:gridCol w:w="1080"/>
        <w:gridCol w:w="1077"/>
        <w:gridCol w:w="1077"/>
        <w:gridCol w:w="1080"/>
        <w:gridCol w:w="1076"/>
        <w:gridCol w:w="1076"/>
        <w:gridCol w:w="1079"/>
      </w:tblGrid>
      <w:tr w:rsidR="004B5356" w:rsidRPr="00766521" w:rsidTr="00766521">
        <w:tc>
          <w:tcPr>
            <w:tcW w:w="54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Парниковые газы</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1990</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1991</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1992</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1993</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1994</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1995</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1996</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1997</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1998</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1999</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2000</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2001</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CO</w:t>
            </w:r>
            <w:r w:rsidRPr="008B46DA">
              <w:rPr>
                <w:sz w:val="22"/>
                <w:szCs w:val="22"/>
                <w:vertAlign w:val="subscript"/>
                <w:lang w:val="en-US"/>
              </w:rPr>
              <w:t>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2</w:t>
            </w:r>
            <w:r w:rsidRPr="008B46DA">
              <w:rPr>
                <w:sz w:val="22"/>
                <w:szCs w:val="22"/>
                <w:lang w:val="en-US"/>
              </w:rPr>
              <w:t>52</w:t>
            </w:r>
            <w:r w:rsidRPr="008B46DA">
              <w:rPr>
                <w:sz w:val="22"/>
                <w:szCs w:val="22"/>
              </w:rPr>
              <w:t>,</w:t>
            </w:r>
            <w:r w:rsidRPr="008B46DA">
              <w:rPr>
                <w:sz w:val="22"/>
                <w:szCs w:val="22"/>
                <w:lang w:val="en-US"/>
              </w:rPr>
              <w:t>736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243,881</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222,282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196,430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166,579</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158,327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146,052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135,383</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131,565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104,036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126,734</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119,300</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CH</w:t>
            </w:r>
            <w:r w:rsidRPr="008B46DA">
              <w:rPr>
                <w:sz w:val="22"/>
                <w:szCs w:val="22"/>
                <w:vertAlign w:val="subscript"/>
                <w:lang w:val="en-US"/>
              </w:rPr>
              <w:t>4</w:t>
            </w:r>
          </w:p>
        </w:tc>
        <w:tc>
          <w:tcPr>
            <w:tcW w:w="371" w:type="pct"/>
            <w:vAlign w:val="bottom"/>
          </w:tcPr>
          <w:p w:rsidR="004B5356" w:rsidRPr="008B46DA" w:rsidRDefault="004B5356" w:rsidP="004D435F">
            <w:pPr>
              <w:spacing w:line="360" w:lineRule="auto"/>
              <w:jc w:val="right"/>
              <w:rPr>
                <w:sz w:val="22"/>
                <w:szCs w:val="22"/>
              </w:rPr>
            </w:pPr>
            <w:r w:rsidRPr="008B46DA">
              <w:rPr>
                <w:sz w:val="22"/>
                <w:szCs w:val="22"/>
              </w:rPr>
              <w:t>2,</w:t>
            </w:r>
            <w:r w:rsidR="004D435F" w:rsidRPr="008B46DA">
              <w:rPr>
                <w:sz w:val="22"/>
                <w:szCs w:val="22"/>
              </w:rPr>
              <w:t>634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2,2</w:t>
            </w:r>
            <w:r w:rsidRPr="008B46DA">
              <w:rPr>
                <w:sz w:val="22"/>
                <w:szCs w:val="22"/>
                <w:lang w:val="en-US"/>
              </w:rPr>
              <w:t>67</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2,1</w:t>
            </w:r>
            <w:r w:rsidRPr="008B46DA">
              <w:rPr>
                <w:sz w:val="22"/>
                <w:szCs w:val="22"/>
                <w:lang w:val="en-US"/>
              </w:rPr>
              <w:t>20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1,8</w:t>
            </w:r>
            <w:r w:rsidRPr="008B46DA">
              <w:rPr>
                <w:sz w:val="22"/>
                <w:szCs w:val="22"/>
                <w:lang w:val="en-US"/>
              </w:rPr>
              <w:t>34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w:t>
            </w:r>
            <w:r w:rsidRPr="008B46DA">
              <w:rPr>
                <w:sz w:val="22"/>
                <w:szCs w:val="22"/>
                <w:lang w:val="en-US"/>
              </w:rPr>
              <w:t>603</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1,2</w:t>
            </w:r>
            <w:r w:rsidRPr="008B46DA">
              <w:rPr>
                <w:sz w:val="22"/>
                <w:szCs w:val="22"/>
                <w:lang w:val="en-US"/>
              </w:rPr>
              <w:t>72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1,1</w:t>
            </w:r>
            <w:r w:rsidRPr="008B46DA">
              <w:rPr>
                <w:sz w:val="22"/>
                <w:szCs w:val="22"/>
                <w:lang w:val="en-US"/>
              </w:rPr>
              <w:t>72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w:t>
            </w:r>
            <w:r w:rsidRPr="008B46DA">
              <w:rPr>
                <w:sz w:val="22"/>
                <w:szCs w:val="22"/>
                <w:lang w:val="en-US"/>
              </w:rPr>
              <w:t>61</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1,0</w:t>
            </w:r>
            <w:r w:rsidRPr="008B46DA">
              <w:rPr>
                <w:sz w:val="22"/>
                <w:szCs w:val="22"/>
                <w:lang w:val="en-US"/>
              </w:rPr>
              <w:t>36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0,8</w:t>
            </w:r>
            <w:r w:rsidRPr="008B46DA">
              <w:rPr>
                <w:sz w:val="22"/>
                <w:szCs w:val="22"/>
                <w:lang w:val="en-US"/>
              </w:rPr>
              <w:t>87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lang w:val="en-US"/>
              </w:rPr>
              <w:t>1</w:t>
            </w:r>
            <w:r w:rsidRPr="008B46DA">
              <w:rPr>
                <w:sz w:val="22"/>
                <w:szCs w:val="22"/>
              </w:rPr>
              <w:t>,</w:t>
            </w:r>
            <w:r w:rsidRPr="008B46DA">
              <w:rPr>
                <w:sz w:val="22"/>
                <w:szCs w:val="22"/>
                <w:lang w:val="en-US"/>
              </w:rPr>
              <w:t>000</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0,8</w:t>
            </w:r>
            <w:r w:rsidRPr="008B46DA">
              <w:rPr>
                <w:sz w:val="22"/>
                <w:szCs w:val="22"/>
                <w:lang w:val="en-US"/>
              </w:rPr>
              <w:t>2</w:t>
            </w:r>
            <w:r w:rsidRPr="008B46DA">
              <w:rPr>
                <w:sz w:val="22"/>
                <w:szCs w:val="22"/>
              </w:rPr>
              <w:t>9</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rPr>
            </w:pPr>
            <w:r w:rsidRPr="008B46DA">
              <w:rPr>
                <w:sz w:val="22"/>
                <w:szCs w:val="22"/>
                <w:lang w:val="en-US"/>
              </w:rPr>
              <w:t>N</w:t>
            </w:r>
            <w:r w:rsidRPr="008B46DA">
              <w:rPr>
                <w:sz w:val="22"/>
                <w:szCs w:val="22"/>
                <w:vertAlign w:val="subscript"/>
              </w:rPr>
              <w:t>2</w:t>
            </w:r>
            <w:r w:rsidRPr="008B46DA">
              <w:rPr>
                <w:sz w:val="22"/>
                <w:szCs w:val="22"/>
                <w:lang w:val="en-US"/>
              </w:rPr>
              <w:t>O</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0,0031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0,0029</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0,0026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0,0023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0,0020</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0,0019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0,0015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0,0015</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NOx</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0,654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0,606</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0,597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0,537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0,452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0,425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0,389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0,365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0,342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0,261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0,302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0,314</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CO</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1,084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1,045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0,896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0,763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0,608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0,561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0,546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0,433</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0,434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0,319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0,441</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0,279</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NMVOC</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0,125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0,118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0,105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0,090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0,072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0,066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0,064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0,052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0,051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0,037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0,050</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0,034</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SO</w:t>
            </w:r>
            <w:r w:rsidRPr="008B46DA">
              <w:rPr>
                <w:sz w:val="22"/>
                <w:szCs w:val="22"/>
                <w:vertAlign w:val="subscript"/>
                <w:lang w:val="en-US"/>
              </w:rPr>
              <w:t>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1,043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1,028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0,903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0,809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0,638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0,625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0,564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0,506</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0,480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0,358</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0,407</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0,401</w:t>
            </w:r>
          </w:p>
        </w:tc>
      </w:tr>
    </w:tbl>
    <w:p w:rsidR="009C12F6" w:rsidRDefault="009C12F6" w:rsidP="009C12F6">
      <w:pPr>
        <w:pStyle w:val="a8"/>
        <w:spacing w:before="0" w:after="0" w:line="360" w:lineRule="auto"/>
        <w:ind w:firstLine="709"/>
        <w:jc w:val="right"/>
      </w:pPr>
    </w:p>
    <w:p w:rsidR="004B5356" w:rsidRPr="00EA6DBB" w:rsidRDefault="004B5356" w:rsidP="009C12F6">
      <w:pPr>
        <w:pStyle w:val="a8"/>
        <w:spacing w:before="0" w:after="0" w:line="360" w:lineRule="auto"/>
        <w:ind w:firstLine="709"/>
        <w:jc w:val="right"/>
      </w:pPr>
      <w:r w:rsidRPr="00EA6DBB">
        <w:t xml:space="preserve"> Продолжение таблицы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989"/>
        <w:gridCol w:w="989"/>
        <w:gridCol w:w="989"/>
        <w:gridCol w:w="989"/>
        <w:gridCol w:w="989"/>
        <w:gridCol w:w="989"/>
        <w:gridCol w:w="989"/>
        <w:gridCol w:w="989"/>
        <w:gridCol w:w="989"/>
        <w:gridCol w:w="989"/>
        <w:gridCol w:w="989"/>
        <w:gridCol w:w="989"/>
        <w:gridCol w:w="989"/>
      </w:tblGrid>
      <w:tr w:rsidR="004B5356" w:rsidRPr="00766521" w:rsidTr="00766521">
        <w:tc>
          <w:tcPr>
            <w:tcW w:w="56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Парниковые газы</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2002</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2003</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2004</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2005</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2006</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2007</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2008</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2009</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2010</w:t>
            </w:r>
          </w:p>
        </w:tc>
        <w:tc>
          <w:tcPr>
            <w:tcW w:w="341"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w:t>
            </w:r>
            <w:r w:rsidRPr="00766521">
              <w:rPr>
                <w:b/>
                <w:sz w:val="22"/>
                <w:szCs w:val="22"/>
              </w:rPr>
              <w:t>0</w:t>
            </w:r>
            <w:r w:rsidRPr="00766521">
              <w:rPr>
                <w:b/>
                <w:sz w:val="22"/>
                <w:szCs w:val="22"/>
                <w:lang w:val="en-US"/>
              </w:rPr>
              <w:t>11</w:t>
            </w:r>
          </w:p>
        </w:tc>
        <w:tc>
          <w:tcPr>
            <w:tcW w:w="341"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2012</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2013</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2014</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CO</w:t>
            </w:r>
            <w:r w:rsidRPr="00766521">
              <w:rPr>
                <w:sz w:val="22"/>
                <w:szCs w:val="22"/>
                <w:vertAlign w:val="subscript"/>
                <w:lang w:val="en-US"/>
              </w:rPr>
              <w:t>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136,520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151,778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159,133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171,860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193,457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197,968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198,111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194,264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218,932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207,722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21</w:t>
            </w:r>
            <w:r w:rsidRPr="00766521">
              <w:rPr>
                <w:sz w:val="22"/>
                <w:szCs w:val="22"/>
                <w:lang w:val="en-US"/>
              </w:rPr>
              <w:t>1</w:t>
            </w:r>
            <w:r w:rsidRPr="00766521">
              <w:rPr>
                <w:sz w:val="22"/>
                <w:szCs w:val="22"/>
              </w:rPr>
              <w:t>,</w:t>
            </w:r>
            <w:r w:rsidRPr="00766521">
              <w:rPr>
                <w:sz w:val="22"/>
                <w:szCs w:val="22"/>
                <w:lang w:val="en-US"/>
              </w:rPr>
              <w:t>775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219,363</w:t>
            </w:r>
          </w:p>
        </w:tc>
        <w:tc>
          <w:tcPr>
            <w:tcW w:w="341" w:type="pct"/>
            <w:vAlign w:val="bottom"/>
          </w:tcPr>
          <w:p w:rsidR="004B5356" w:rsidRPr="00766521" w:rsidRDefault="004B5356" w:rsidP="004D435F">
            <w:pPr>
              <w:spacing w:line="360" w:lineRule="auto"/>
              <w:jc w:val="right"/>
              <w:rPr>
                <w:sz w:val="22"/>
                <w:szCs w:val="22"/>
                <w:lang w:val="en-US"/>
              </w:rPr>
            </w:pPr>
            <w:r w:rsidRPr="00766521">
              <w:rPr>
                <w:sz w:val="22"/>
                <w:szCs w:val="22"/>
                <w:lang w:val="en-US"/>
              </w:rPr>
              <w:t>2</w:t>
            </w:r>
            <w:r w:rsidR="004D435F">
              <w:rPr>
                <w:sz w:val="22"/>
                <w:szCs w:val="22"/>
              </w:rPr>
              <w:t>28</w:t>
            </w:r>
            <w:r w:rsidRPr="00766521">
              <w:rPr>
                <w:sz w:val="22"/>
                <w:szCs w:val="22"/>
              </w:rPr>
              <w:t>,</w:t>
            </w:r>
            <w:r w:rsidR="004D435F">
              <w:rPr>
                <w:sz w:val="22"/>
                <w:szCs w:val="22"/>
              </w:rPr>
              <w:t>543</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CH</w:t>
            </w:r>
            <w:r w:rsidRPr="00766521">
              <w:rPr>
                <w:sz w:val="22"/>
                <w:szCs w:val="22"/>
                <w:vertAlign w:val="subscript"/>
                <w:lang w:val="en-US"/>
              </w:rPr>
              <w:t>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0,8</w:t>
            </w:r>
            <w:r w:rsidRPr="00766521">
              <w:rPr>
                <w:sz w:val="22"/>
                <w:szCs w:val="22"/>
                <w:lang w:val="en-US"/>
              </w:rPr>
              <w:t>86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1,0</w:t>
            </w:r>
            <w:r w:rsidRPr="00766521">
              <w:rPr>
                <w:sz w:val="22"/>
                <w:szCs w:val="22"/>
                <w:lang w:val="en-US"/>
              </w:rPr>
              <w:t>29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1,0</w:t>
            </w:r>
            <w:r w:rsidRPr="00766521">
              <w:rPr>
                <w:sz w:val="22"/>
                <w:szCs w:val="22"/>
                <w:lang w:val="en-US"/>
              </w:rPr>
              <w:t>62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1,0</w:t>
            </w:r>
            <w:r w:rsidRPr="00766521">
              <w:rPr>
                <w:sz w:val="22"/>
                <w:szCs w:val="22"/>
                <w:lang w:val="en-US"/>
              </w:rPr>
              <w:t>72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1,1</w:t>
            </w:r>
            <w:r w:rsidRPr="00766521">
              <w:rPr>
                <w:sz w:val="22"/>
                <w:szCs w:val="22"/>
                <w:lang w:val="en-US"/>
              </w:rPr>
              <w:t>48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1,1</w:t>
            </w:r>
            <w:r w:rsidRPr="00766521">
              <w:rPr>
                <w:sz w:val="22"/>
                <w:szCs w:val="22"/>
                <w:lang w:val="en-US"/>
              </w:rPr>
              <w:t>96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1,3</w:t>
            </w:r>
            <w:r w:rsidRPr="00766521">
              <w:rPr>
                <w:sz w:val="22"/>
                <w:szCs w:val="22"/>
                <w:lang w:val="en-US"/>
              </w:rPr>
              <w:t>31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1,2</w:t>
            </w:r>
            <w:r w:rsidRPr="00766521">
              <w:rPr>
                <w:sz w:val="22"/>
                <w:szCs w:val="22"/>
                <w:lang w:val="en-US"/>
              </w:rPr>
              <w:t>93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1,4</w:t>
            </w:r>
            <w:r w:rsidRPr="00766521">
              <w:rPr>
                <w:sz w:val="22"/>
                <w:szCs w:val="22"/>
                <w:lang w:val="en-US"/>
              </w:rPr>
              <w:t>50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w:t>
            </w:r>
            <w:r w:rsidRPr="00766521">
              <w:rPr>
                <w:sz w:val="22"/>
                <w:szCs w:val="22"/>
                <w:lang w:val="en-US"/>
              </w:rPr>
              <w:t>503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1,5</w:t>
            </w:r>
            <w:r w:rsidRPr="00766521">
              <w:rPr>
                <w:sz w:val="22"/>
                <w:szCs w:val="22"/>
                <w:lang w:val="en-US"/>
              </w:rPr>
              <w:t>66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w:t>
            </w:r>
            <w:r w:rsidRPr="00766521">
              <w:rPr>
                <w:sz w:val="22"/>
                <w:szCs w:val="22"/>
                <w:lang w:val="en-US"/>
              </w:rPr>
              <w:t>552</w:t>
            </w:r>
          </w:p>
        </w:tc>
        <w:tc>
          <w:tcPr>
            <w:tcW w:w="341" w:type="pct"/>
            <w:vAlign w:val="bottom"/>
          </w:tcPr>
          <w:p w:rsidR="004B5356" w:rsidRPr="00766521" w:rsidRDefault="004B5356" w:rsidP="004D435F">
            <w:pPr>
              <w:spacing w:line="360" w:lineRule="auto"/>
              <w:jc w:val="right"/>
              <w:rPr>
                <w:sz w:val="22"/>
                <w:szCs w:val="22"/>
                <w:lang w:val="en-US"/>
              </w:rPr>
            </w:pPr>
            <w:r w:rsidRPr="00766521">
              <w:rPr>
                <w:sz w:val="22"/>
                <w:szCs w:val="22"/>
                <w:lang w:val="en-US"/>
              </w:rPr>
              <w:t>1</w:t>
            </w:r>
            <w:r w:rsidRPr="00766521">
              <w:rPr>
                <w:sz w:val="22"/>
                <w:szCs w:val="22"/>
              </w:rPr>
              <w:t>,</w:t>
            </w:r>
            <w:r w:rsidR="004D435F">
              <w:rPr>
                <w:sz w:val="22"/>
                <w:szCs w:val="22"/>
              </w:rPr>
              <w:t>142</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rPr>
            </w:pPr>
            <w:r w:rsidRPr="00766521">
              <w:rPr>
                <w:sz w:val="22"/>
                <w:szCs w:val="22"/>
                <w:lang w:val="en-US"/>
              </w:rPr>
              <w:t>N</w:t>
            </w:r>
            <w:r w:rsidRPr="00766521">
              <w:rPr>
                <w:sz w:val="22"/>
                <w:szCs w:val="22"/>
                <w:vertAlign w:val="subscript"/>
              </w:rPr>
              <w:t>2</w:t>
            </w:r>
            <w:r w:rsidRPr="00766521">
              <w:rPr>
                <w:sz w:val="22"/>
                <w:szCs w:val="22"/>
                <w:lang w:val="en-US"/>
              </w:rPr>
              <w:t>O</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0,0016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0,0017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0,0018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0,0026</w:t>
            </w:r>
          </w:p>
        </w:tc>
        <w:tc>
          <w:tcPr>
            <w:tcW w:w="341" w:type="pct"/>
            <w:vAlign w:val="bottom"/>
          </w:tcPr>
          <w:p w:rsidR="004B5356" w:rsidRPr="00766521" w:rsidRDefault="004B5356" w:rsidP="009C12F6">
            <w:pPr>
              <w:spacing w:line="360" w:lineRule="auto"/>
              <w:jc w:val="right"/>
              <w:rPr>
                <w:sz w:val="22"/>
                <w:szCs w:val="22"/>
                <w:lang w:val="en-US"/>
              </w:rPr>
            </w:pPr>
            <w:r w:rsidRPr="00766521">
              <w:rPr>
                <w:sz w:val="22"/>
                <w:szCs w:val="22"/>
                <w:lang w:val="en-US"/>
              </w:rPr>
              <w:t>0</w:t>
            </w:r>
            <w:r w:rsidRPr="00766521">
              <w:rPr>
                <w:sz w:val="22"/>
                <w:szCs w:val="22"/>
              </w:rPr>
              <w:t>,</w:t>
            </w:r>
            <w:r w:rsidRPr="00766521">
              <w:rPr>
                <w:sz w:val="22"/>
                <w:szCs w:val="22"/>
                <w:lang w:val="en-US"/>
              </w:rPr>
              <w:t>0030</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NOx</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0,336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0,371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0,399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0,428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0,461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0,470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0,454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0,456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0,500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0,495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0,507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0,523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0,534</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CO</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0,326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0,396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0,324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0,371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0,307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0,473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0,575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0,638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0,721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0,587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0,740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0,645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0,914</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NMVOC</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0,039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0,047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0,040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0,045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0,039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0,056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0,066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0,072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0,081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0,067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0,082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0,073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0,100</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SO</w:t>
            </w:r>
            <w:r w:rsidRPr="00766521">
              <w:rPr>
                <w:sz w:val="22"/>
                <w:szCs w:val="22"/>
                <w:vertAlign w:val="subscript"/>
                <w:lang w:val="en-US"/>
              </w:rPr>
              <w:t>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0,452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0,483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0,478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0,537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0,581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0,572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0,556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0,566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0,594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0,640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0,652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0,624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0,641</w:t>
            </w:r>
          </w:p>
        </w:tc>
      </w:tr>
    </w:tbl>
    <w:p w:rsidR="004B5356" w:rsidRDefault="004B5356" w:rsidP="00EA6DBB">
      <w:pPr>
        <w:pStyle w:val="a8"/>
        <w:tabs>
          <w:tab w:val="left" w:pos="1140"/>
        </w:tabs>
        <w:spacing w:before="0" w:after="0" w:line="360" w:lineRule="auto"/>
        <w:ind w:firstLine="709"/>
      </w:pPr>
    </w:p>
    <w:p w:rsidR="00EF6F22" w:rsidRDefault="00EF6F22" w:rsidP="00EA6DBB">
      <w:pPr>
        <w:pStyle w:val="a8"/>
        <w:tabs>
          <w:tab w:val="left" w:pos="1140"/>
        </w:tabs>
        <w:spacing w:before="0" w:after="0" w:line="360" w:lineRule="auto"/>
        <w:ind w:firstLine="709"/>
      </w:pPr>
    </w:p>
    <w:p w:rsidR="00EF6F22" w:rsidRPr="00EA6DBB" w:rsidRDefault="00EF6F22" w:rsidP="00EA6DBB">
      <w:pPr>
        <w:pStyle w:val="a8"/>
        <w:tabs>
          <w:tab w:val="left" w:pos="1140"/>
        </w:tabs>
        <w:spacing w:before="0" w:after="0" w:line="360" w:lineRule="auto"/>
        <w:ind w:firstLine="709"/>
        <w:sectPr w:rsidR="00EF6F22" w:rsidRPr="00EA6DBB" w:rsidSect="009C12F6">
          <w:footerReference w:type="even" r:id="rId34"/>
          <w:footerReference w:type="default" r:id="rId35"/>
          <w:pgSz w:w="16838" w:h="11906" w:orient="landscape"/>
          <w:pgMar w:top="1134" w:right="850" w:bottom="1134" w:left="1701" w:header="709" w:footer="709" w:gutter="0"/>
          <w:cols w:space="708"/>
          <w:titlePg/>
          <w:docGrid w:linePitch="360"/>
        </w:sectPr>
      </w:pPr>
    </w:p>
    <w:p w:rsidR="004B5356" w:rsidRPr="00766521" w:rsidRDefault="004B5356" w:rsidP="00766521">
      <w:pPr>
        <w:pStyle w:val="2"/>
      </w:pPr>
      <w:bookmarkStart w:id="52" w:name="_Toc456027997"/>
      <w:bookmarkStart w:id="53" w:name="_Toc383779514"/>
      <w:bookmarkStart w:id="54" w:name="_Toc385237666"/>
      <w:r w:rsidRPr="00766521">
        <w:t xml:space="preserve">3.2. Оценка выбросов углекислого газа в секторе «Энергетика» за 1990…2014 гг.  </w:t>
      </w:r>
      <w:r w:rsidR="001226A0">
        <w:t xml:space="preserve">в </w:t>
      </w:r>
      <w:r w:rsidRPr="00766521">
        <w:t>Республике Казахстан (базовый подход, 1.АВ ОФО)</w:t>
      </w:r>
      <w:bookmarkEnd w:id="52"/>
    </w:p>
    <w:p w:rsidR="004B5356" w:rsidRPr="00EA6DBB" w:rsidRDefault="004B5356" w:rsidP="009C12F6">
      <w:pPr>
        <w:pStyle w:val="30"/>
      </w:pPr>
      <w:bookmarkStart w:id="55" w:name="_Toc456027998"/>
      <w:r w:rsidRPr="00EA6DBB">
        <w:t xml:space="preserve">3.2.1  </w:t>
      </w:r>
      <w:r w:rsidR="00936EB1">
        <w:t>Т</w:t>
      </w:r>
      <w:r w:rsidRPr="00EA6DBB">
        <w:t>опливно-энергетически</w:t>
      </w:r>
      <w:r w:rsidR="00936EB1">
        <w:t>е</w:t>
      </w:r>
      <w:r w:rsidRPr="00EA6DBB">
        <w:t xml:space="preserve"> ресурс</w:t>
      </w:r>
      <w:r w:rsidR="00936EB1">
        <w:t>ы</w:t>
      </w:r>
      <w:r w:rsidRPr="00EA6DBB">
        <w:t xml:space="preserve"> в Казахстане в 2014 г.</w:t>
      </w:r>
      <w:bookmarkEnd w:id="55"/>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В 2014 г. топливно-энергетические ресурсы (ТЭР)  Казахстана  составили 349, 7 млн тонн условного топлива (</w:t>
      </w:r>
      <w:r w:rsidR="00791444">
        <w:rPr>
          <w:color w:val="000000"/>
        </w:rPr>
        <w:t>т</w:t>
      </w:r>
      <w:r w:rsidR="00884449">
        <w:rPr>
          <w:color w:val="000000"/>
        </w:rPr>
        <w:t>.</w:t>
      </w:r>
      <w:r w:rsidR="00791444">
        <w:rPr>
          <w:color w:val="000000"/>
        </w:rPr>
        <w:t>у.т.</w:t>
      </w:r>
      <w:r w:rsidRPr="00EA6DBB">
        <w:rPr>
          <w:color w:val="000000"/>
        </w:rPr>
        <w:t xml:space="preserve">), что по сравнению с 2013 г. больше на 0,7 % </w:t>
      </w:r>
      <w:r w:rsidRPr="00EA6DBB">
        <w:rPr>
          <w:spacing w:val="-5"/>
        </w:rPr>
        <w:t>[1]</w:t>
      </w:r>
      <w:r w:rsidRPr="00EA6DBB">
        <w:t>.</w:t>
      </w:r>
      <w:r w:rsidRPr="00EA6DBB">
        <w:rPr>
          <w:color w:val="000000"/>
        </w:rPr>
        <w:t xml:space="preserve"> Экспорт ТЭР, состоящий на 81,8  %  из минеральных ресурсов,  уменьшился на 7,1 % по сравнению с 2013 г. из-за сокращения внешнего спроса. Импорт ТЭР, состоящий на 43,5 %</w:t>
      </w:r>
      <w:r w:rsidR="00791444">
        <w:rPr>
          <w:color w:val="000000"/>
        </w:rPr>
        <w:t xml:space="preserve"> </w:t>
      </w:r>
      <w:r w:rsidRPr="00EA6DBB">
        <w:rPr>
          <w:color w:val="000000"/>
        </w:rPr>
        <w:t xml:space="preserve"> из машин и оборудования, уменьшился на 38,7 %. Потребление  топлива на внутреннем рынке  составило 54,5 % от общего объема ТЭР.</w:t>
      </w:r>
    </w:p>
    <w:p w:rsidR="004B5356" w:rsidRPr="00EA6DBB" w:rsidRDefault="004B5356" w:rsidP="00EA6DBB">
      <w:pPr>
        <w:spacing w:line="360" w:lineRule="auto"/>
        <w:ind w:firstLine="709"/>
        <w:jc w:val="both"/>
      </w:pPr>
      <w:r w:rsidRPr="00EA6DBB">
        <w:t>В 2014 г. относительно 2013 г.</w:t>
      </w:r>
      <w:r w:rsidR="00F808AA">
        <w:t xml:space="preserve"> </w:t>
      </w:r>
      <w:r w:rsidRPr="00EA6DBB">
        <w:t xml:space="preserve"> добыча сырой нефти, включая газовый конденсат,  в Казахстане снизилась на 1,2 %, что связано с ремонтными работами на  нефтедобывающих предприятиях республики. Объемы поставки сырой нефти на нефтеперерабатывающие заводы республики увеличились на 4,9 %, достигнув 14,9 млн тонн.  Экспорт нефтепродуктов снизился на 6,3 % в связи с временным запретом на экспорт,  в целях недопущения критического недостатка и роста цен на внутреннем рынке. Импорт жидкого топлива сократился в 7,7 раз, в связи с перенасыщением внутреннего рынка нефтепродуктами.  Например, импорт бензина моторного  сократился  в 1,7 раза,  пропана и бутана сжиженных – в 6,4 раза, а также сильно  сократился импорт топочного мазута и битума. </w:t>
      </w:r>
    </w:p>
    <w:p w:rsidR="004B5356" w:rsidRPr="00EA6DBB" w:rsidRDefault="004B5356" w:rsidP="00EA6DBB">
      <w:pPr>
        <w:autoSpaceDE w:val="0"/>
        <w:autoSpaceDN w:val="0"/>
        <w:adjustRightInd w:val="0"/>
        <w:spacing w:line="360" w:lineRule="auto"/>
        <w:ind w:firstLine="709"/>
        <w:jc w:val="both"/>
      </w:pPr>
      <w:r w:rsidRPr="00EA6DBB">
        <w:t xml:space="preserve">В 2014 г. относительно 2013 г. добыча </w:t>
      </w:r>
      <w:r w:rsidR="00B42760">
        <w:t xml:space="preserve">каменного </w:t>
      </w:r>
      <w:r w:rsidRPr="00EA6DBB">
        <w:t>угля в Казахстане снизилась на 4,6 %. Объемы экспорта угля снизились на 6,4 %, импорта – в 2,5 раза. Экспорт угля снизился за счет замены казахстанских углей</w:t>
      </w:r>
      <w:r w:rsidRPr="00EA6DBB">
        <w:rPr>
          <w:rStyle w:val="j21"/>
        </w:rPr>
        <w:t xml:space="preserve"> на сырье Кузнецкого угольного бассейна российскими электростанциями, на которые ежегодно приходилась основная доля экспорта.    На внутренний рынок республики в 2014 г. было поставлено 70,8 млн тонн угля при добыче в  114,</w:t>
      </w:r>
      <w:r w:rsidR="00256354">
        <w:rPr>
          <w:rStyle w:val="j21"/>
        </w:rPr>
        <w:t>6</w:t>
      </w:r>
      <w:r w:rsidRPr="00EA6DBB">
        <w:rPr>
          <w:rStyle w:val="j21"/>
        </w:rPr>
        <w:t xml:space="preserve"> млн тонн. При этом 76,6 % сырья, поставленного казахстанским потребителям, было отгружено энергопроизводящим предприятиям.</w:t>
      </w:r>
    </w:p>
    <w:p w:rsidR="004B5356" w:rsidRPr="00EA6DBB" w:rsidRDefault="004B5356" w:rsidP="00EA6DBB">
      <w:pPr>
        <w:autoSpaceDE w:val="0"/>
        <w:autoSpaceDN w:val="0"/>
        <w:adjustRightInd w:val="0"/>
        <w:spacing w:line="360" w:lineRule="auto"/>
        <w:ind w:firstLine="709"/>
        <w:jc w:val="both"/>
      </w:pPr>
      <w:r w:rsidRPr="00EA6DBB">
        <w:t>В 2014 г. относительно 2013 г. добыча природного газа</w:t>
      </w:r>
      <w:r w:rsidR="008406CD">
        <w:t xml:space="preserve"> в жидком или газообразном состоянии</w:t>
      </w:r>
      <w:r w:rsidRPr="00EA6DBB">
        <w:t xml:space="preserve"> в Казахстане увеличилась на 2 %.  Экспорт газа  снизился на 3 %. Импорт – увеличился в 2,1 раза. </w:t>
      </w:r>
      <w:r w:rsidRPr="00EA6DBB">
        <w:rPr>
          <w:rStyle w:val="j21"/>
        </w:rPr>
        <w:t>На внутренний рынок в 2014 г. было поставлено 27,8 млрд м</w:t>
      </w:r>
      <w:r w:rsidRPr="00EA6DBB">
        <w:rPr>
          <w:rStyle w:val="j21"/>
          <w:vertAlign w:val="superscript"/>
        </w:rPr>
        <w:t>3</w:t>
      </w:r>
      <w:r w:rsidRPr="00EA6DBB">
        <w:rPr>
          <w:rStyle w:val="j21"/>
        </w:rPr>
        <w:t xml:space="preserve"> </w:t>
      </w:r>
      <w:r w:rsidR="00256354">
        <w:rPr>
          <w:rStyle w:val="j21"/>
        </w:rPr>
        <w:t xml:space="preserve">природного газа </w:t>
      </w:r>
      <w:r w:rsidRPr="00EA6DBB">
        <w:rPr>
          <w:rStyle w:val="j21"/>
        </w:rPr>
        <w:t>при добыче в  33,6 млрд м</w:t>
      </w:r>
      <w:r w:rsidRPr="00EA6DBB">
        <w:rPr>
          <w:rStyle w:val="j21"/>
          <w:vertAlign w:val="superscript"/>
        </w:rPr>
        <w:t>3</w:t>
      </w:r>
      <w:r w:rsidRPr="00EA6DBB">
        <w:rPr>
          <w:rStyle w:val="j21"/>
        </w:rPr>
        <w:t>. При этом 78,3% газа, поставленного казахстанским потребителям, ушло на производство тепло-</w:t>
      </w:r>
      <w:r w:rsidR="008406CD">
        <w:rPr>
          <w:rStyle w:val="j21"/>
        </w:rPr>
        <w:t xml:space="preserve"> </w:t>
      </w:r>
      <w:r w:rsidRPr="00EA6DBB">
        <w:rPr>
          <w:rStyle w:val="j21"/>
        </w:rPr>
        <w:t>и электроэнергии.</w:t>
      </w:r>
    </w:p>
    <w:p w:rsidR="004B5356" w:rsidRPr="00EA6DBB" w:rsidRDefault="004B5356" w:rsidP="00EA6DBB">
      <w:pPr>
        <w:spacing w:line="360" w:lineRule="auto"/>
        <w:ind w:firstLine="709"/>
        <w:rPr>
          <w:b/>
          <w:i/>
        </w:rPr>
      </w:pPr>
    </w:p>
    <w:p w:rsidR="004B5356" w:rsidRPr="00EA6DBB" w:rsidRDefault="004B5356" w:rsidP="009C12F6">
      <w:pPr>
        <w:pStyle w:val="30"/>
      </w:pPr>
      <w:bookmarkStart w:id="56" w:name="_Toc456027999"/>
      <w:r w:rsidRPr="00EA6DBB">
        <w:t>3.2.2 Потребление  топлива и выбросы углекислого газа  в секторе «Энергетика» по базовому подходу за период 1990…2014 гг.</w:t>
      </w:r>
      <w:bookmarkEnd w:id="56"/>
      <w:r w:rsidRPr="00EA6DBB">
        <w:t xml:space="preserve"> </w:t>
      </w:r>
    </w:p>
    <w:p w:rsidR="004B5356" w:rsidRPr="00EA6DBB" w:rsidRDefault="004B5356" w:rsidP="00EA6DBB">
      <w:pPr>
        <w:autoSpaceDE w:val="0"/>
        <w:autoSpaceDN w:val="0"/>
        <w:spacing w:line="360" w:lineRule="auto"/>
        <w:ind w:firstLine="709"/>
        <w:jc w:val="both"/>
      </w:pPr>
      <w:r w:rsidRPr="00EA6DBB">
        <w:t xml:space="preserve">Потребление  топлива по базовому подходу в 2014 г.  составило 2875,949 ПДж,  что  на 12,2 %  меньше уровня 1990 г. и больше на 1,8 % уровня 2013 г.  (таблица 3.3, рисунок 3.3).    </w:t>
      </w:r>
    </w:p>
    <w:p w:rsidR="004B5356" w:rsidRPr="00EA6DBB" w:rsidRDefault="004B5356" w:rsidP="00EA6DBB">
      <w:pPr>
        <w:autoSpaceDE w:val="0"/>
        <w:autoSpaceDN w:val="0"/>
        <w:spacing w:line="360" w:lineRule="auto"/>
        <w:ind w:firstLine="709"/>
        <w:jc w:val="both"/>
      </w:pPr>
      <w:r w:rsidRPr="00EA6DBB">
        <w:t>Таблица  3.3  – Динамика и структура потребления  топлива в секторе «Энергетика»</w:t>
      </w:r>
      <w:r w:rsidR="00766521">
        <w:t xml:space="preserve"> </w:t>
      </w:r>
      <w:r w:rsidRPr="00EA6DBB">
        <w:t xml:space="preserve">за период 1990…2014 гг.  (базовый подход, ПДж)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403"/>
        <w:gridCol w:w="2382"/>
        <w:gridCol w:w="2219"/>
        <w:gridCol w:w="2265"/>
      </w:tblGrid>
      <w:tr w:rsidR="004B5356" w:rsidRPr="00EA6DBB" w:rsidTr="0083709E">
        <w:tc>
          <w:tcPr>
            <w:tcW w:w="1368" w:type="dxa"/>
            <w:vMerge w:val="restart"/>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Год</w:t>
            </w:r>
          </w:p>
        </w:tc>
        <w:tc>
          <w:tcPr>
            <w:tcW w:w="1440" w:type="dxa"/>
            <w:vMerge w:val="restart"/>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Всего</w:t>
            </w:r>
          </w:p>
        </w:tc>
        <w:tc>
          <w:tcPr>
            <w:tcW w:w="7200" w:type="dxa"/>
            <w:gridSpan w:val="3"/>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Топливо</w:t>
            </w:r>
          </w:p>
        </w:tc>
      </w:tr>
      <w:tr w:rsidR="004B5356" w:rsidRPr="00EA6DBB" w:rsidTr="0083709E">
        <w:tc>
          <w:tcPr>
            <w:tcW w:w="1368" w:type="dxa"/>
            <w:vMerge/>
            <w:shd w:val="clear" w:color="auto" w:fill="auto"/>
          </w:tcPr>
          <w:p w:rsidR="004B5356" w:rsidRPr="001C5905" w:rsidRDefault="004B5356" w:rsidP="00766521">
            <w:pPr>
              <w:autoSpaceDE w:val="0"/>
              <w:autoSpaceDN w:val="0"/>
              <w:adjustRightInd w:val="0"/>
              <w:spacing w:line="336" w:lineRule="auto"/>
              <w:jc w:val="center"/>
              <w:rPr>
                <w:b/>
                <w:sz w:val="22"/>
                <w:szCs w:val="22"/>
              </w:rPr>
            </w:pPr>
          </w:p>
        </w:tc>
        <w:tc>
          <w:tcPr>
            <w:tcW w:w="1440" w:type="dxa"/>
            <w:vMerge/>
            <w:shd w:val="clear" w:color="auto" w:fill="auto"/>
          </w:tcPr>
          <w:p w:rsidR="004B5356" w:rsidRPr="001C5905" w:rsidRDefault="004B5356" w:rsidP="00766521">
            <w:pPr>
              <w:autoSpaceDE w:val="0"/>
              <w:autoSpaceDN w:val="0"/>
              <w:adjustRightInd w:val="0"/>
              <w:spacing w:line="336" w:lineRule="auto"/>
              <w:jc w:val="center"/>
              <w:rPr>
                <w:b/>
                <w:sz w:val="22"/>
                <w:szCs w:val="22"/>
              </w:rPr>
            </w:pPr>
          </w:p>
        </w:tc>
        <w:tc>
          <w:tcPr>
            <w:tcW w:w="2520" w:type="dxa"/>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Жидкое топливо</w:t>
            </w:r>
          </w:p>
        </w:tc>
        <w:tc>
          <w:tcPr>
            <w:tcW w:w="2340" w:type="dxa"/>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Твердое топливо</w:t>
            </w:r>
          </w:p>
        </w:tc>
        <w:tc>
          <w:tcPr>
            <w:tcW w:w="2340" w:type="dxa"/>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Газообразное топливо</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1990</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32</w:t>
            </w:r>
            <w:r w:rsidRPr="001C5905">
              <w:rPr>
                <w:b/>
                <w:bCs/>
                <w:sz w:val="22"/>
                <w:szCs w:val="22"/>
                <w:lang w:val="en-US"/>
              </w:rPr>
              <w:t>73</w:t>
            </w:r>
            <w:r w:rsidRPr="001C5905">
              <w:rPr>
                <w:b/>
                <w:bCs/>
                <w:sz w:val="22"/>
                <w:szCs w:val="22"/>
              </w:rPr>
              <w:t>,</w:t>
            </w:r>
            <w:r w:rsidRPr="001C5905">
              <w:rPr>
                <w:b/>
                <w:bCs/>
                <w:sz w:val="22"/>
                <w:szCs w:val="22"/>
                <w:lang w:val="en-US"/>
              </w:rPr>
              <w:t>915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92</w:t>
            </w:r>
            <w:r w:rsidRPr="001C5905">
              <w:rPr>
                <w:sz w:val="22"/>
                <w:szCs w:val="22"/>
                <w:lang w:val="en-US"/>
              </w:rPr>
              <w:t>6</w:t>
            </w:r>
            <w:r w:rsidRPr="001C5905">
              <w:rPr>
                <w:sz w:val="22"/>
                <w:szCs w:val="22"/>
              </w:rPr>
              <w:t>,</w:t>
            </w:r>
            <w:r w:rsidRPr="001C5905">
              <w:rPr>
                <w:sz w:val="22"/>
                <w:szCs w:val="22"/>
                <w:lang w:val="en-US"/>
              </w:rPr>
              <w:t>294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184</w:t>
            </w:r>
            <w:r w:rsidRPr="001C5905">
              <w:rPr>
                <w:sz w:val="22"/>
                <w:szCs w:val="22"/>
                <w:lang w:val="en-US"/>
              </w:rPr>
              <w:t>7</w:t>
            </w:r>
            <w:r w:rsidRPr="001C5905">
              <w:rPr>
                <w:sz w:val="22"/>
                <w:szCs w:val="22"/>
              </w:rPr>
              <w:t>,</w:t>
            </w:r>
            <w:r w:rsidRPr="001C5905">
              <w:rPr>
                <w:sz w:val="22"/>
                <w:szCs w:val="22"/>
                <w:lang w:val="en-US"/>
              </w:rPr>
              <w:t>902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499,719</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1991</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3221,665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990,637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1794,115</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436,913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1992</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3330,255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930,630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1758,810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640,813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1993</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2866,673</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691,006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1679,113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496,553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1994</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2244,216</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563,421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1332,223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348,572</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1995</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2223,044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530,938</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1258,261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433,843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1996</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1878,622</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491,637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1056,102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330,882</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1997</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1788,717</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524,002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956,930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307,784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1998</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1644,</w:t>
            </w:r>
            <w:r w:rsidRPr="001C5905">
              <w:rPr>
                <w:b/>
                <w:bCs/>
                <w:sz w:val="22"/>
                <w:szCs w:val="22"/>
                <w:lang w:val="en-US"/>
              </w:rPr>
              <w:t>094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440,</w:t>
            </w:r>
            <w:r w:rsidRPr="001C5905">
              <w:rPr>
                <w:sz w:val="22"/>
                <w:szCs w:val="22"/>
                <w:lang w:val="en-US"/>
              </w:rPr>
              <w:t>283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901,438</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302,373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1999</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1464,949</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395,810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855,140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213,998</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2000</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1597,</w:t>
            </w:r>
            <w:r w:rsidRPr="001C5905">
              <w:rPr>
                <w:b/>
                <w:bCs/>
                <w:sz w:val="22"/>
                <w:szCs w:val="22"/>
                <w:lang w:val="en-US"/>
              </w:rPr>
              <w:t>184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321,700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1003,174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272,308</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2001</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1521,537</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337,304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973,459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210,774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2002</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1796,29</w:t>
            </w:r>
            <w:r w:rsidRPr="001C5905">
              <w:rPr>
                <w:b/>
                <w:bCs/>
                <w:sz w:val="22"/>
                <w:szCs w:val="22"/>
                <w:lang w:val="en-US"/>
              </w:rPr>
              <w:t>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388,877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997,723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409,694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2003</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1906,202</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307,797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1103,590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494,815</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2004</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2200,125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485,517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1174,439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540,168</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2005</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2112,544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355,821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1184,806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571,916</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2006</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2655,</w:t>
            </w:r>
            <w:r w:rsidRPr="001C5905">
              <w:rPr>
                <w:b/>
                <w:bCs/>
                <w:sz w:val="22"/>
                <w:szCs w:val="22"/>
                <w:lang w:val="en-US"/>
              </w:rPr>
              <w:t>530</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564,7</w:t>
            </w:r>
            <w:r w:rsidRPr="001C5905">
              <w:rPr>
                <w:sz w:val="22"/>
                <w:szCs w:val="22"/>
                <w:lang w:val="en-US"/>
              </w:rPr>
              <w:t>78</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1245,</w:t>
            </w:r>
            <w:r w:rsidRPr="001C5905">
              <w:rPr>
                <w:sz w:val="22"/>
                <w:szCs w:val="22"/>
                <w:lang w:val="en-US"/>
              </w:rPr>
              <w:t>087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845,664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2007</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2642,0</w:t>
            </w:r>
            <w:r w:rsidRPr="001C5905">
              <w:rPr>
                <w:b/>
                <w:bCs/>
                <w:sz w:val="22"/>
                <w:szCs w:val="22"/>
                <w:lang w:val="en-US"/>
              </w:rPr>
              <w:t>38</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565,2</w:t>
            </w:r>
            <w:r w:rsidRPr="001C5905">
              <w:rPr>
                <w:sz w:val="22"/>
                <w:szCs w:val="22"/>
                <w:lang w:val="en-US"/>
              </w:rPr>
              <w:t>63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1366,146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710,629</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2008</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2803,63</w:t>
            </w:r>
            <w:r w:rsidRPr="001C5905">
              <w:rPr>
                <w:b/>
                <w:bCs/>
                <w:sz w:val="22"/>
                <w:szCs w:val="22"/>
                <w:lang w:val="en-US"/>
              </w:rPr>
              <w:t>6</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435,299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1473,574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894,765</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2009</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2496,8</w:t>
            </w:r>
            <w:r w:rsidRPr="001C5905">
              <w:rPr>
                <w:b/>
                <w:bCs/>
                <w:sz w:val="22"/>
                <w:szCs w:val="22"/>
                <w:lang w:val="en-US"/>
              </w:rPr>
              <w:t>29</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416,</w:t>
            </w:r>
            <w:r w:rsidRPr="001C5905">
              <w:rPr>
                <w:sz w:val="22"/>
                <w:szCs w:val="22"/>
                <w:lang w:val="en-US"/>
              </w:rPr>
              <w:t>719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1353,733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726,376</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2010</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2806,26</w:t>
            </w:r>
            <w:r w:rsidRPr="001C5905">
              <w:rPr>
                <w:b/>
                <w:bCs/>
                <w:sz w:val="22"/>
                <w:szCs w:val="22"/>
                <w:lang w:val="en-US"/>
              </w:rPr>
              <w:t>3</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646,38</w:t>
            </w:r>
            <w:r w:rsidRPr="001C5905">
              <w:rPr>
                <w:sz w:val="22"/>
                <w:szCs w:val="22"/>
                <w:lang w:val="en-US"/>
              </w:rPr>
              <w:t>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1455,721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704,159</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2011</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2854,940</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515,910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1482,651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856,377</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2012</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2826,7</w:t>
            </w:r>
            <w:r w:rsidRPr="001C5905">
              <w:rPr>
                <w:b/>
                <w:bCs/>
                <w:sz w:val="22"/>
                <w:szCs w:val="22"/>
                <w:lang w:val="en-US"/>
              </w:rPr>
              <w:t>68</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483,2</w:t>
            </w:r>
            <w:r w:rsidRPr="001C5905">
              <w:rPr>
                <w:sz w:val="22"/>
                <w:szCs w:val="22"/>
                <w:lang w:val="en-US"/>
              </w:rPr>
              <w:t>84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1591,869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751,614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2013</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2823,562</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543,456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1584,405</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695,700</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2014</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287</w:t>
            </w:r>
            <w:r w:rsidRPr="001C5905">
              <w:rPr>
                <w:b/>
                <w:bCs/>
                <w:sz w:val="22"/>
                <w:szCs w:val="22"/>
                <w:lang w:val="en-US"/>
              </w:rPr>
              <w:t>5</w:t>
            </w:r>
            <w:r w:rsidRPr="001C5905">
              <w:rPr>
                <w:b/>
                <w:bCs/>
                <w:sz w:val="22"/>
                <w:szCs w:val="22"/>
              </w:rPr>
              <w:t>,</w:t>
            </w:r>
            <w:r w:rsidRPr="001C5905">
              <w:rPr>
                <w:b/>
                <w:bCs/>
                <w:sz w:val="22"/>
                <w:szCs w:val="22"/>
                <w:lang w:val="en-US"/>
              </w:rPr>
              <w:t>949</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w:t>
            </w:r>
            <w:r w:rsidRPr="001C5905">
              <w:rPr>
                <w:sz w:val="22"/>
                <w:szCs w:val="22"/>
                <w:lang w:val="en-US"/>
              </w:rPr>
              <w:t>81</w:t>
            </w:r>
            <w:r w:rsidRPr="001C5905">
              <w:rPr>
                <w:sz w:val="22"/>
                <w:szCs w:val="22"/>
              </w:rPr>
              <w:t>,</w:t>
            </w:r>
            <w:r w:rsidRPr="001C5905">
              <w:rPr>
                <w:sz w:val="22"/>
                <w:szCs w:val="22"/>
                <w:lang w:val="en-US"/>
              </w:rPr>
              <w:t>394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1642,662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851,894</w:t>
            </w:r>
          </w:p>
        </w:tc>
      </w:tr>
    </w:tbl>
    <w:p w:rsidR="001C5905" w:rsidRDefault="001C5905" w:rsidP="00EA6DBB">
      <w:pPr>
        <w:pStyle w:val="a8"/>
        <w:spacing w:before="0" w:after="0" w:line="360" w:lineRule="auto"/>
        <w:ind w:firstLine="709"/>
        <w:rPr>
          <w:i/>
        </w:rPr>
      </w:pPr>
    </w:p>
    <w:p w:rsidR="001C5905" w:rsidRDefault="001C5905">
      <w:pPr>
        <w:rPr>
          <w:i/>
        </w:rPr>
      </w:pPr>
      <w:r>
        <w:rPr>
          <w:i/>
        </w:rPr>
        <w:br w:type="page"/>
      </w:r>
    </w:p>
    <w:p w:rsidR="004B5356" w:rsidRPr="00EA6DBB" w:rsidRDefault="004B5356" w:rsidP="00EA6DBB">
      <w:pPr>
        <w:pStyle w:val="a8"/>
        <w:spacing w:before="0" w:after="0" w:line="360" w:lineRule="auto"/>
        <w:ind w:firstLine="709"/>
      </w:pPr>
      <w:r w:rsidRPr="00EA6DBB">
        <w:rPr>
          <w:i/>
        </w:rPr>
        <w:t>Потребление нефти и нефтепродуктов</w:t>
      </w:r>
      <w:r w:rsidRPr="00EA6DBB">
        <w:t xml:space="preserve">  в 2014 г. составило 381,394</w:t>
      </w:r>
      <w:r w:rsidRPr="00EA6DBB">
        <w:rPr>
          <w:b/>
        </w:rPr>
        <w:t xml:space="preserve"> </w:t>
      </w:r>
      <w:r w:rsidRPr="00EA6DBB">
        <w:t>ПДж</w:t>
      </w:r>
      <w:r w:rsidRPr="00EA6DBB">
        <w:rPr>
          <w:b/>
        </w:rPr>
        <w:t xml:space="preserve">,  </w:t>
      </w:r>
      <w:r w:rsidRPr="00EA6DBB">
        <w:t>что меньше уровня 1990 г. в 2,4 раза. Относительно 2013 г.  отмечается снижение  на 29,8 %,  что связано   с сокращением добычи сырой нефти из-за ремонтных работ на нефтедобывающих предприятиях  и сокращением импорта нефтепродуктов.</w:t>
      </w:r>
    </w:p>
    <w:p w:rsidR="004B5356" w:rsidRPr="00EA6DBB" w:rsidRDefault="004B5356" w:rsidP="00EA6DBB">
      <w:pPr>
        <w:spacing w:line="360" w:lineRule="auto"/>
        <w:ind w:firstLine="709"/>
        <w:jc w:val="both"/>
      </w:pPr>
      <w:r w:rsidRPr="00EA6DBB">
        <w:rPr>
          <w:i/>
        </w:rPr>
        <w:t>Потребление твердого топлива</w:t>
      </w:r>
      <w:r w:rsidRPr="00EA6DBB">
        <w:t xml:space="preserve">   в </w:t>
      </w:r>
      <w:r w:rsidRPr="00EA6DBB">
        <w:rPr>
          <w:b/>
        </w:rPr>
        <w:t xml:space="preserve"> </w:t>
      </w:r>
      <w:r w:rsidRPr="00EA6DBB">
        <w:t xml:space="preserve">2014 г. составило 1642,662 ПДж, что меньше уровня  1990 г. на 11 %.  Относительно 2013 г. потребление твердого топлив выросло на 3,7 %. </w:t>
      </w:r>
    </w:p>
    <w:p w:rsidR="004B5356" w:rsidRPr="00EA6DBB" w:rsidRDefault="004B5356" w:rsidP="00EA6DBB">
      <w:pPr>
        <w:autoSpaceDE w:val="0"/>
        <w:autoSpaceDN w:val="0"/>
        <w:spacing w:line="360" w:lineRule="auto"/>
        <w:ind w:firstLine="709"/>
        <w:jc w:val="both"/>
      </w:pPr>
      <w:r w:rsidRPr="00EA6DBB">
        <w:rPr>
          <w:i/>
        </w:rPr>
        <w:t>Потребление газообразного топлива</w:t>
      </w:r>
      <w:r w:rsidRPr="00EA6DBB">
        <w:t xml:space="preserve">  в 2014 г. составило 851,894 ПДж, что больше уровня  1990 г. в 1,7 раза. Относительно 2013 г. потребление газообразного топлива  выросло  на 22,4 % , в связи со значительным ростом  импорта  газа природного.</w:t>
      </w:r>
    </w:p>
    <w:p w:rsidR="004B5356" w:rsidRPr="00EA6DBB" w:rsidRDefault="00256354" w:rsidP="00766521">
      <w:pPr>
        <w:pStyle w:val="a8"/>
        <w:spacing w:before="0" w:after="0" w:line="360" w:lineRule="auto"/>
        <w:ind w:firstLine="709"/>
      </w:pPr>
      <w:r>
        <w:t>При производстве энергии</w:t>
      </w:r>
      <w:r w:rsidR="004B5356" w:rsidRPr="00EA6DBB">
        <w:t xml:space="preserve"> в республике, в основном, используется твердое топливо.  В 2014 г. доли   потребления </w:t>
      </w:r>
      <w:r w:rsidRPr="00EA6DBB">
        <w:t>твердого</w:t>
      </w:r>
      <w:r>
        <w:t>,</w:t>
      </w:r>
      <w:r w:rsidRPr="00EA6DBB">
        <w:t xml:space="preserve"> </w:t>
      </w:r>
      <w:r w:rsidR="004B5356" w:rsidRPr="00EA6DBB">
        <w:t xml:space="preserve">жидкого, и газообразного топлива в секторе «Энергетика» по базовому подходу  составляли </w:t>
      </w:r>
      <w:r w:rsidRPr="00EA6DBB">
        <w:t>57</w:t>
      </w:r>
      <w:r>
        <w:t xml:space="preserve">%, </w:t>
      </w:r>
      <w:r>
        <w:br/>
      </w:r>
      <w:r w:rsidR="004B5356" w:rsidRPr="00EA6DBB">
        <w:t>13</w:t>
      </w:r>
      <w:r>
        <w:t xml:space="preserve"> % </w:t>
      </w:r>
      <w:r w:rsidR="004B5356" w:rsidRPr="00EA6DBB">
        <w:t>и 30 %</w:t>
      </w:r>
      <w:r>
        <w:t>,</w:t>
      </w:r>
      <w:r w:rsidR="004B5356" w:rsidRPr="00EA6DBB">
        <w:t xml:space="preserve"> соответственно.  За </w:t>
      </w:r>
      <w:r>
        <w:t xml:space="preserve">весь период 1990-2014 гг. </w:t>
      </w:r>
      <w:r w:rsidR="004B5356" w:rsidRPr="00EA6DBB">
        <w:t>отмечается снижение доли жидкого топлива и увеличение  доли газообразного топлива, что связано с  повсеместной газификацией населенных пунктов и переводом тепло- и гидроэлектростанций на газовое топливо.</w:t>
      </w:r>
    </w:p>
    <w:p w:rsidR="004B5356" w:rsidRPr="00EA6DBB" w:rsidRDefault="004B5356" w:rsidP="00766521">
      <w:pPr>
        <w:pStyle w:val="a8"/>
        <w:spacing w:before="0" w:after="0" w:line="360" w:lineRule="auto"/>
        <w:ind w:firstLine="709"/>
      </w:pPr>
      <w:r w:rsidRPr="00EA6DBB">
        <w:rPr>
          <w:noProof/>
        </w:rPr>
        <mc:AlternateContent>
          <mc:Choice Requires="wps">
            <w:drawing>
              <wp:anchor distT="0" distB="0" distL="114300" distR="114300" simplePos="0" relativeHeight="251661312" behindDoc="0" locked="0" layoutInCell="1" allowOverlap="1" wp14:anchorId="0BCE2BD3" wp14:editId="7F73E570">
                <wp:simplePos x="0" y="0"/>
                <wp:positionH relativeFrom="column">
                  <wp:posOffset>468086</wp:posOffset>
                </wp:positionH>
                <wp:positionV relativeFrom="paragraph">
                  <wp:posOffset>171450</wp:posOffset>
                </wp:positionV>
                <wp:extent cx="4897120" cy="2511425"/>
                <wp:effectExtent l="0" t="0" r="0" b="317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251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4CD" w:rsidRPr="00D34010" w:rsidRDefault="00A944CD" w:rsidP="00766521">
                            <w:r>
                              <w:rPr>
                                <w:noProof/>
                              </w:rPr>
                              <w:drawing>
                                <wp:inline distT="0" distB="0" distL="0" distR="0" wp14:anchorId="4126AF76" wp14:editId="042616D7">
                                  <wp:extent cx="4714240" cy="24199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240" cy="2419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9" o:spid="_x0000_s1027" type="#_x0000_t202" style="position:absolute;left:0;text-align:left;margin-left:36.85pt;margin-top:13.5pt;width:385.6pt;height:197.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" stroked="f">
                <v:textbox style="mso-fit-shape-to-text:t">
                  <w:txbxContent>
                    <w:p w:rsidR="0015015C" w:rsidRPr="00D34010" w:rsidRDefault="0015015C" w:rsidP="00766521">
                      <w:r>
                        <w:rPr>
                          <w:noProof/>
                        </w:rPr>
                        <w:drawing>
                          <wp:inline distT="0" distB="0" distL="0" distR="0" wp14:anchorId="4126AF76" wp14:editId="042616D7">
                            <wp:extent cx="4714240" cy="24199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4240" cy="2419985"/>
                                    </a:xfrm>
                                    <a:prstGeom prst="rect">
                                      <a:avLst/>
                                    </a:prstGeom>
                                    <a:noFill/>
                                    <a:ln>
                                      <a:noFill/>
                                    </a:ln>
                                  </pic:spPr>
                                </pic:pic>
                              </a:graphicData>
                            </a:graphic>
                          </wp:inline>
                        </w:drawing>
                      </w:r>
                    </w:p>
                  </w:txbxContent>
                </v:textbox>
              </v:shape>
            </w:pict>
          </mc:Fallback>
        </mc:AlternateContent>
      </w: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Default="004B5356" w:rsidP="00766521">
      <w:pPr>
        <w:pStyle w:val="a8"/>
        <w:spacing w:before="0" w:after="0" w:line="360" w:lineRule="auto"/>
        <w:ind w:firstLine="709"/>
      </w:pPr>
    </w:p>
    <w:p w:rsidR="009C12F6" w:rsidRPr="00EA6DBB" w:rsidRDefault="009C12F6" w:rsidP="00766521">
      <w:pPr>
        <w:pStyle w:val="a8"/>
        <w:spacing w:before="0" w:after="0" w:line="360" w:lineRule="auto"/>
        <w:ind w:firstLine="709"/>
      </w:pPr>
    </w:p>
    <w:p w:rsidR="00824656" w:rsidRPr="002600B3" w:rsidRDefault="00824656" w:rsidP="00256354">
      <w:pPr>
        <w:pStyle w:val="a8"/>
        <w:spacing w:before="0" w:after="0" w:line="360" w:lineRule="auto"/>
        <w:ind w:firstLine="709"/>
        <w:jc w:val="center"/>
      </w:pPr>
    </w:p>
    <w:p w:rsidR="004B5356" w:rsidRPr="00EA6DBB" w:rsidRDefault="004B5356" w:rsidP="00256354">
      <w:pPr>
        <w:pStyle w:val="a8"/>
        <w:spacing w:before="0" w:after="0" w:line="360" w:lineRule="auto"/>
        <w:ind w:firstLine="709"/>
        <w:jc w:val="center"/>
      </w:pPr>
      <w:r w:rsidRPr="00EA6DBB">
        <w:t>Рисунок 3.3  – Фактическое потребление  топлива  в секторе «Энергетика»</w:t>
      </w:r>
    </w:p>
    <w:p w:rsidR="004B5356" w:rsidRPr="00EA6DBB" w:rsidRDefault="004B5356" w:rsidP="00256354">
      <w:pPr>
        <w:pStyle w:val="a8"/>
        <w:spacing w:before="0" w:after="0" w:line="360" w:lineRule="auto"/>
        <w:ind w:firstLine="709"/>
        <w:jc w:val="center"/>
      </w:pPr>
      <w:r w:rsidRPr="00EA6DBB">
        <w:t>за период  1990…2014 гг. (базовый подход, ПДж)</w:t>
      </w:r>
    </w:p>
    <w:p w:rsidR="00824656" w:rsidRPr="002600B3" w:rsidRDefault="00824656" w:rsidP="00EA6DBB">
      <w:pPr>
        <w:pStyle w:val="a8"/>
        <w:spacing w:before="0" w:after="0" w:line="360" w:lineRule="auto"/>
        <w:ind w:firstLine="709"/>
      </w:pPr>
    </w:p>
    <w:p w:rsidR="004B5356" w:rsidRPr="00EA6DBB" w:rsidRDefault="004B5356" w:rsidP="00EA6DBB">
      <w:pPr>
        <w:pStyle w:val="a8"/>
        <w:spacing w:before="0" w:after="0" w:line="360" w:lineRule="auto"/>
        <w:ind w:firstLine="709"/>
      </w:pPr>
      <w:r w:rsidRPr="00766521">
        <w:t>Выбросы СО</w:t>
      </w:r>
      <w:r w:rsidRPr="00256354">
        <w:rPr>
          <w:vertAlign w:val="subscript"/>
        </w:rPr>
        <w:t>2</w:t>
      </w:r>
      <w:r w:rsidRPr="00766521">
        <w:t xml:space="preserve">   в 2014 г. в секторе «Энергетика</w:t>
      </w:r>
      <w:r w:rsidRPr="00EA6DBB">
        <w:rPr>
          <w:b/>
        </w:rPr>
        <w:t xml:space="preserve">» </w:t>
      </w:r>
      <w:r w:rsidRPr="00EA6DBB">
        <w:rPr>
          <w:b/>
          <w:vertAlign w:val="subscript"/>
        </w:rPr>
        <w:t xml:space="preserve"> </w:t>
      </w:r>
      <w:r w:rsidRPr="00EA6DBB">
        <w:rPr>
          <w:b/>
        </w:rPr>
        <w:t xml:space="preserve">по базовому подходу составили  224,418 млн. тонн,  что на 16,2 % меньше уровня  базового 1990 г. и на 0,5 % больше уровня 2013 г.  </w:t>
      </w:r>
      <w:r w:rsidRPr="00EA6DBB">
        <w:t>(таблица 3.</w:t>
      </w:r>
      <w:r w:rsidR="005E5292">
        <w:t>4</w:t>
      </w:r>
      <w:r w:rsidRPr="00EA6DBB">
        <w:t>,  рисунок 3.</w:t>
      </w:r>
      <w:r w:rsidR="005E5292">
        <w:t>4</w:t>
      </w:r>
      <w:r w:rsidRPr="00EA6DBB">
        <w:t>).</w:t>
      </w:r>
    </w:p>
    <w:p w:rsidR="004B5356" w:rsidRDefault="004B5356" w:rsidP="00EA6DBB">
      <w:pPr>
        <w:autoSpaceDE w:val="0"/>
        <w:autoSpaceDN w:val="0"/>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w:t>
      </w:r>
      <w:r w:rsidRPr="00EA6DBB">
        <w:t xml:space="preserve"> за период 1990…2014 гг., в соответствии с динамикой потребления жидкого топлива, показали общую тенденцию к снижению.  </w:t>
      </w:r>
      <w:r w:rsidRPr="00EA6DBB">
        <w:rPr>
          <w:b/>
        </w:rPr>
        <w:t xml:space="preserve">  </w:t>
      </w:r>
      <w:r w:rsidRPr="00EA6DBB">
        <w:t>В  2014 г</w:t>
      </w:r>
      <w:r w:rsidRPr="00EA6DBB">
        <w:rPr>
          <w:b/>
        </w:rPr>
        <w:t xml:space="preserve">. </w:t>
      </w:r>
      <w:r w:rsidRPr="00EA6DBB">
        <w:t>выбросы СО</w:t>
      </w:r>
      <w:r w:rsidRPr="00EA6DBB">
        <w:rPr>
          <w:vertAlign w:val="subscript"/>
        </w:rPr>
        <w:t xml:space="preserve">2   </w:t>
      </w:r>
      <w:r w:rsidRPr="00EA6DBB">
        <w:t>от жидкого топлива составили 25,528 млн. тонн, что меньше уровня  1990 г. в 2,5 раза. Относительно 2013 г. выбросы снизились на  32 %, что связано с незначительным сокращением добычи сырой нефти  и значительным сокращением импорта нефтепродуктов</w:t>
      </w:r>
      <w:r w:rsidR="005E5292">
        <w:t xml:space="preserve"> (</w:t>
      </w:r>
      <w:r w:rsidR="00676F37">
        <w:t>т</w:t>
      </w:r>
      <w:r w:rsidR="005E5292">
        <w:t>аблица 3.4, рисунок 3.4)</w:t>
      </w:r>
      <w:r w:rsidRPr="00EA6DBB">
        <w:t>.</w:t>
      </w:r>
    </w:p>
    <w:p w:rsidR="00F67CA6" w:rsidRPr="0021066C" w:rsidRDefault="00F67CA6" w:rsidP="00EA6DBB">
      <w:pPr>
        <w:autoSpaceDE w:val="0"/>
        <w:autoSpaceDN w:val="0"/>
        <w:spacing w:line="360" w:lineRule="auto"/>
        <w:ind w:firstLine="709"/>
        <w:jc w:val="both"/>
      </w:pPr>
    </w:p>
    <w:p w:rsidR="004B5356" w:rsidRDefault="004B5356" w:rsidP="00EA6DBB">
      <w:pPr>
        <w:autoSpaceDE w:val="0"/>
        <w:autoSpaceDN w:val="0"/>
        <w:spacing w:line="360" w:lineRule="auto"/>
        <w:ind w:firstLine="709"/>
        <w:jc w:val="both"/>
      </w:pPr>
      <w:r w:rsidRPr="00EA6DBB">
        <w:t>Таблица  3.4 - Выбросы СО</w:t>
      </w:r>
      <w:r w:rsidRPr="00EA6DBB">
        <w:rPr>
          <w:vertAlign w:val="subscript"/>
        </w:rPr>
        <w:t>2</w:t>
      </w:r>
      <w:r w:rsidRPr="00EA6DBB">
        <w:t xml:space="preserve">  от сжигания топлива в секторе «Энергетика» за период 1990…2014 гг. (базовый подход</w:t>
      </w:r>
      <w:r w:rsidR="00936EB1">
        <w:t>),</w:t>
      </w:r>
      <w:r w:rsidRPr="00EA6DBB">
        <w:t xml:space="preserve"> млн.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396"/>
        <w:gridCol w:w="2230"/>
        <w:gridCol w:w="2126"/>
        <w:gridCol w:w="2517"/>
      </w:tblGrid>
      <w:tr w:rsidR="004B5356" w:rsidRPr="0021066C" w:rsidTr="00766521">
        <w:tc>
          <w:tcPr>
            <w:tcW w:w="1302" w:type="dxa"/>
            <w:vMerge w:val="restart"/>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Год</w:t>
            </w:r>
          </w:p>
        </w:tc>
        <w:tc>
          <w:tcPr>
            <w:tcW w:w="1396" w:type="dxa"/>
            <w:vMerge w:val="restart"/>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Всего</w:t>
            </w:r>
          </w:p>
        </w:tc>
        <w:tc>
          <w:tcPr>
            <w:tcW w:w="6873" w:type="dxa"/>
            <w:gridSpan w:val="3"/>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Выбросы СО</w:t>
            </w:r>
            <w:r w:rsidRPr="0021066C">
              <w:rPr>
                <w:b/>
                <w:sz w:val="22"/>
                <w:szCs w:val="22"/>
                <w:vertAlign w:val="subscript"/>
              </w:rPr>
              <w:t>2</w:t>
            </w:r>
          </w:p>
        </w:tc>
      </w:tr>
      <w:tr w:rsidR="004B5356" w:rsidRPr="0021066C" w:rsidTr="0021066C">
        <w:tc>
          <w:tcPr>
            <w:tcW w:w="1302" w:type="dxa"/>
            <w:vMerge/>
            <w:shd w:val="clear" w:color="auto" w:fill="auto"/>
          </w:tcPr>
          <w:p w:rsidR="004B5356" w:rsidRPr="0021066C" w:rsidRDefault="004B5356" w:rsidP="009C12F6">
            <w:pPr>
              <w:autoSpaceDE w:val="0"/>
              <w:autoSpaceDN w:val="0"/>
              <w:adjustRightInd w:val="0"/>
              <w:spacing w:line="360" w:lineRule="auto"/>
              <w:jc w:val="center"/>
              <w:rPr>
                <w:b/>
                <w:sz w:val="22"/>
                <w:szCs w:val="22"/>
              </w:rPr>
            </w:pPr>
          </w:p>
        </w:tc>
        <w:tc>
          <w:tcPr>
            <w:tcW w:w="1396" w:type="dxa"/>
            <w:vMerge/>
            <w:shd w:val="clear" w:color="auto" w:fill="auto"/>
          </w:tcPr>
          <w:p w:rsidR="004B5356" w:rsidRPr="0021066C" w:rsidRDefault="004B5356" w:rsidP="009C12F6">
            <w:pPr>
              <w:autoSpaceDE w:val="0"/>
              <w:autoSpaceDN w:val="0"/>
              <w:adjustRightInd w:val="0"/>
              <w:spacing w:line="360" w:lineRule="auto"/>
              <w:jc w:val="center"/>
              <w:rPr>
                <w:b/>
                <w:sz w:val="22"/>
                <w:szCs w:val="22"/>
              </w:rPr>
            </w:pPr>
          </w:p>
        </w:tc>
        <w:tc>
          <w:tcPr>
            <w:tcW w:w="2230" w:type="dxa"/>
            <w:shd w:val="clear" w:color="auto" w:fill="auto"/>
          </w:tcPr>
          <w:p w:rsidR="004B5356" w:rsidRPr="0021066C" w:rsidRDefault="00256354" w:rsidP="00256354">
            <w:pPr>
              <w:autoSpaceDE w:val="0"/>
              <w:autoSpaceDN w:val="0"/>
              <w:adjustRightInd w:val="0"/>
              <w:spacing w:line="360" w:lineRule="auto"/>
              <w:jc w:val="center"/>
              <w:rPr>
                <w:b/>
                <w:sz w:val="22"/>
                <w:szCs w:val="22"/>
              </w:rPr>
            </w:pPr>
            <w:r w:rsidRPr="0021066C">
              <w:rPr>
                <w:b/>
                <w:sz w:val="22"/>
                <w:szCs w:val="22"/>
              </w:rPr>
              <w:t xml:space="preserve">Твердое топливо </w:t>
            </w:r>
          </w:p>
        </w:tc>
        <w:tc>
          <w:tcPr>
            <w:tcW w:w="2126" w:type="dxa"/>
            <w:shd w:val="clear" w:color="auto" w:fill="auto"/>
          </w:tcPr>
          <w:p w:rsidR="004B5356" w:rsidRPr="0021066C" w:rsidRDefault="00256354" w:rsidP="009C12F6">
            <w:pPr>
              <w:autoSpaceDE w:val="0"/>
              <w:autoSpaceDN w:val="0"/>
              <w:adjustRightInd w:val="0"/>
              <w:spacing w:line="360" w:lineRule="auto"/>
              <w:jc w:val="center"/>
              <w:rPr>
                <w:b/>
                <w:sz w:val="22"/>
                <w:szCs w:val="22"/>
              </w:rPr>
            </w:pPr>
            <w:r w:rsidRPr="0021066C">
              <w:rPr>
                <w:b/>
                <w:sz w:val="22"/>
                <w:szCs w:val="22"/>
              </w:rPr>
              <w:t>Жидкое топливо</w:t>
            </w:r>
          </w:p>
        </w:tc>
        <w:tc>
          <w:tcPr>
            <w:tcW w:w="2517" w:type="dxa"/>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Газообразное топливо</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1990</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267,917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175,081</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65,063</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27,772</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1991</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267,856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173,368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69,976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24,510</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1992</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272,550</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169,932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66,667</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35,949</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1993</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239,909</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162,492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49,56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27,856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1994</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188,966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128,419</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40,991</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19,554</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1995</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184,421</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121,357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38,725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24,338</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1996</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156,176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101,875</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35,738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18,562</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1997</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147,614</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92,238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38,108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17,266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1998</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135,825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86,872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31,989</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16,963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1999</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120,047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81,043</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27,187</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11,816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2000</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130,441</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93,632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21,624</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15,183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2001</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125,929</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91,564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22,718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11,646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2002</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143,238</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94,062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26,467</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22,708</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2003</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151,073</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103,823</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20,525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26,724</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2004</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172,097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111,637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32,746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27,713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2005</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165,484</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111,464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23,985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30,033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2006</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201,277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117,020</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39,169</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45,087</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2007</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204,087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127,548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38,792</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37,747</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2008</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214,301</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136,607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28,405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49,288</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2009</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193,806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126,897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28,392</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38,516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2010</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219,</w:t>
            </w:r>
            <w:r w:rsidRPr="0021066C">
              <w:rPr>
                <w:b/>
                <w:bCs/>
                <w:sz w:val="22"/>
                <w:szCs w:val="22"/>
                <w:lang w:val="en-US"/>
              </w:rPr>
              <w:t>402</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136,168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45,073</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38,160</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2011</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221,6</w:t>
            </w:r>
            <w:r w:rsidRPr="0021066C">
              <w:rPr>
                <w:b/>
                <w:bCs/>
                <w:sz w:val="22"/>
                <w:szCs w:val="22"/>
                <w:lang w:val="en-US"/>
              </w:rPr>
              <w:t>45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139,322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35,346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46,976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2012</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222,</w:t>
            </w:r>
            <w:r w:rsidRPr="0021066C">
              <w:rPr>
                <w:b/>
                <w:bCs/>
                <w:sz w:val="22"/>
                <w:szCs w:val="22"/>
                <w:lang w:val="en-US"/>
              </w:rPr>
              <w:t>925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149,534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lang w:val="en-US"/>
              </w:rPr>
              <w:t>33,116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40,274</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2013</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223,</w:t>
            </w:r>
            <w:r w:rsidRPr="0021066C">
              <w:rPr>
                <w:b/>
                <w:bCs/>
                <w:sz w:val="22"/>
                <w:szCs w:val="22"/>
                <w:lang w:val="en-US"/>
              </w:rPr>
              <w:t>205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148,590</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37,33</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37,283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2014</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224,4</w:t>
            </w:r>
            <w:r w:rsidRPr="0021066C">
              <w:rPr>
                <w:b/>
                <w:bCs/>
                <w:sz w:val="22"/>
                <w:szCs w:val="22"/>
                <w:lang w:val="en-US"/>
              </w:rPr>
              <w:t>18</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152,</w:t>
            </w:r>
            <w:r w:rsidRPr="0021066C">
              <w:rPr>
                <w:sz w:val="22"/>
                <w:szCs w:val="22"/>
                <w:lang w:val="en-US"/>
              </w:rPr>
              <w:t>14</w:t>
            </w:r>
            <w:r w:rsidRPr="0021066C">
              <w:rPr>
                <w:sz w:val="22"/>
                <w:szCs w:val="22"/>
              </w:rPr>
              <w:t>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25,528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46,746</w:t>
            </w:r>
          </w:p>
        </w:tc>
      </w:tr>
    </w:tbl>
    <w:p w:rsidR="00FC741A" w:rsidRDefault="00FC741A" w:rsidP="00766521">
      <w:pPr>
        <w:spacing w:line="360" w:lineRule="auto"/>
        <w:ind w:firstLine="709"/>
        <w:jc w:val="both"/>
        <w:rPr>
          <w:i/>
          <w:lang w:val="en-US"/>
        </w:rPr>
      </w:pPr>
    </w:p>
    <w:p w:rsidR="004B5356" w:rsidRPr="00EA6DBB" w:rsidRDefault="004B5356" w:rsidP="00766521">
      <w:pPr>
        <w:spacing w:line="360" w:lineRule="auto"/>
        <w:jc w:val="center"/>
        <w:rPr>
          <w:i/>
          <w:lang w:val="en-US"/>
        </w:rPr>
      </w:pPr>
      <w:r w:rsidRPr="00EA6DBB">
        <w:rPr>
          <w:i/>
          <w:noProof/>
        </w:rPr>
        <w:drawing>
          <wp:inline distT="0" distB="0" distL="0" distR="0" wp14:anchorId="1C35E4D6" wp14:editId="5A98B5D7">
            <wp:extent cx="5253486" cy="2441275"/>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4551" cy="2446417"/>
                    </a:xfrm>
                    <a:prstGeom prst="rect">
                      <a:avLst/>
                    </a:prstGeom>
                    <a:noFill/>
                  </pic:spPr>
                </pic:pic>
              </a:graphicData>
            </a:graphic>
          </wp:inline>
        </w:drawing>
      </w:r>
    </w:p>
    <w:p w:rsidR="004B5356" w:rsidRDefault="004B5356" w:rsidP="00766521">
      <w:pPr>
        <w:spacing w:line="360" w:lineRule="auto"/>
        <w:jc w:val="center"/>
      </w:pPr>
      <w:r w:rsidRPr="00EA6DBB">
        <w:t xml:space="preserve">Рисунок 3.4 - Динамика  выбросов </w:t>
      </w:r>
      <w:r w:rsidRPr="00766521">
        <w:t>CO</w:t>
      </w:r>
      <w:r w:rsidRPr="005E5292">
        <w:rPr>
          <w:vertAlign w:val="subscript"/>
        </w:rPr>
        <w:t>2</w:t>
      </w:r>
      <w:r w:rsidRPr="00EA6DBB">
        <w:t xml:space="preserve">  в секторе «Энергетика» </w:t>
      </w:r>
      <w:r w:rsidR="00766521">
        <w:t xml:space="preserve"> </w:t>
      </w:r>
      <w:r w:rsidRPr="00EA6DBB">
        <w:t>за период 1990…2014 гг. (базовый подход, млн. тонн)</w:t>
      </w:r>
    </w:p>
    <w:p w:rsidR="004B2BDB" w:rsidRPr="00DB6CD3" w:rsidRDefault="004B2BDB" w:rsidP="00766521">
      <w:pPr>
        <w:spacing w:line="360" w:lineRule="auto"/>
        <w:ind w:firstLine="709"/>
        <w:jc w:val="both"/>
      </w:pPr>
    </w:p>
    <w:p w:rsidR="002A77A7" w:rsidRPr="00EA6DBB" w:rsidRDefault="002A77A7" w:rsidP="002A77A7">
      <w:pPr>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w:t>
      </w:r>
      <w:r w:rsidRPr="00EA6DBB">
        <w:t xml:space="preserve"> за период 1990…2014 гг.,  в соответствии с динамикой потребления твердого топлива,  также показали общую тенденцию  к снижению.  В 2014 г.  выбросы СО</w:t>
      </w:r>
      <w:r w:rsidRPr="00EA6DBB">
        <w:rPr>
          <w:vertAlign w:val="subscript"/>
        </w:rPr>
        <w:t xml:space="preserve">2 </w:t>
      </w:r>
      <w:r w:rsidRPr="00EA6DBB">
        <w:t xml:space="preserve"> от твердого топлива составили 152,144 млн. тонн, что на 13 % меньше уровня  1990 г.  Относительно 2013 г.  наблюдался рост выбросов </w:t>
      </w:r>
      <w:r w:rsidRPr="00EA6DBB">
        <w:rPr>
          <w:b/>
        </w:rPr>
        <w:t xml:space="preserve"> </w:t>
      </w:r>
      <w:r w:rsidRPr="00EA6DBB">
        <w:t>на 2,4 %.</w:t>
      </w:r>
    </w:p>
    <w:p w:rsidR="002A77A7" w:rsidRPr="00EA6DBB" w:rsidRDefault="002A77A7" w:rsidP="002A77A7">
      <w:pPr>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за период 1990…2014 гг.,</w:t>
      </w:r>
      <w:r w:rsidRPr="00EA6DBB">
        <w:rPr>
          <w:b/>
          <w:i/>
        </w:rPr>
        <w:t xml:space="preserve"> </w:t>
      </w:r>
      <w:r w:rsidRPr="00EA6DBB">
        <w:t xml:space="preserve"> в соответствии с динамикой потребления газообразного топлива, имели общую тенденцию к росту. Выбросы СО</w:t>
      </w:r>
      <w:r w:rsidRPr="00EA6DBB">
        <w:rPr>
          <w:vertAlign w:val="subscript"/>
        </w:rPr>
        <w:t xml:space="preserve">2 </w:t>
      </w:r>
      <w:r w:rsidRPr="00EA6DBB">
        <w:t xml:space="preserve"> в 2014 г. от потребления газообразного топлива составили 46,746 млн. тонн, что больше уровня 1990 г. в 1,6 раз. Относительно 2013 г. отмечается   рост выбросов </w:t>
      </w:r>
      <w:r w:rsidRPr="00EA6DBB">
        <w:rPr>
          <w:vertAlign w:val="subscript"/>
        </w:rPr>
        <w:t xml:space="preserve"> </w:t>
      </w:r>
      <w:r w:rsidRPr="00EA6DBB">
        <w:t>на 25,4 % за счет  роста импорта природного газа.</w:t>
      </w:r>
    </w:p>
    <w:p w:rsidR="005E5292" w:rsidRDefault="005E5292" w:rsidP="00766521">
      <w:pPr>
        <w:spacing w:line="360" w:lineRule="auto"/>
        <w:ind w:firstLine="709"/>
        <w:jc w:val="both"/>
      </w:pPr>
      <w:r w:rsidRPr="005E5292">
        <w:t>В секторе «Энергетика» по базовому подходу за период 1990….2014 гг. преобладает доля твердого топлива, что соответствует его значительному использованию  для производства тепла и электроэнергии</w:t>
      </w:r>
      <w:r w:rsidR="00936EB1">
        <w:t xml:space="preserve">. В таблице </w:t>
      </w:r>
      <w:r w:rsidRPr="005E5292">
        <w:t>3.</w:t>
      </w:r>
      <w:r>
        <w:t>5</w:t>
      </w:r>
      <w:r w:rsidR="00936EB1">
        <w:t xml:space="preserve"> приводится процентное соотношение выбросов СО</w:t>
      </w:r>
      <w:r w:rsidR="00936EB1" w:rsidRPr="00936EB1">
        <w:rPr>
          <w:vertAlign w:val="subscript"/>
        </w:rPr>
        <w:t>2</w:t>
      </w:r>
      <w:r w:rsidR="00936EB1">
        <w:t xml:space="preserve"> по базовому подходу от потребления всех трех видов топлива по отношению к 1990 г., принятому за 100%.  Из данных таблицы видно, что </w:t>
      </w:r>
      <w:r w:rsidR="00923AB2">
        <w:t xml:space="preserve">в 2014 г. потребление жидкого и твердого топлива за весь период с 1990 г. снижалось и составило 39,2 %  и 87 %  </w:t>
      </w:r>
      <w:r w:rsidR="006A0C18">
        <w:t xml:space="preserve">соответственно </w:t>
      </w:r>
      <w:r w:rsidR="00923AB2">
        <w:t>от уровня 1990 г. Что касается газа, то его потребление  наоборот, повысилось и составило 168,3 % от базового года.</w:t>
      </w:r>
    </w:p>
    <w:p w:rsidR="006A0C18" w:rsidRDefault="006A0C18" w:rsidP="006A0C18">
      <w:pPr>
        <w:spacing w:line="360" w:lineRule="auto"/>
        <w:ind w:firstLine="709"/>
        <w:jc w:val="both"/>
      </w:pPr>
      <w:r>
        <w:t>Д</w:t>
      </w:r>
      <w:r w:rsidRPr="00A041D7">
        <w:t xml:space="preserve">оля твердого топлива в структуре потребления  </w:t>
      </w:r>
      <w:r>
        <w:t xml:space="preserve">за 1990…2014 гг. </w:t>
      </w:r>
      <w:r w:rsidRPr="00A041D7">
        <w:t>все так же преобладает  и даже незначительно повысилась  - с 65  до 68 %</w:t>
      </w:r>
      <w:r>
        <w:t xml:space="preserve"> (рисунок 3.5)</w:t>
      </w:r>
      <w:r w:rsidRPr="00A041D7">
        <w:t>. Доля нефти и нефтепродуктов сократилась с 24  до 11 %</w:t>
      </w:r>
      <w:r w:rsidR="002409EF">
        <w:t>. Д</w:t>
      </w:r>
      <w:r w:rsidRPr="00A041D7">
        <w:t xml:space="preserve">оля газа почти в два раза увеличилась – с 11 до 21 %.   </w:t>
      </w:r>
    </w:p>
    <w:p w:rsidR="004B5356" w:rsidRPr="00EA6DBB" w:rsidRDefault="004B5356" w:rsidP="00766521">
      <w:pPr>
        <w:spacing w:line="360" w:lineRule="auto"/>
        <w:ind w:firstLine="709"/>
        <w:jc w:val="both"/>
      </w:pPr>
      <w:r w:rsidRPr="00EA6DBB">
        <w:t>Таблица  3.5 – </w:t>
      </w:r>
      <w:r w:rsidR="00D8493C">
        <w:t xml:space="preserve"> В</w:t>
      </w:r>
      <w:r w:rsidRPr="00EA6DBB">
        <w:t>ыброс</w:t>
      </w:r>
      <w:r w:rsidR="00D8493C">
        <w:t>ы</w:t>
      </w:r>
      <w:r w:rsidRPr="00EA6DBB">
        <w:t xml:space="preserve"> </w:t>
      </w:r>
      <w:r w:rsidRPr="00766521">
        <w:t>СО</w:t>
      </w:r>
      <w:r w:rsidRPr="005E5292">
        <w:rPr>
          <w:vertAlign w:val="subscript"/>
        </w:rPr>
        <w:t>2</w:t>
      </w:r>
      <w:r w:rsidRPr="00766521">
        <w:t xml:space="preserve">  </w:t>
      </w:r>
      <w:r w:rsidR="00936EB1">
        <w:t xml:space="preserve">по видам топлива </w:t>
      </w:r>
      <w:r w:rsidRPr="00766521">
        <w:t xml:space="preserve">в секторе «Энергетика» за 1990…2014 гг. </w:t>
      </w:r>
      <w:r w:rsidR="00D8493C">
        <w:t xml:space="preserve">относительно базового года </w:t>
      </w:r>
      <w:r w:rsidRPr="00766521">
        <w:t>(базовый подход</w:t>
      </w:r>
      <w:r w:rsidR="00D8493C">
        <w:t>)</w:t>
      </w:r>
      <w:r w:rsidRPr="00766521">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486"/>
        <w:gridCol w:w="2134"/>
        <w:gridCol w:w="2134"/>
        <w:gridCol w:w="2561"/>
      </w:tblGrid>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Год</w:t>
            </w:r>
          </w:p>
        </w:tc>
        <w:tc>
          <w:tcPr>
            <w:tcW w:w="1620"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Всего</w:t>
            </w:r>
          </w:p>
        </w:tc>
        <w:tc>
          <w:tcPr>
            <w:tcW w:w="2340"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Жидкое топливо</w:t>
            </w:r>
          </w:p>
        </w:tc>
        <w:tc>
          <w:tcPr>
            <w:tcW w:w="2340"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Твердое топливо</w:t>
            </w:r>
          </w:p>
        </w:tc>
        <w:tc>
          <w:tcPr>
            <w:tcW w:w="2753"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Газообразное топливо</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1990</w:t>
            </w:r>
          </w:p>
        </w:tc>
        <w:tc>
          <w:tcPr>
            <w:tcW w:w="1620"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c>
          <w:tcPr>
            <w:tcW w:w="2340"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c>
          <w:tcPr>
            <w:tcW w:w="2340"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c>
          <w:tcPr>
            <w:tcW w:w="2753"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1991</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100,1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104,0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99,1</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88,3</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1992</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101,9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97,6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97,1</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129,4</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1993</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89,7</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92,9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100,3</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1994</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70,6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63,4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73,4</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70,4</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1995</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69,0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60,6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69,4</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87,6</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1996</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58,4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54,8</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58,2</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66,8</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1997</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55,2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56,4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52,7</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62,2</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1998</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50,8</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47,3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49,7</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61,1</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1999</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44,9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41,6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46,3</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42,5</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2000</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48,8</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35,4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53,5</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54,7</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2001</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47,1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35,5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52,3</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41,9</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2002</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53,5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45,5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53,8</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81,8</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2003</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56,5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36,4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59,3</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96,2</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2004</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64,3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51,3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63,8</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99,8</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2005</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61,9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37,3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63,7</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108,1</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2006</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75,2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66,1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66,9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162,3</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2007</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76,3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71,3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135,9</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2008</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80,1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55,2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78,1</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177,5</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2009</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43,6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72,5</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138,7</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2010</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82,0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69,3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77,8</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137,4</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2011</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82,9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54,3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79,6</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169,1</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2012</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83,3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50,9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85,5</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145,0</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2013</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83,4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57,4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84,9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134,2</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2014</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83,9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39,2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87,0</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168,3</w:t>
            </w:r>
          </w:p>
        </w:tc>
      </w:tr>
    </w:tbl>
    <w:p w:rsidR="006C7AE6" w:rsidRDefault="006C7AE6" w:rsidP="00EA6DBB">
      <w:pPr>
        <w:autoSpaceDE w:val="0"/>
        <w:autoSpaceDN w:val="0"/>
        <w:spacing w:line="360" w:lineRule="auto"/>
        <w:ind w:firstLine="709"/>
        <w:jc w:val="both"/>
      </w:pPr>
    </w:p>
    <w:p w:rsidR="004B5356" w:rsidRPr="00EA6DBB" w:rsidRDefault="004B5356" w:rsidP="00EA6DBB">
      <w:pPr>
        <w:autoSpaceDE w:val="0"/>
        <w:autoSpaceDN w:val="0"/>
        <w:spacing w:line="360" w:lineRule="auto"/>
        <w:ind w:firstLine="709"/>
        <w:jc w:val="both"/>
      </w:pPr>
    </w:p>
    <w:tbl>
      <w:tblPr>
        <w:tblW w:w="5000" w:type="pct"/>
        <w:tblLook w:val="01E0" w:firstRow="1" w:lastRow="1" w:firstColumn="1" w:lastColumn="1" w:noHBand="0" w:noVBand="0"/>
      </w:tblPr>
      <w:tblGrid>
        <w:gridCol w:w="4781"/>
        <w:gridCol w:w="4790"/>
      </w:tblGrid>
      <w:tr w:rsidR="004B5356" w:rsidRPr="00EA6DBB" w:rsidTr="00766521">
        <w:trPr>
          <w:trHeight w:val="2873"/>
        </w:trPr>
        <w:tc>
          <w:tcPr>
            <w:tcW w:w="2513" w:type="pct"/>
            <w:shd w:val="clear" w:color="auto" w:fill="auto"/>
          </w:tcPr>
          <w:p w:rsidR="004B5356" w:rsidRPr="00EA6DBB" w:rsidRDefault="004B5356" w:rsidP="00766521">
            <w:pPr>
              <w:autoSpaceDE w:val="0"/>
              <w:autoSpaceDN w:val="0"/>
              <w:spacing w:line="360" w:lineRule="auto"/>
              <w:jc w:val="both"/>
            </w:pPr>
            <w:r w:rsidRPr="00EA6DBB">
              <w:rPr>
                <w:noProof/>
              </w:rPr>
              <w:drawing>
                <wp:inline distT="0" distB="0" distL="0" distR="0" wp14:anchorId="2F84D99D" wp14:editId="169D3414">
                  <wp:extent cx="3086100" cy="17583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0" cy="1758315"/>
                          </a:xfrm>
                          <a:prstGeom prst="rect">
                            <a:avLst/>
                          </a:prstGeom>
                          <a:noFill/>
                        </pic:spPr>
                      </pic:pic>
                    </a:graphicData>
                  </a:graphic>
                </wp:inline>
              </w:drawing>
            </w:r>
          </w:p>
        </w:tc>
        <w:tc>
          <w:tcPr>
            <w:tcW w:w="2487" w:type="pct"/>
            <w:shd w:val="clear" w:color="auto" w:fill="auto"/>
          </w:tcPr>
          <w:p w:rsidR="004B5356" w:rsidRPr="00EA6DBB" w:rsidRDefault="004B5356" w:rsidP="00766521">
            <w:pPr>
              <w:autoSpaceDE w:val="0"/>
              <w:autoSpaceDN w:val="0"/>
              <w:spacing w:line="360" w:lineRule="auto"/>
              <w:jc w:val="both"/>
            </w:pPr>
            <w:r w:rsidRPr="00EA6DBB">
              <w:rPr>
                <w:noProof/>
              </w:rPr>
              <w:drawing>
                <wp:inline distT="0" distB="0" distL="0" distR="0" wp14:anchorId="27E3A727" wp14:editId="63904C5F">
                  <wp:extent cx="3091815" cy="17697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1815" cy="1769745"/>
                          </a:xfrm>
                          <a:prstGeom prst="rect">
                            <a:avLst/>
                          </a:prstGeom>
                          <a:noFill/>
                        </pic:spPr>
                      </pic:pic>
                    </a:graphicData>
                  </a:graphic>
                </wp:inline>
              </w:drawing>
            </w:r>
          </w:p>
        </w:tc>
      </w:tr>
    </w:tbl>
    <w:p w:rsidR="004B5356" w:rsidRPr="00EA6DBB" w:rsidRDefault="004B5356" w:rsidP="00EA6DBB">
      <w:pPr>
        <w:autoSpaceDE w:val="0"/>
        <w:autoSpaceDN w:val="0"/>
        <w:spacing w:line="360" w:lineRule="auto"/>
        <w:ind w:firstLine="709"/>
        <w:jc w:val="center"/>
      </w:pPr>
    </w:p>
    <w:p w:rsidR="00936EB1" w:rsidRDefault="004B5356" w:rsidP="00766521">
      <w:pPr>
        <w:autoSpaceDE w:val="0"/>
        <w:autoSpaceDN w:val="0"/>
        <w:spacing w:line="360" w:lineRule="auto"/>
        <w:jc w:val="center"/>
      </w:pPr>
      <w:r w:rsidRPr="00EA6DBB">
        <w:t xml:space="preserve">Рисунок 3.5 </w:t>
      </w:r>
      <w:r w:rsidR="00936EB1">
        <w:t>–</w:t>
      </w:r>
      <w:r w:rsidRPr="00EA6DBB">
        <w:t xml:space="preserve"> </w:t>
      </w:r>
      <w:r w:rsidR="00936EB1">
        <w:t>Процентное соотношение в</w:t>
      </w:r>
      <w:r w:rsidRPr="00EA6DBB">
        <w:t>ыброс</w:t>
      </w:r>
      <w:r w:rsidR="00936EB1">
        <w:t>ов</w:t>
      </w:r>
      <w:r w:rsidRPr="00EA6DBB">
        <w:t xml:space="preserve"> СО</w:t>
      </w:r>
      <w:r w:rsidRPr="00EA6DBB">
        <w:rPr>
          <w:b/>
          <w:i/>
          <w:vertAlign w:val="subscript"/>
        </w:rPr>
        <w:t xml:space="preserve">2 </w:t>
      </w:r>
      <w:r w:rsidRPr="00EA6DBB">
        <w:t xml:space="preserve"> </w:t>
      </w:r>
      <w:r w:rsidR="00936EB1">
        <w:t>от</w:t>
      </w:r>
      <w:r w:rsidRPr="00EA6DBB">
        <w:t xml:space="preserve"> сектор</w:t>
      </w:r>
      <w:r w:rsidR="00936EB1">
        <w:t>а</w:t>
      </w:r>
      <w:r w:rsidRPr="00EA6DBB">
        <w:t xml:space="preserve"> «Энергетика»  </w:t>
      </w:r>
    </w:p>
    <w:p w:rsidR="004B5356" w:rsidRPr="00EA6DBB" w:rsidRDefault="00936EB1" w:rsidP="00766521">
      <w:pPr>
        <w:autoSpaceDE w:val="0"/>
        <w:autoSpaceDN w:val="0"/>
        <w:spacing w:line="360" w:lineRule="auto"/>
        <w:jc w:val="center"/>
      </w:pPr>
      <w:r>
        <w:t xml:space="preserve">по видам </w:t>
      </w:r>
      <w:r w:rsidR="004B5356" w:rsidRPr="00EA6DBB">
        <w:t xml:space="preserve"> топлива</w:t>
      </w:r>
      <w:r w:rsidR="00766521">
        <w:t xml:space="preserve"> </w:t>
      </w:r>
      <w:r w:rsidR="004B5356" w:rsidRPr="00EA6DBB">
        <w:t>(базовый подход)</w:t>
      </w:r>
      <w:r w:rsidR="005E5292">
        <w:t>,  %</w:t>
      </w:r>
    </w:p>
    <w:p w:rsidR="004B5356" w:rsidRPr="00EA6DBB" w:rsidRDefault="004B5356" w:rsidP="006026CB">
      <w:pPr>
        <w:pStyle w:val="30"/>
        <w:spacing w:line="324" w:lineRule="auto"/>
      </w:pPr>
      <w:bookmarkStart w:id="57" w:name="_Toc456028000"/>
      <w:r w:rsidRPr="00EA6DBB">
        <w:t>3.2.3 Исключенный углерод (1.</w:t>
      </w:r>
      <w:r w:rsidRPr="00EA6DBB">
        <w:rPr>
          <w:lang w:val="en-US"/>
        </w:rPr>
        <w:t>AD</w:t>
      </w:r>
      <w:r w:rsidRPr="00EA6DBB">
        <w:t>)</w:t>
      </w:r>
      <w:bookmarkEnd w:id="57"/>
    </w:p>
    <w:p w:rsidR="004B5356" w:rsidRPr="00EA6DBB" w:rsidRDefault="004B5356" w:rsidP="006026CB">
      <w:pPr>
        <w:keepNext/>
        <w:spacing w:line="324" w:lineRule="auto"/>
        <w:ind w:firstLine="709"/>
        <w:jc w:val="both"/>
        <w:outlineLvl w:val="4"/>
      </w:pPr>
      <w:r w:rsidRPr="00EA6DBB">
        <w:t xml:space="preserve">Для корректировки  общего содержания  углерода, в соответствии с Руководящими принципами МГЭИК (2006 г.),  производился расчет исключенного углерода.  Исходные данные для расчета исключенного углерода </w:t>
      </w:r>
      <w:r w:rsidR="00BD763F">
        <w:t>это</w:t>
      </w:r>
      <w:r w:rsidRPr="00EA6DBB">
        <w:t xml:space="preserve"> топливо, используемое в качестве материала на нетопливные нужды и в качестве сырья для химической и нефтехимической промышленности (таблица 3.6). </w:t>
      </w:r>
    </w:p>
    <w:p w:rsidR="004B5356" w:rsidRPr="00EA6DBB" w:rsidRDefault="004B5356" w:rsidP="004C0A26">
      <w:pPr>
        <w:pStyle w:val="30"/>
        <w:spacing w:before="0" w:after="0"/>
      </w:pPr>
      <w:bookmarkStart w:id="58" w:name="_Toc456028001"/>
      <w:r w:rsidRPr="00EA6DBB">
        <w:t>3.2.4 Методологические  подходы</w:t>
      </w:r>
      <w:bookmarkEnd w:id="58"/>
      <w:r w:rsidRPr="00EA6DBB">
        <w:t xml:space="preserve"> </w:t>
      </w:r>
    </w:p>
    <w:p w:rsidR="00585C69" w:rsidRPr="00085793" w:rsidRDefault="00585C69" w:rsidP="00085793">
      <w:pPr>
        <w:rPr>
          <w:u w:val="single"/>
        </w:rPr>
      </w:pPr>
      <w:r w:rsidRPr="00085793">
        <w:rPr>
          <w:u w:val="single"/>
        </w:rPr>
        <w:t>Методология расчета</w:t>
      </w:r>
    </w:p>
    <w:p w:rsidR="00585C69" w:rsidRPr="00585C69" w:rsidRDefault="00585C69" w:rsidP="00585C69">
      <w:pPr>
        <w:spacing w:line="360" w:lineRule="auto"/>
        <w:ind w:firstLine="720"/>
        <w:jc w:val="both"/>
      </w:pPr>
      <w:r w:rsidRPr="00585C69">
        <w:t>Оценка выбросов СО</w:t>
      </w:r>
      <w:r w:rsidRPr="00585C69">
        <w:rPr>
          <w:vertAlign w:val="subscript"/>
        </w:rPr>
        <w:t xml:space="preserve">2  </w:t>
      </w:r>
      <w:r w:rsidR="004C5F32" w:rsidRPr="004C5F32">
        <w:rPr>
          <w:vertAlign w:val="subscript"/>
        </w:rPr>
        <w:t xml:space="preserve">  </w:t>
      </w:r>
      <w:r w:rsidRPr="00585C69">
        <w:t>в секторе «Энергетика»  по базовому подходу</w:t>
      </w:r>
      <w:r w:rsidRPr="00585C69">
        <w:rPr>
          <w:vertAlign w:val="subscript"/>
        </w:rPr>
        <w:t xml:space="preserve"> </w:t>
      </w:r>
      <w:r w:rsidRPr="00585C69">
        <w:t>за 1990…2014 гг.</w:t>
      </w:r>
      <w:r w:rsidRPr="00585C69">
        <w:rPr>
          <w:vertAlign w:val="subscript"/>
        </w:rPr>
        <w:t xml:space="preserve">  </w:t>
      </w:r>
      <w:r w:rsidRPr="00585C69">
        <w:t xml:space="preserve">в Казахстане проводилась в соответствии с Руководящими принципами национальных инвентаризаций  парниковых газов МГЭИК (2006), согласно формуле (1).   </w:t>
      </w:r>
    </w:p>
    <w:p w:rsidR="00585C69" w:rsidRPr="00585C69" w:rsidRDefault="00585C69" w:rsidP="00585C69">
      <w:pPr>
        <w:spacing w:line="360" w:lineRule="auto"/>
        <w:ind w:left="57" w:firstLine="709"/>
        <w:jc w:val="both"/>
        <w:rPr>
          <w:spacing w:val="-5"/>
        </w:rPr>
      </w:pPr>
    </w:p>
    <w:p w:rsidR="00585C69" w:rsidRPr="00585C69" w:rsidRDefault="00585C69" w:rsidP="00585C69">
      <w:pPr>
        <w:spacing w:line="360" w:lineRule="auto"/>
        <w:ind w:left="57" w:firstLine="709"/>
        <w:jc w:val="both"/>
        <w:rPr>
          <w:spacing w:val="-7"/>
        </w:rPr>
      </w:pPr>
      <w:r w:rsidRPr="00585C69">
        <w:rPr>
          <w:b/>
          <w:spacing w:val="-5"/>
          <w:sz w:val="28"/>
          <w:szCs w:val="28"/>
        </w:rPr>
        <w:t xml:space="preserve">    </w:t>
      </w:r>
      <w:r w:rsidRPr="00585C69">
        <w:rPr>
          <w:b/>
          <w:spacing w:val="-5"/>
          <w:lang w:val="en-US"/>
        </w:rPr>
        <w:t>E</w:t>
      </w:r>
      <w:r w:rsidRPr="00585C69">
        <w:rPr>
          <w:b/>
          <w:spacing w:val="-5"/>
        </w:rPr>
        <w:t xml:space="preserve"> = </w:t>
      </w:r>
      <w:r w:rsidRPr="00585C69">
        <w:rPr>
          <w:b/>
          <w:spacing w:val="-5"/>
          <w:lang w:val="en-US"/>
        </w:rPr>
        <w:t>M</w:t>
      </w:r>
      <w:r w:rsidRPr="00585C69">
        <w:rPr>
          <w:b/>
          <w:spacing w:val="-5"/>
        </w:rPr>
        <w:t xml:space="preserve"> * </w:t>
      </w:r>
      <w:r w:rsidRPr="00585C69">
        <w:rPr>
          <w:b/>
          <w:spacing w:val="-5"/>
          <w:lang w:val="en-US"/>
        </w:rPr>
        <w:t>k</w:t>
      </w:r>
      <w:r w:rsidRPr="00585C69">
        <w:rPr>
          <w:b/>
          <w:spacing w:val="-5"/>
          <w:vertAlign w:val="subscript"/>
        </w:rPr>
        <w:t>тнз</w:t>
      </w:r>
      <w:r w:rsidRPr="00585C69">
        <w:rPr>
          <w:b/>
          <w:spacing w:val="-5"/>
        </w:rPr>
        <w:t xml:space="preserve"> * </w:t>
      </w:r>
      <w:r w:rsidRPr="00585C69">
        <w:rPr>
          <w:b/>
          <w:spacing w:val="-5"/>
          <w:lang w:val="en-US"/>
        </w:rPr>
        <w:t>k</w:t>
      </w:r>
      <w:r w:rsidRPr="00585C69">
        <w:rPr>
          <w:b/>
          <w:spacing w:val="-5"/>
          <w:vertAlign w:val="subscript"/>
        </w:rPr>
        <w:t>1</w:t>
      </w:r>
      <w:r w:rsidRPr="00585C69">
        <w:rPr>
          <w:b/>
          <w:spacing w:val="-5"/>
        </w:rPr>
        <w:t xml:space="preserve"> * </w:t>
      </w:r>
      <w:r w:rsidRPr="00585C69">
        <w:rPr>
          <w:b/>
          <w:spacing w:val="-5"/>
          <w:lang w:val="en-US"/>
        </w:rPr>
        <w:t>k</w:t>
      </w:r>
      <w:r w:rsidRPr="00585C69">
        <w:rPr>
          <w:b/>
          <w:spacing w:val="-5"/>
          <w:vertAlign w:val="subscript"/>
        </w:rPr>
        <w:t>2</w:t>
      </w:r>
      <w:r w:rsidRPr="00585C69">
        <w:rPr>
          <w:b/>
          <w:spacing w:val="-5"/>
        </w:rPr>
        <w:t xml:space="preserve">  * 44/12</w:t>
      </w:r>
      <w:r w:rsidRPr="00585C69">
        <w:rPr>
          <w:b/>
          <w:i/>
          <w:spacing w:val="-7"/>
        </w:rPr>
        <w:t xml:space="preserve">                                                                           </w:t>
      </w:r>
      <w:r w:rsidRPr="00585C69">
        <w:rPr>
          <w:spacing w:val="-7"/>
        </w:rPr>
        <w:t>(1)</w:t>
      </w:r>
    </w:p>
    <w:p w:rsidR="00585C69" w:rsidRPr="00585C69" w:rsidRDefault="00585C69" w:rsidP="00585C69">
      <w:pPr>
        <w:shd w:val="clear" w:color="auto" w:fill="FFFFFF"/>
        <w:tabs>
          <w:tab w:val="left" w:pos="-360"/>
        </w:tabs>
        <w:spacing w:line="360" w:lineRule="auto"/>
        <w:jc w:val="both"/>
        <w:rPr>
          <w:spacing w:val="-5"/>
        </w:rPr>
      </w:pPr>
      <w:r w:rsidRPr="00585C69">
        <w:rPr>
          <w:spacing w:val="-5"/>
        </w:rPr>
        <w:t xml:space="preserve">где:    </w:t>
      </w:r>
      <w:r w:rsidRPr="00585C69">
        <w:rPr>
          <w:spacing w:val="-5"/>
        </w:rPr>
        <w:tab/>
      </w:r>
      <w:r w:rsidRPr="00585C69">
        <w:rPr>
          <w:i/>
          <w:spacing w:val="-5"/>
        </w:rPr>
        <w:t>Е</w:t>
      </w:r>
      <w:r w:rsidRPr="00585C69">
        <w:rPr>
          <w:spacing w:val="-5"/>
        </w:rPr>
        <w:t xml:space="preserve">    – годовой выброс  СО</w:t>
      </w:r>
      <w:r w:rsidRPr="00585C69">
        <w:rPr>
          <w:spacing w:val="-5"/>
          <w:vertAlign w:val="subscript"/>
        </w:rPr>
        <w:t>2</w:t>
      </w:r>
      <w:r w:rsidRPr="00585C69">
        <w:rPr>
          <w:spacing w:val="-5"/>
        </w:rPr>
        <w:t xml:space="preserve">  (тонн/год); </w:t>
      </w:r>
    </w:p>
    <w:p w:rsidR="00585C69" w:rsidRPr="00585C69" w:rsidRDefault="00585C69" w:rsidP="00585C69">
      <w:pPr>
        <w:shd w:val="clear" w:color="auto" w:fill="FFFFFF"/>
        <w:tabs>
          <w:tab w:val="left" w:pos="709"/>
        </w:tabs>
        <w:spacing w:line="360" w:lineRule="auto"/>
        <w:ind w:left="57" w:firstLine="652"/>
        <w:jc w:val="both"/>
        <w:rPr>
          <w:spacing w:val="-5"/>
        </w:rPr>
      </w:pPr>
      <w:r w:rsidRPr="00585C69">
        <w:rPr>
          <w:i/>
          <w:spacing w:val="-5"/>
        </w:rPr>
        <w:t>М</w:t>
      </w:r>
      <w:r w:rsidRPr="00585C69">
        <w:rPr>
          <w:spacing w:val="-5"/>
        </w:rPr>
        <w:t xml:space="preserve">    – фактическое потребление топлива за год (тонн/год); </w:t>
      </w:r>
    </w:p>
    <w:p w:rsidR="00585C69" w:rsidRPr="00585C69" w:rsidRDefault="00585C69" w:rsidP="00585C69">
      <w:pPr>
        <w:shd w:val="clear" w:color="auto" w:fill="FFFFFF"/>
        <w:spacing w:line="360" w:lineRule="auto"/>
        <w:ind w:left="57" w:firstLine="652"/>
        <w:jc w:val="both"/>
        <w:rPr>
          <w:spacing w:val="-5"/>
        </w:rPr>
      </w:pPr>
      <w:r w:rsidRPr="00585C69">
        <w:rPr>
          <w:spacing w:val="-5"/>
          <w:lang w:val="en-US"/>
        </w:rPr>
        <w:t>k</w:t>
      </w:r>
      <w:r w:rsidRPr="00585C69">
        <w:rPr>
          <w:spacing w:val="-5"/>
          <w:vertAlign w:val="subscript"/>
        </w:rPr>
        <w:t>тнз</w:t>
      </w:r>
      <w:r w:rsidRPr="00585C69">
        <w:rPr>
          <w:spacing w:val="-5"/>
        </w:rPr>
        <w:t xml:space="preserve"> – теплотворное нетто-значение (Дж/тонн),  </w:t>
      </w:r>
    </w:p>
    <w:p w:rsidR="00585C69" w:rsidRPr="00585C69" w:rsidRDefault="00585C69" w:rsidP="00585C69">
      <w:pPr>
        <w:shd w:val="clear" w:color="auto" w:fill="FFFFFF"/>
        <w:spacing w:line="360" w:lineRule="auto"/>
        <w:ind w:left="57" w:firstLine="652"/>
        <w:jc w:val="both"/>
        <w:rPr>
          <w:spacing w:val="-5"/>
        </w:rPr>
      </w:pPr>
      <w:r w:rsidRPr="00585C69">
        <w:rPr>
          <w:spacing w:val="-5"/>
          <w:lang w:val="en-US"/>
        </w:rPr>
        <w:t>k</w:t>
      </w:r>
      <w:r w:rsidRPr="00585C69">
        <w:rPr>
          <w:spacing w:val="-5"/>
          <w:vertAlign w:val="subscript"/>
        </w:rPr>
        <w:t>1</w:t>
      </w:r>
      <w:r w:rsidRPr="00585C69">
        <w:rPr>
          <w:b/>
          <w:spacing w:val="-5"/>
          <w:sz w:val="28"/>
          <w:szCs w:val="28"/>
          <w:vertAlign w:val="subscript"/>
        </w:rPr>
        <w:t xml:space="preserve">   </w:t>
      </w:r>
      <w:r w:rsidRPr="00585C69">
        <w:rPr>
          <w:spacing w:val="-5"/>
        </w:rPr>
        <w:t xml:space="preserve">– коэффициент окисления углерода в топливе (доля сгоревшего углерода), </w:t>
      </w:r>
    </w:p>
    <w:p w:rsidR="00585C69" w:rsidRPr="00585C69" w:rsidRDefault="00585C69" w:rsidP="00585C69">
      <w:pPr>
        <w:shd w:val="clear" w:color="auto" w:fill="FFFFFF"/>
        <w:spacing w:line="360" w:lineRule="auto"/>
        <w:ind w:left="57" w:firstLine="652"/>
        <w:jc w:val="both"/>
        <w:rPr>
          <w:spacing w:val="-6"/>
        </w:rPr>
      </w:pPr>
      <w:r w:rsidRPr="00585C69">
        <w:rPr>
          <w:spacing w:val="-5"/>
          <w:lang w:val="en-US"/>
        </w:rPr>
        <w:t>k</w:t>
      </w:r>
      <w:r w:rsidRPr="00585C69">
        <w:rPr>
          <w:spacing w:val="-5"/>
          <w:vertAlign w:val="subscript"/>
        </w:rPr>
        <w:t>2</w:t>
      </w:r>
      <w:r w:rsidRPr="00585C69">
        <w:rPr>
          <w:spacing w:val="-6"/>
        </w:rPr>
        <w:t xml:space="preserve">   – коэффициент </w:t>
      </w:r>
      <w:r w:rsidRPr="00585C69">
        <w:t>выбросов</w:t>
      </w:r>
      <w:r w:rsidRPr="00585C69">
        <w:rPr>
          <w:spacing w:val="-6"/>
        </w:rPr>
        <w:t xml:space="preserve">  углерода (тонн С/Дж), </w:t>
      </w:r>
    </w:p>
    <w:p w:rsidR="00585C69" w:rsidRPr="00585C69" w:rsidRDefault="00585C69" w:rsidP="00585C69">
      <w:pPr>
        <w:autoSpaceDE w:val="0"/>
        <w:spacing w:line="360" w:lineRule="auto"/>
        <w:ind w:left="57" w:firstLine="652"/>
        <w:jc w:val="both"/>
      </w:pPr>
      <w:r w:rsidRPr="00585C69">
        <w:t>44/12 - коэффициент пересчета углерода в углекислый газ.</w:t>
      </w:r>
    </w:p>
    <w:p w:rsidR="00585C69" w:rsidRDefault="00585C69" w:rsidP="00585C69">
      <w:pPr>
        <w:spacing w:line="360" w:lineRule="auto"/>
        <w:ind w:firstLine="720"/>
        <w:jc w:val="both"/>
      </w:pPr>
      <w:r w:rsidRPr="00585C69">
        <w:t>Для расчетов выбросов СО</w:t>
      </w:r>
      <w:r w:rsidRPr="00585C69">
        <w:rPr>
          <w:vertAlign w:val="subscript"/>
        </w:rPr>
        <w:t>2</w:t>
      </w:r>
      <w:r w:rsidRPr="00585C69">
        <w:t>, в основном,</w:t>
      </w:r>
      <w:r w:rsidRPr="00585C69">
        <w:rPr>
          <w:vertAlign w:val="subscript"/>
        </w:rPr>
        <w:t xml:space="preserve"> </w:t>
      </w:r>
      <w:r w:rsidRPr="00585C69">
        <w:t xml:space="preserve"> использовался метод уровня 1. Для корректировки  общего содержания  углерода производился расчет исключенного углерода.  Согласно Руководству МГЭИК (2006) объемы исключенного углерода  вычитались из общих   объемов нетто-эмиссии углерода.</w:t>
      </w:r>
    </w:p>
    <w:p w:rsidR="00BF1732" w:rsidRPr="0054351B" w:rsidRDefault="00BF1732" w:rsidP="00BF1732">
      <w:pPr>
        <w:spacing w:line="360" w:lineRule="auto"/>
        <w:ind w:firstLine="540"/>
        <w:jc w:val="both"/>
        <w:rPr>
          <w:rFonts w:eastAsia="Calibri"/>
        </w:rPr>
      </w:pPr>
      <w:r w:rsidRPr="0054351B">
        <w:rPr>
          <w:rFonts w:eastAsia="Calibri"/>
        </w:rPr>
        <w:t>Данные о деятельности включали потребление каждого вида топлива внутри страны за каждый кадастровый год:</w:t>
      </w:r>
    </w:p>
    <w:p w:rsidR="00BF1732" w:rsidRPr="0054351B" w:rsidRDefault="00BF1732" w:rsidP="00BF1732">
      <w:pPr>
        <w:spacing w:line="360" w:lineRule="auto"/>
        <w:ind w:firstLine="540"/>
        <w:jc w:val="both"/>
        <w:rPr>
          <w:rFonts w:eastAsia="Calibri"/>
        </w:rPr>
      </w:pPr>
      <w:r w:rsidRPr="0054351B">
        <w:rPr>
          <w:rFonts w:eastAsia="Calibri"/>
        </w:rPr>
        <w:t>- количество произведенного первичного топлива;</w:t>
      </w:r>
    </w:p>
    <w:p w:rsidR="00BF1732" w:rsidRPr="0054351B" w:rsidRDefault="00BF1732" w:rsidP="00BF1732">
      <w:pPr>
        <w:spacing w:line="360" w:lineRule="auto"/>
        <w:ind w:firstLine="540"/>
        <w:jc w:val="both"/>
        <w:rPr>
          <w:rFonts w:eastAsia="Calibri"/>
        </w:rPr>
      </w:pPr>
      <w:r w:rsidRPr="0054351B">
        <w:rPr>
          <w:rFonts w:eastAsia="Calibri"/>
        </w:rPr>
        <w:t>- количество импортированного первичного и вторичного топлива;</w:t>
      </w:r>
    </w:p>
    <w:p w:rsidR="00BF1732" w:rsidRPr="0054351B" w:rsidRDefault="00BF1732" w:rsidP="00BF1732">
      <w:pPr>
        <w:spacing w:line="360" w:lineRule="auto"/>
        <w:ind w:firstLine="540"/>
        <w:jc w:val="both"/>
        <w:rPr>
          <w:rFonts w:eastAsia="Calibri"/>
        </w:rPr>
      </w:pPr>
      <w:r w:rsidRPr="0054351B">
        <w:rPr>
          <w:rFonts w:eastAsia="Calibri"/>
        </w:rPr>
        <w:t>- количество экспортированного первичного и вторичного топлива;</w:t>
      </w:r>
    </w:p>
    <w:p w:rsidR="00BF1732" w:rsidRPr="0054351B" w:rsidRDefault="00BF1732" w:rsidP="00BF1732">
      <w:pPr>
        <w:spacing w:line="360" w:lineRule="auto"/>
        <w:ind w:firstLine="540"/>
        <w:jc w:val="both"/>
        <w:rPr>
          <w:rFonts w:eastAsia="Calibri"/>
        </w:rPr>
      </w:pPr>
      <w:r w:rsidRPr="0054351B">
        <w:rPr>
          <w:rFonts w:eastAsia="Calibri"/>
        </w:rPr>
        <w:t>- изменения запасов топлива на начало и конец кадастрового года;</w:t>
      </w:r>
    </w:p>
    <w:p w:rsidR="00BF1732" w:rsidRPr="00316B78" w:rsidRDefault="00BF1732" w:rsidP="00BF1732">
      <w:pPr>
        <w:spacing w:line="360" w:lineRule="auto"/>
        <w:ind w:firstLine="540"/>
        <w:jc w:val="both"/>
        <w:rPr>
          <w:rFonts w:eastAsia="Calibri"/>
        </w:rPr>
      </w:pPr>
      <w:r w:rsidRPr="00316B78">
        <w:rPr>
          <w:rFonts w:eastAsia="Calibri"/>
        </w:rPr>
        <w:t>- топливо, использованное в неэнергетических целях («исключенный углерод»).</w:t>
      </w:r>
    </w:p>
    <w:p w:rsidR="00BF1732" w:rsidRPr="00585C69" w:rsidRDefault="00BF1732" w:rsidP="00BF1732">
      <w:pPr>
        <w:spacing w:line="360" w:lineRule="auto"/>
        <w:ind w:firstLine="720"/>
        <w:jc w:val="both"/>
      </w:pPr>
      <w:r w:rsidRPr="00316B78">
        <w:t xml:space="preserve">  Для устранения двойного учета  данные по производству  вторичных видов топлива не использовались</w:t>
      </w:r>
      <w:r>
        <w:t>.</w:t>
      </w:r>
    </w:p>
    <w:p w:rsidR="00151641" w:rsidRPr="00151641" w:rsidRDefault="00151641" w:rsidP="00316B78">
      <w:pPr>
        <w:spacing w:line="360" w:lineRule="auto"/>
        <w:ind w:firstLine="540"/>
        <w:jc w:val="both"/>
      </w:pPr>
    </w:p>
    <w:p w:rsidR="004B5356" w:rsidRPr="00EA6DBB" w:rsidRDefault="004B5356" w:rsidP="00766521">
      <w:pPr>
        <w:spacing w:line="324" w:lineRule="auto"/>
        <w:ind w:firstLine="709"/>
        <w:jc w:val="both"/>
        <w:rPr>
          <w:rFonts w:eastAsia="Calibri"/>
        </w:rPr>
        <w:sectPr w:rsidR="004B5356" w:rsidRPr="00EA6DBB" w:rsidSect="009C12F6">
          <w:pgSz w:w="11906" w:h="16838"/>
          <w:pgMar w:top="1134" w:right="850" w:bottom="1134" w:left="1701" w:header="709" w:footer="709" w:gutter="0"/>
          <w:cols w:space="708"/>
          <w:titlePg/>
          <w:docGrid w:linePitch="360"/>
        </w:sectPr>
      </w:pPr>
    </w:p>
    <w:p w:rsidR="004B5356" w:rsidRPr="00EA6DBB" w:rsidRDefault="004B5356" w:rsidP="00766521">
      <w:pPr>
        <w:autoSpaceDE w:val="0"/>
        <w:autoSpaceDN w:val="0"/>
        <w:spacing w:line="360" w:lineRule="auto"/>
        <w:ind w:firstLine="709"/>
      </w:pPr>
      <w:r w:rsidRPr="00EA6DBB">
        <w:t>Таблица  3.6 – Топливо, используемое для неэнергетических целей (базовый подход, ПДж)</w:t>
      </w:r>
    </w:p>
    <w:tbl>
      <w:tblPr>
        <w:tblW w:w="5000" w:type="pct"/>
        <w:tblLayout w:type="fixed"/>
        <w:tblCellMar>
          <w:left w:w="28" w:type="dxa"/>
          <w:right w:w="28" w:type="dxa"/>
        </w:tblCellMar>
        <w:tblLook w:val="0000" w:firstRow="0" w:lastRow="0" w:firstColumn="0" w:lastColumn="0" w:noHBand="0" w:noVBand="0"/>
      </w:tblPr>
      <w:tblGrid>
        <w:gridCol w:w="2586"/>
        <w:gridCol w:w="692"/>
        <w:gridCol w:w="692"/>
        <w:gridCol w:w="692"/>
        <w:gridCol w:w="692"/>
        <w:gridCol w:w="692"/>
        <w:gridCol w:w="692"/>
        <w:gridCol w:w="692"/>
        <w:gridCol w:w="692"/>
        <w:gridCol w:w="692"/>
        <w:gridCol w:w="692"/>
        <w:gridCol w:w="691"/>
        <w:gridCol w:w="691"/>
        <w:gridCol w:w="691"/>
        <w:gridCol w:w="691"/>
        <w:gridCol w:w="691"/>
        <w:gridCol w:w="691"/>
        <w:gridCol w:w="691"/>
      </w:tblGrid>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766521">
            <w:pPr>
              <w:spacing w:line="360" w:lineRule="auto"/>
              <w:jc w:val="center"/>
              <w:rPr>
                <w:b/>
                <w:bCs/>
                <w:sz w:val="22"/>
                <w:szCs w:val="22"/>
              </w:rPr>
            </w:pPr>
            <w:r w:rsidRPr="00766521">
              <w:rPr>
                <w:b/>
                <w:sz w:val="22"/>
                <w:szCs w:val="22"/>
              </w:rPr>
              <w:t>Топливо</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1990</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1999</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2000</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2001</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2002</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2003</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2004</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2005</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2006</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2007</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2008</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2009</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2010</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2011</w:t>
            </w:r>
          </w:p>
        </w:tc>
        <w:tc>
          <w:tcPr>
            <w:tcW w:w="241" w:type="pct"/>
            <w:tcBorders>
              <w:top w:val="single" w:sz="4" w:space="0" w:color="auto"/>
              <w:left w:val="nil"/>
              <w:bottom w:val="single" w:sz="4" w:space="0" w:color="auto"/>
              <w:right w:val="single" w:sz="4" w:space="0" w:color="auto"/>
            </w:tcBorders>
            <w:vAlign w:val="center"/>
          </w:tcPr>
          <w:p w:rsidR="004B5356" w:rsidRPr="00766521" w:rsidRDefault="004B5356" w:rsidP="00766521">
            <w:pPr>
              <w:spacing w:line="360" w:lineRule="auto"/>
              <w:jc w:val="center"/>
              <w:rPr>
                <w:b/>
                <w:bCs/>
                <w:sz w:val="22"/>
                <w:szCs w:val="22"/>
              </w:rPr>
            </w:pPr>
            <w:r w:rsidRPr="00766521">
              <w:rPr>
                <w:b/>
                <w:bCs/>
                <w:sz w:val="22"/>
                <w:szCs w:val="22"/>
              </w:rPr>
              <w:t>2012</w:t>
            </w:r>
          </w:p>
        </w:tc>
        <w:tc>
          <w:tcPr>
            <w:tcW w:w="241" w:type="pct"/>
            <w:tcBorders>
              <w:top w:val="single" w:sz="4" w:space="0" w:color="auto"/>
              <w:left w:val="nil"/>
              <w:bottom w:val="single" w:sz="4" w:space="0" w:color="auto"/>
              <w:right w:val="single" w:sz="4" w:space="0" w:color="auto"/>
            </w:tcBorders>
            <w:vAlign w:val="center"/>
          </w:tcPr>
          <w:p w:rsidR="004B5356" w:rsidRPr="00766521" w:rsidRDefault="004B5356" w:rsidP="00766521">
            <w:pPr>
              <w:spacing w:line="360" w:lineRule="auto"/>
              <w:jc w:val="center"/>
              <w:rPr>
                <w:b/>
                <w:bCs/>
                <w:sz w:val="22"/>
                <w:szCs w:val="22"/>
              </w:rPr>
            </w:pPr>
            <w:r w:rsidRPr="00766521">
              <w:rPr>
                <w:b/>
                <w:bCs/>
                <w:sz w:val="22"/>
                <w:szCs w:val="22"/>
              </w:rPr>
              <w:t>2013</w:t>
            </w:r>
          </w:p>
        </w:tc>
        <w:tc>
          <w:tcPr>
            <w:tcW w:w="241" w:type="pct"/>
            <w:tcBorders>
              <w:top w:val="single" w:sz="4" w:space="0" w:color="auto"/>
              <w:left w:val="nil"/>
              <w:bottom w:val="single" w:sz="4" w:space="0" w:color="auto"/>
              <w:right w:val="single" w:sz="4" w:space="0" w:color="auto"/>
            </w:tcBorders>
            <w:vAlign w:val="center"/>
          </w:tcPr>
          <w:p w:rsidR="004B5356" w:rsidRPr="00766521" w:rsidRDefault="004B5356" w:rsidP="00766521">
            <w:pPr>
              <w:spacing w:line="360" w:lineRule="auto"/>
              <w:jc w:val="center"/>
              <w:rPr>
                <w:b/>
                <w:bCs/>
                <w:sz w:val="22"/>
                <w:szCs w:val="22"/>
              </w:rPr>
            </w:pPr>
            <w:r w:rsidRPr="00766521">
              <w:rPr>
                <w:b/>
                <w:bCs/>
                <w:sz w:val="22"/>
                <w:szCs w:val="22"/>
              </w:rPr>
              <w:t>2014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Бензин (авиационный, моторный, для реактивных двигателей, дистилляты нефтяные)</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0,61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0,03</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0,64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Керосин, включая керосин для реактивных двигателей</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Дизельное топливо, включая топливо печное</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3,47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3,83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2,16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0,47</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2,60</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1,45</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Топочный мазут</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0,95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0,90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0,13</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0,32</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Сжиженный нефтяной газ, включая газы очищенные</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5,39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5,86</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0,29</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Битум</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28,62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15,75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17,33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23,32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22,51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23,21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23,11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26,93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26,77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25,89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28,70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29,25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33,11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29,12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28,14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Смазочные материалы</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11,52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sz w:val="22"/>
                <w:szCs w:val="22"/>
              </w:rPr>
            </w:pPr>
            <w:r w:rsidRPr="00766521">
              <w:rPr>
                <w:sz w:val="22"/>
                <w:szCs w:val="22"/>
              </w:rPr>
              <w:t>0,73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Каменный уголь</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10,49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13,40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5,16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5,33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5,45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5,62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7,13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7,34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16,96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30,42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17,64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9,79</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10,26</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10,02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13,53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Лигнит</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0,06</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0,17</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Коксующийся уголь</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8,53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Кокс</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30,96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3,76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16,97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17,36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15,65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22,56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23,98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22,97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18,38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23,91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27,11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27,19</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29,58</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32,07</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Газ природный, включая газ нефтяной попутный</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4,66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3,37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3,18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4,90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18,44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46,16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36,55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49,96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37,71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16,18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39,80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23,93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19,01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33,70</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31,11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18,63</w:t>
            </w:r>
          </w:p>
        </w:tc>
      </w:tr>
    </w:tbl>
    <w:p w:rsidR="004B5356" w:rsidRPr="00F96426" w:rsidRDefault="004B5356" w:rsidP="00EA6DBB">
      <w:pPr>
        <w:autoSpaceDE w:val="0"/>
        <w:autoSpaceDN w:val="0"/>
        <w:spacing w:line="360" w:lineRule="auto"/>
        <w:ind w:firstLine="709"/>
        <w:rPr>
          <w:sz w:val="22"/>
          <w:szCs w:val="22"/>
        </w:rPr>
      </w:pPr>
      <w:r w:rsidRPr="00F96426">
        <w:rPr>
          <w:sz w:val="22"/>
          <w:szCs w:val="22"/>
        </w:rPr>
        <w:t>Примечание: НД – нет данных</w:t>
      </w:r>
    </w:p>
    <w:p w:rsidR="004B5356" w:rsidRPr="00EA6DBB" w:rsidRDefault="004B5356" w:rsidP="00EA6DBB">
      <w:pPr>
        <w:spacing w:line="360" w:lineRule="auto"/>
        <w:ind w:firstLine="709"/>
        <w:jc w:val="both"/>
        <w:rPr>
          <w:rFonts w:eastAsia="Calibri"/>
        </w:rPr>
        <w:sectPr w:rsidR="004B5356" w:rsidRPr="00EA6DBB" w:rsidSect="009C12F6">
          <w:pgSz w:w="16838" w:h="11906" w:orient="landscape"/>
          <w:pgMar w:top="1134" w:right="850" w:bottom="1134" w:left="1701" w:header="709" w:footer="709" w:gutter="0"/>
          <w:cols w:space="708"/>
          <w:titlePg/>
          <w:docGrid w:linePitch="360"/>
        </w:sectPr>
      </w:pPr>
    </w:p>
    <w:p w:rsidR="00316B78" w:rsidRPr="00316B78" w:rsidRDefault="00316B78" w:rsidP="00316B78">
      <w:pPr>
        <w:spacing w:line="324" w:lineRule="auto"/>
        <w:ind w:firstLine="709"/>
        <w:jc w:val="both"/>
        <w:rPr>
          <w:i/>
          <w:noProof/>
          <w:u w:val="single"/>
        </w:rPr>
      </w:pPr>
      <w:r w:rsidRPr="00316B78">
        <w:rPr>
          <w:i/>
          <w:noProof/>
          <w:u w:val="single"/>
        </w:rPr>
        <w:t>Исходные данные</w:t>
      </w:r>
    </w:p>
    <w:p w:rsidR="00316B78" w:rsidRPr="00316B78" w:rsidRDefault="00316B78" w:rsidP="00316B78">
      <w:pPr>
        <w:spacing w:line="360" w:lineRule="auto"/>
        <w:ind w:firstLine="539"/>
        <w:jc w:val="both"/>
        <w:rPr>
          <w:noProof/>
        </w:rPr>
      </w:pPr>
      <w:r w:rsidRPr="00316B78">
        <w:rPr>
          <w:noProof/>
        </w:rPr>
        <w:t>Основным источником  данных  для расчетов выбросов СО</w:t>
      </w:r>
      <w:r w:rsidRPr="00316B78">
        <w:rPr>
          <w:noProof/>
          <w:vertAlign w:val="subscript"/>
        </w:rPr>
        <w:t xml:space="preserve">2 </w:t>
      </w:r>
      <w:r w:rsidRPr="00316B78">
        <w:rPr>
          <w:noProof/>
        </w:rPr>
        <w:t xml:space="preserve">по базовому подходу является Топливно-Энергетический Баланс (ТЭБ), который формируется ежегодно с </w:t>
      </w:r>
      <w:smartTag w:uri="urn:schemas-microsoft-com:office:smarttags" w:element="metricconverter">
        <w:smartTagPr>
          <w:attr w:name="ProductID" w:val="1999 г"/>
        </w:smartTagPr>
        <w:r w:rsidRPr="00316B78">
          <w:rPr>
            <w:noProof/>
          </w:rPr>
          <w:t>1999 г</w:t>
        </w:r>
      </w:smartTag>
      <w:r w:rsidRPr="00316B78">
        <w:rPr>
          <w:noProof/>
        </w:rPr>
        <w:t xml:space="preserve">. Комитетом по статистике РК Министерства национальной экономики Республики Казахстан.  Информационной базой  ТЭБ является разработанная и утвержденная форма статистической отчетности № 1-ТЭБ (годовой периодичности), в которой отслеживается все виды ТЭР в республике. ТЭБ отражает  количественное соответствие между приходом и расходом ТЭР. </w:t>
      </w:r>
    </w:p>
    <w:p w:rsidR="00316B78" w:rsidRPr="00316B78" w:rsidRDefault="00316B78" w:rsidP="00316B78">
      <w:pPr>
        <w:spacing w:line="360" w:lineRule="auto"/>
        <w:ind w:firstLine="540"/>
        <w:jc w:val="both"/>
      </w:pPr>
      <w:r w:rsidRPr="00316B78">
        <w:t xml:space="preserve">Источником данных о деятельности за </w:t>
      </w:r>
      <w:smartTag w:uri="urn:schemas-microsoft-com:office:smarttags" w:element="metricconverter">
        <w:smartTagPr>
          <w:attr w:name="ProductID" w:val="1990 г"/>
        </w:smartTagPr>
        <w:r w:rsidRPr="00316B78">
          <w:t>1990 г</w:t>
        </w:r>
      </w:smartTag>
      <w:r w:rsidRPr="00316B78">
        <w:t xml:space="preserve">. стал Топливный Баланс СССР (Казахская ССР). </w:t>
      </w:r>
    </w:p>
    <w:p w:rsidR="00316B78" w:rsidRPr="00316B78" w:rsidRDefault="00316B78" w:rsidP="00316B78">
      <w:pPr>
        <w:spacing w:line="360" w:lineRule="auto"/>
        <w:ind w:firstLine="539"/>
        <w:jc w:val="both"/>
      </w:pPr>
      <w:r w:rsidRPr="00316B78">
        <w:t>За период 1991…1998 гг.  ТЭБ не формировался Комитетом по статистике РК. Источником данных о деятельности за эти годы  стал ряд статистических сборников и бюллетеней Комитета по статистике РК  (бюллетень «Об остатках, поступлении и расходе топлива в Республике Казахстан», сборники  по производству первичных видов топлива, балансу производства, распределения топливно-энергетических и материальных ресурсов по Республике Казахстан и другие). Также для  расчетов выбросов ПГ за 1991…1994 гг. использовалась информация Международного Энергетического Агентства (МАЭ).</w:t>
      </w:r>
    </w:p>
    <w:p w:rsidR="00316B78" w:rsidRPr="00316B78" w:rsidRDefault="00316B78" w:rsidP="00316B78">
      <w:pPr>
        <w:spacing w:line="360" w:lineRule="auto"/>
        <w:ind w:firstLine="539"/>
        <w:jc w:val="both"/>
      </w:pPr>
      <w:r w:rsidRPr="00316B78">
        <w:t xml:space="preserve">Для контроля национальных статистических данных о сжигании топлива в последние годы используется информация крупных предприятий РК по  потреблению топлива и  количеству произведенной продукции. </w:t>
      </w:r>
    </w:p>
    <w:p w:rsidR="004E7F37" w:rsidRPr="002600B3" w:rsidRDefault="00316B78" w:rsidP="004E7F37">
      <w:pPr>
        <w:autoSpaceDE w:val="0"/>
        <w:autoSpaceDN w:val="0"/>
        <w:spacing w:line="360" w:lineRule="auto"/>
        <w:ind w:left="57" w:firstLine="794"/>
        <w:jc w:val="both"/>
      </w:pPr>
      <w:r w:rsidRPr="00316B78">
        <w:t>При расчетах выбросов ПГ  использовались исходные данные потребления топлива в натуральных единицах измерения (тонна,  тыс. куб. м, тыс. кВтч, тыс. Гкал).</w:t>
      </w:r>
    </w:p>
    <w:p w:rsidR="00316B78" w:rsidRDefault="00316B78" w:rsidP="0024031D">
      <w:pPr>
        <w:autoSpaceDE w:val="0"/>
        <w:autoSpaceDN w:val="0"/>
        <w:spacing w:line="360" w:lineRule="auto"/>
        <w:ind w:left="57" w:firstLine="794"/>
        <w:jc w:val="both"/>
      </w:pPr>
      <w:r w:rsidRPr="00316B78">
        <w:t xml:space="preserve">Для расчетов выбросов </w:t>
      </w:r>
      <w:r w:rsidRPr="00316B78">
        <w:rPr>
          <w:color w:val="000000"/>
          <w:szCs w:val="28"/>
        </w:rPr>
        <w:t>СО</w:t>
      </w:r>
      <w:r w:rsidRPr="00316B78">
        <w:rPr>
          <w:color w:val="000000"/>
          <w:szCs w:val="28"/>
          <w:vertAlign w:val="subscript"/>
        </w:rPr>
        <w:t xml:space="preserve">2 </w:t>
      </w:r>
      <w:r w:rsidRPr="00316B78">
        <w:t xml:space="preserve"> в секторе «Энергетика» по базовому подходу за период 1990…2014 гг. использовались, в основном,  </w:t>
      </w:r>
      <w:r w:rsidRPr="00316B78">
        <w:rPr>
          <w:color w:val="231F20"/>
        </w:rPr>
        <w:t xml:space="preserve">коэффициенты </w:t>
      </w:r>
      <w:r w:rsidRPr="00316B78">
        <w:t xml:space="preserve">теплотворного нетто-значения низшего, эмиссии углерода и фракции  окисленного углерода </w:t>
      </w:r>
      <w:r w:rsidRPr="00316B78">
        <w:rPr>
          <w:color w:val="231F20"/>
        </w:rPr>
        <w:t xml:space="preserve">по умолчанию, рекомендуемые Руководством МГЭИК,2006 (таблица 3.7). Для коксующегося угля, угля каменного с повышенной зольностью и угля каменного энергетического с теплотворной способностью  </w:t>
      </w:r>
      <w:r w:rsidRPr="00316B78">
        <w:t>23,865 МД/кг на беззольной, влажной основе коэффициенты взяты на уровне 3  (данные угольных предприятий).</w:t>
      </w:r>
    </w:p>
    <w:p w:rsidR="00BA0848" w:rsidRPr="00EA6DBB" w:rsidRDefault="00BA0848" w:rsidP="00BA0848">
      <w:pPr>
        <w:pStyle w:val="30"/>
        <w:rPr>
          <w:u w:val="single"/>
        </w:rPr>
      </w:pPr>
      <w:bookmarkStart w:id="59" w:name="_Toc456028002"/>
      <w:r w:rsidRPr="00EA6DBB">
        <w:t>3.2.5 Оценка неопределенности</w:t>
      </w:r>
      <w:bookmarkEnd w:id="59"/>
    </w:p>
    <w:p w:rsidR="00BA0848" w:rsidRPr="00EA6DBB" w:rsidRDefault="00BA0848" w:rsidP="00BA0848">
      <w:pPr>
        <w:spacing w:line="360" w:lineRule="auto"/>
        <w:ind w:firstLine="709"/>
        <w:jc w:val="both"/>
      </w:pPr>
      <w:r w:rsidRPr="00EA6DBB">
        <w:t>Неопределенность оценки выбросов СО</w:t>
      </w:r>
      <w:r w:rsidRPr="00EA6DBB">
        <w:rPr>
          <w:vertAlign w:val="subscript"/>
        </w:rPr>
        <w:t xml:space="preserve">2 </w:t>
      </w:r>
      <w:r w:rsidRPr="00EA6DBB">
        <w:t>в секторе «Энергетика» по базовому подходу  связана с использованием метода уровня 1 и  отсутствием ТЭБ за период 1991…1998 гг.</w:t>
      </w:r>
    </w:p>
    <w:p w:rsidR="00BA0848" w:rsidRDefault="00BA0848" w:rsidP="0024031D">
      <w:pPr>
        <w:autoSpaceDE w:val="0"/>
        <w:autoSpaceDN w:val="0"/>
        <w:spacing w:line="360" w:lineRule="auto"/>
        <w:ind w:left="57" w:firstLine="794"/>
        <w:jc w:val="both"/>
      </w:pPr>
    </w:p>
    <w:p w:rsidR="00836FC9" w:rsidRPr="00467F93" w:rsidRDefault="0024031D" w:rsidP="0024031D">
      <w:pPr>
        <w:spacing w:line="360" w:lineRule="auto"/>
        <w:ind w:left="851" w:hanging="794"/>
      </w:pPr>
      <w:r>
        <w:t xml:space="preserve">        </w:t>
      </w:r>
      <w:r w:rsidR="00836FC9" w:rsidRPr="00C9434E">
        <w:t xml:space="preserve">Таблица  </w:t>
      </w:r>
      <w:r w:rsidR="00836FC9">
        <w:t>3.</w:t>
      </w:r>
      <w:r w:rsidR="00836FC9" w:rsidRPr="00467F93">
        <w:t>7</w:t>
      </w:r>
      <w:r w:rsidR="00836FC9">
        <w:t xml:space="preserve"> –</w:t>
      </w:r>
      <w:r w:rsidR="00836FC9" w:rsidRPr="00C9434E">
        <w:t> Коэффициенты</w:t>
      </w:r>
      <w:r w:rsidR="00836FC9">
        <w:t xml:space="preserve">, использованные для расчетов  </w:t>
      </w:r>
      <w:r w:rsidR="00836FC9" w:rsidRPr="00C9434E">
        <w:t xml:space="preserve"> </w:t>
      </w:r>
      <w:r w:rsidR="00836FC9">
        <w:t>выбросов ПГ</w:t>
      </w:r>
      <w:r w:rsidR="00836FC9" w:rsidRPr="00467F93">
        <w:t xml:space="preserve"> </w:t>
      </w:r>
      <w:r w:rsidR="00836FC9">
        <w:t xml:space="preserve"> в секторе «Энергетика»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980"/>
        <w:gridCol w:w="900"/>
        <w:gridCol w:w="1440"/>
        <w:gridCol w:w="180"/>
        <w:gridCol w:w="957"/>
        <w:gridCol w:w="123"/>
        <w:gridCol w:w="1080"/>
        <w:gridCol w:w="781"/>
      </w:tblGrid>
      <w:tr w:rsidR="00836FC9" w:rsidRPr="00230C38" w:rsidTr="00836FC9">
        <w:tc>
          <w:tcPr>
            <w:tcW w:w="2448" w:type="dxa"/>
            <w:vMerge w:val="restart"/>
            <w:shd w:val="clear" w:color="auto" w:fill="auto"/>
          </w:tcPr>
          <w:p w:rsidR="00671191" w:rsidRDefault="00671191" w:rsidP="006A0C18">
            <w:pPr>
              <w:autoSpaceDE w:val="0"/>
              <w:autoSpaceDN w:val="0"/>
              <w:jc w:val="center"/>
              <w:rPr>
                <w:b/>
              </w:rPr>
            </w:pPr>
          </w:p>
          <w:p w:rsidR="00836FC9" w:rsidRPr="00902638" w:rsidRDefault="00836FC9" w:rsidP="006A0C18">
            <w:pPr>
              <w:autoSpaceDE w:val="0"/>
              <w:autoSpaceDN w:val="0"/>
              <w:jc w:val="center"/>
              <w:rPr>
                <w:b/>
              </w:rPr>
            </w:pPr>
            <w:r w:rsidRPr="00902638">
              <w:rPr>
                <w:b/>
              </w:rPr>
              <w:t>Топливо</w:t>
            </w:r>
          </w:p>
        </w:tc>
        <w:tc>
          <w:tcPr>
            <w:tcW w:w="2880" w:type="dxa"/>
            <w:gridSpan w:val="2"/>
            <w:shd w:val="clear" w:color="auto" w:fill="auto"/>
          </w:tcPr>
          <w:p w:rsidR="00836FC9" w:rsidRPr="00230C38" w:rsidRDefault="00836FC9" w:rsidP="006A0C18">
            <w:pPr>
              <w:autoSpaceDE w:val="0"/>
              <w:autoSpaceDN w:val="0"/>
              <w:jc w:val="center"/>
              <w:rPr>
                <w:b/>
                <w:sz w:val="22"/>
                <w:szCs w:val="22"/>
              </w:rPr>
            </w:pPr>
            <w:r w:rsidRPr="00230C38">
              <w:rPr>
                <w:b/>
                <w:spacing w:val="-5"/>
                <w:lang w:val="en-US"/>
              </w:rPr>
              <w:t>k</w:t>
            </w:r>
            <w:r w:rsidRPr="00230C38">
              <w:rPr>
                <w:b/>
                <w:spacing w:val="-5"/>
                <w:vertAlign w:val="subscript"/>
              </w:rPr>
              <w:t>тнз</w:t>
            </w:r>
          </w:p>
        </w:tc>
        <w:tc>
          <w:tcPr>
            <w:tcW w:w="2577" w:type="dxa"/>
            <w:gridSpan w:val="3"/>
            <w:shd w:val="clear" w:color="auto" w:fill="auto"/>
          </w:tcPr>
          <w:p w:rsidR="00836FC9" w:rsidRPr="00230C38" w:rsidRDefault="00836FC9" w:rsidP="006A0C18">
            <w:pPr>
              <w:autoSpaceDE w:val="0"/>
              <w:autoSpaceDN w:val="0"/>
              <w:jc w:val="center"/>
              <w:rPr>
                <w:b/>
                <w:sz w:val="22"/>
                <w:szCs w:val="22"/>
              </w:rPr>
            </w:pPr>
            <w:r w:rsidRPr="00230C38">
              <w:rPr>
                <w:b/>
                <w:spacing w:val="-5"/>
                <w:lang w:val="en-US"/>
              </w:rPr>
              <w:t>k</w:t>
            </w:r>
            <w:r w:rsidRPr="00230C38">
              <w:rPr>
                <w:b/>
                <w:spacing w:val="-5"/>
                <w:vertAlign w:val="subscript"/>
              </w:rPr>
              <w:t>2</w:t>
            </w:r>
          </w:p>
        </w:tc>
        <w:tc>
          <w:tcPr>
            <w:tcW w:w="1984" w:type="dxa"/>
            <w:gridSpan w:val="3"/>
            <w:shd w:val="clear" w:color="auto" w:fill="auto"/>
          </w:tcPr>
          <w:p w:rsidR="00836FC9" w:rsidRPr="00230C38" w:rsidRDefault="00836FC9" w:rsidP="006A0C18">
            <w:pPr>
              <w:autoSpaceDE w:val="0"/>
              <w:autoSpaceDN w:val="0"/>
              <w:ind w:left="-93" w:right="-82"/>
              <w:jc w:val="center"/>
              <w:rPr>
                <w:b/>
                <w:sz w:val="22"/>
                <w:szCs w:val="22"/>
              </w:rPr>
            </w:pPr>
            <w:r w:rsidRPr="00230C38">
              <w:rPr>
                <w:b/>
                <w:spacing w:val="-5"/>
                <w:lang w:val="en-US"/>
              </w:rPr>
              <w:t>k</w:t>
            </w:r>
            <w:r w:rsidRPr="00230C38">
              <w:rPr>
                <w:b/>
                <w:spacing w:val="-5"/>
                <w:vertAlign w:val="subscript"/>
              </w:rPr>
              <w:t>1</w:t>
            </w:r>
          </w:p>
        </w:tc>
      </w:tr>
      <w:tr w:rsidR="00836FC9" w:rsidRPr="00C566EB" w:rsidTr="00836FC9">
        <w:tc>
          <w:tcPr>
            <w:tcW w:w="2448" w:type="dxa"/>
            <w:vMerge/>
            <w:shd w:val="clear" w:color="auto" w:fill="auto"/>
          </w:tcPr>
          <w:p w:rsidR="00836FC9" w:rsidRPr="00C566EB" w:rsidRDefault="00836FC9" w:rsidP="006A0C18">
            <w:pPr>
              <w:autoSpaceDE w:val="0"/>
              <w:autoSpaceDN w:val="0"/>
              <w:jc w:val="center"/>
              <w:rPr>
                <w:sz w:val="22"/>
                <w:szCs w:val="22"/>
              </w:rPr>
            </w:pPr>
          </w:p>
        </w:tc>
        <w:tc>
          <w:tcPr>
            <w:tcW w:w="1980" w:type="dxa"/>
            <w:shd w:val="clear" w:color="auto" w:fill="auto"/>
          </w:tcPr>
          <w:p w:rsidR="00836FC9" w:rsidRPr="00C566EB" w:rsidRDefault="00836FC9" w:rsidP="006A0C18">
            <w:pPr>
              <w:autoSpaceDE w:val="0"/>
              <w:autoSpaceDN w:val="0"/>
              <w:jc w:val="center"/>
              <w:rPr>
                <w:bCs/>
                <w:sz w:val="22"/>
                <w:szCs w:val="22"/>
              </w:rPr>
            </w:pPr>
            <w:r>
              <w:rPr>
                <w:bCs/>
                <w:sz w:val="22"/>
                <w:szCs w:val="22"/>
              </w:rPr>
              <w:t>Т</w:t>
            </w:r>
            <w:r w:rsidRPr="00C566EB">
              <w:rPr>
                <w:bCs/>
                <w:sz w:val="22"/>
                <w:szCs w:val="22"/>
              </w:rPr>
              <w:t>еплотворное нетто значение</w:t>
            </w:r>
          </w:p>
        </w:tc>
        <w:tc>
          <w:tcPr>
            <w:tcW w:w="900" w:type="dxa"/>
            <w:shd w:val="clear" w:color="auto" w:fill="auto"/>
          </w:tcPr>
          <w:p w:rsidR="00836FC9" w:rsidRPr="00C566EB" w:rsidRDefault="00836FC9" w:rsidP="006A0C18">
            <w:pPr>
              <w:autoSpaceDE w:val="0"/>
              <w:autoSpaceDN w:val="0"/>
              <w:jc w:val="center"/>
              <w:rPr>
                <w:bCs/>
                <w:sz w:val="22"/>
                <w:szCs w:val="22"/>
              </w:rPr>
            </w:pPr>
            <w:r>
              <w:rPr>
                <w:bCs/>
                <w:sz w:val="22"/>
                <w:szCs w:val="22"/>
              </w:rPr>
              <w:t>Источ-ник</w:t>
            </w:r>
          </w:p>
        </w:tc>
        <w:tc>
          <w:tcPr>
            <w:tcW w:w="1620" w:type="dxa"/>
            <w:gridSpan w:val="2"/>
            <w:shd w:val="clear" w:color="auto" w:fill="auto"/>
          </w:tcPr>
          <w:p w:rsidR="00836FC9" w:rsidRPr="00C566EB" w:rsidRDefault="00836FC9" w:rsidP="006A0C18">
            <w:pPr>
              <w:autoSpaceDE w:val="0"/>
              <w:autoSpaceDN w:val="0"/>
              <w:rPr>
                <w:sz w:val="22"/>
                <w:szCs w:val="22"/>
              </w:rPr>
            </w:pPr>
            <w:r w:rsidRPr="00C566EB">
              <w:rPr>
                <w:sz w:val="22"/>
                <w:szCs w:val="22"/>
              </w:rPr>
              <w:t>Коэффициент эмиссии углерода</w:t>
            </w:r>
            <w:r>
              <w:rPr>
                <w:sz w:val="22"/>
                <w:szCs w:val="22"/>
              </w:rPr>
              <w:t>,</w:t>
            </w:r>
            <w:r w:rsidRPr="00C566EB">
              <w:rPr>
                <w:sz w:val="22"/>
                <w:szCs w:val="22"/>
              </w:rPr>
              <w:t xml:space="preserve"> тС/ТДж</w:t>
            </w:r>
          </w:p>
        </w:tc>
        <w:tc>
          <w:tcPr>
            <w:tcW w:w="957" w:type="dxa"/>
            <w:shd w:val="clear" w:color="auto" w:fill="auto"/>
          </w:tcPr>
          <w:p w:rsidR="00836FC9" w:rsidRPr="00C566EB" w:rsidRDefault="00836FC9" w:rsidP="006A0C18">
            <w:pPr>
              <w:autoSpaceDE w:val="0"/>
              <w:autoSpaceDN w:val="0"/>
              <w:jc w:val="center"/>
              <w:rPr>
                <w:sz w:val="22"/>
                <w:szCs w:val="22"/>
              </w:rPr>
            </w:pPr>
            <w:r>
              <w:rPr>
                <w:sz w:val="22"/>
                <w:szCs w:val="22"/>
              </w:rPr>
              <w:t>Источ-ник</w:t>
            </w:r>
          </w:p>
        </w:tc>
        <w:tc>
          <w:tcPr>
            <w:tcW w:w="1203" w:type="dxa"/>
            <w:gridSpan w:val="2"/>
            <w:shd w:val="clear" w:color="auto" w:fill="auto"/>
          </w:tcPr>
          <w:p w:rsidR="00836FC9" w:rsidRPr="00C566EB" w:rsidRDefault="00836FC9" w:rsidP="006A0C18">
            <w:pPr>
              <w:autoSpaceDE w:val="0"/>
              <w:autoSpaceDN w:val="0"/>
              <w:ind w:left="-93" w:right="-82"/>
              <w:jc w:val="center"/>
              <w:rPr>
                <w:sz w:val="22"/>
                <w:szCs w:val="22"/>
              </w:rPr>
            </w:pPr>
            <w:r w:rsidRPr="00C566EB">
              <w:rPr>
                <w:sz w:val="22"/>
                <w:szCs w:val="22"/>
              </w:rPr>
              <w:t>Фракция окисленн</w:t>
            </w:r>
            <w:r>
              <w:rPr>
                <w:sz w:val="22"/>
                <w:szCs w:val="22"/>
                <w:lang w:val="en-US"/>
              </w:rPr>
              <w:t>-</w:t>
            </w:r>
            <w:r w:rsidRPr="00C566EB">
              <w:rPr>
                <w:sz w:val="22"/>
                <w:szCs w:val="22"/>
              </w:rPr>
              <w:t>ого углерода</w:t>
            </w:r>
          </w:p>
        </w:tc>
        <w:tc>
          <w:tcPr>
            <w:tcW w:w="781" w:type="dxa"/>
            <w:shd w:val="clear" w:color="auto" w:fill="auto"/>
          </w:tcPr>
          <w:p w:rsidR="00836FC9" w:rsidRDefault="00836FC9" w:rsidP="006A0C18">
            <w:pPr>
              <w:autoSpaceDE w:val="0"/>
              <w:autoSpaceDN w:val="0"/>
              <w:ind w:left="-93" w:right="-82"/>
              <w:jc w:val="center"/>
              <w:rPr>
                <w:sz w:val="22"/>
                <w:szCs w:val="22"/>
              </w:rPr>
            </w:pPr>
            <w:r>
              <w:rPr>
                <w:sz w:val="22"/>
                <w:szCs w:val="22"/>
              </w:rPr>
              <w:t>Источ-</w:t>
            </w:r>
          </w:p>
          <w:p w:rsidR="00836FC9" w:rsidRPr="00C566EB" w:rsidRDefault="00836FC9" w:rsidP="006A0C18">
            <w:pPr>
              <w:autoSpaceDE w:val="0"/>
              <w:autoSpaceDN w:val="0"/>
              <w:ind w:left="-93" w:right="-82"/>
              <w:jc w:val="center"/>
              <w:rPr>
                <w:sz w:val="22"/>
                <w:szCs w:val="22"/>
              </w:rPr>
            </w:pPr>
            <w:r>
              <w:rPr>
                <w:sz w:val="22"/>
                <w:szCs w:val="22"/>
              </w:rPr>
              <w:t>ник</w:t>
            </w:r>
          </w:p>
        </w:tc>
      </w:tr>
      <w:tr w:rsidR="00836FC9" w:rsidTr="00836FC9">
        <w:tc>
          <w:tcPr>
            <w:tcW w:w="9889" w:type="dxa"/>
            <w:gridSpan w:val="9"/>
            <w:shd w:val="clear" w:color="auto" w:fill="auto"/>
          </w:tcPr>
          <w:p w:rsidR="00836FC9" w:rsidRPr="003701B1" w:rsidRDefault="00836FC9" w:rsidP="006A0C18">
            <w:pPr>
              <w:autoSpaceDE w:val="0"/>
              <w:autoSpaceDN w:val="0"/>
              <w:ind w:left="-93" w:right="-82"/>
            </w:pPr>
            <w:r w:rsidRPr="003701B1">
              <w:rPr>
                <w:b/>
              </w:rPr>
              <w:t>Жидкое топливо</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Н</w:t>
            </w:r>
            <w:r w:rsidRPr="00570555">
              <w:rPr>
                <w:sz w:val="22"/>
                <w:szCs w:val="22"/>
              </w:rPr>
              <w:t>ефть</w:t>
            </w:r>
            <w:r>
              <w:rPr>
                <w:sz w:val="22"/>
                <w:szCs w:val="22"/>
              </w:rPr>
              <w:t xml:space="preserve"> сырая</w:t>
            </w:r>
          </w:p>
        </w:tc>
        <w:tc>
          <w:tcPr>
            <w:tcW w:w="1980" w:type="dxa"/>
            <w:shd w:val="clear" w:color="auto" w:fill="auto"/>
          </w:tcPr>
          <w:p w:rsidR="00836FC9" w:rsidRPr="0055266D" w:rsidRDefault="00836FC9" w:rsidP="006A0C18">
            <w:pPr>
              <w:autoSpaceDE w:val="0"/>
              <w:autoSpaceDN w:val="0"/>
              <w:jc w:val="center"/>
              <w:rPr>
                <w:b/>
                <w:bCs/>
                <w:sz w:val="22"/>
                <w:szCs w:val="22"/>
              </w:rPr>
            </w:pPr>
            <w:r w:rsidRPr="0055266D">
              <w:rPr>
                <w:sz w:val="22"/>
                <w:szCs w:val="22"/>
              </w:rPr>
              <w:t>42,3</w:t>
            </w:r>
            <w:r w:rsidRPr="0055266D">
              <w:rPr>
                <w:b/>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20,0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Газовый конденсат</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42,3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20,0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Бензин авиационный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19,1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Бензин автомобильный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18,9</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Дистилляты нефтяные легкие</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w:t>
            </w:r>
            <w:r>
              <w:rPr>
                <w:sz w:val="22"/>
                <w:szCs w:val="22"/>
              </w:rPr>
              <w:t>9,1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Бензин для реактивных двигателей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19,1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Керосин для реактивных двигателей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44,1</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19,5</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Керосин для технических целей</w:t>
            </w:r>
          </w:p>
        </w:tc>
        <w:tc>
          <w:tcPr>
            <w:tcW w:w="1980" w:type="dxa"/>
            <w:shd w:val="clear" w:color="auto" w:fill="auto"/>
          </w:tcPr>
          <w:p w:rsidR="00836FC9" w:rsidRPr="0055266D" w:rsidRDefault="00836FC9" w:rsidP="006A0C18">
            <w:pPr>
              <w:autoSpaceDE w:val="0"/>
              <w:autoSpaceDN w:val="0"/>
              <w:jc w:val="center"/>
              <w:rPr>
                <w:sz w:val="22"/>
                <w:szCs w:val="22"/>
              </w:rPr>
            </w:pPr>
            <w:r>
              <w:rPr>
                <w:sz w:val="22"/>
                <w:szCs w:val="22"/>
              </w:rPr>
              <w:t>43,8</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19,</w:t>
            </w:r>
            <w:r>
              <w:rPr>
                <w:sz w:val="22"/>
                <w:szCs w:val="22"/>
              </w:rPr>
              <w:t>6</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rPr>
          <w:trHeight w:val="513"/>
        </w:trPr>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Дизельное топливо</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43</w:t>
            </w:r>
            <w:r>
              <w:rPr>
                <w:sz w:val="22"/>
                <w:szCs w:val="22"/>
              </w:rPr>
              <w:t>,0</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Pr>
                <w:sz w:val="22"/>
                <w:szCs w:val="22"/>
              </w:rPr>
              <w:t>20,2</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rPr>
          <w:trHeight w:val="513"/>
        </w:trPr>
        <w:tc>
          <w:tcPr>
            <w:tcW w:w="2448" w:type="dxa"/>
            <w:shd w:val="clear" w:color="auto" w:fill="auto"/>
          </w:tcPr>
          <w:p w:rsidR="00836FC9" w:rsidRPr="00570555" w:rsidRDefault="00836FC9" w:rsidP="006A0C18">
            <w:pPr>
              <w:autoSpaceDE w:val="0"/>
              <w:autoSpaceDN w:val="0"/>
              <w:rPr>
                <w:sz w:val="22"/>
                <w:szCs w:val="22"/>
              </w:rPr>
            </w:pPr>
            <w:r>
              <w:rPr>
                <w:sz w:val="22"/>
                <w:szCs w:val="22"/>
              </w:rPr>
              <w:t>Топливо печное бытовое</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w:t>
            </w:r>
            <w:r>
              <w:rPr>
                <w:sz w:val="22"/>
                <w:szCs w:val="22"/>
              </w:rPr>
              <w:t>3,0</w:t>
            </w:r>
            <w:r w:rsidRPr="00EC3AC4">
              <w:rPr>
                <w:bCs/>
                <w:sz w:val="22"/>
                <w:szCs w:val="22"/>
              </w:rPr>
              <w:t xml:space="preserve"> 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bCs/>
                <w:sz w:val="22"/>
                <w:szCs w:val="22"/>
                <w:lang w:val="en-US"/>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Pr>
                <w:sz w:val="22"/>
                <w:szCs w:val="22"/>
              </w:rPr>
              <w:t>20,2</w:t>
            </w:r>
          </w:p>
        </w:tc>
        <w:tc>
          <w:tcPr>
            <w:tcW w:w="1137" w:type="dxa"/>
            <w:gridSpan w:val="2"/>
            <w:shd w:val="clear" w:color="auto" w:fill="auto"/>
          </w:tcPr>
          <w:p w:rsidR="00836FC9" w:rsidRPr="009E4592" w:rsidRDefault="00836FC9" w:rsidP="006A0C18">
            <w:pPr>
              <w:autoSpaceDE w:val="0"/>
              <w:autoSpaceDN w:val="0"/>
              <w:jc w:val="center"/>
              <w:rPr>
                <w:bCs/>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Топочный мазут</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w:t>
            </w:r>
            <w:r>
              <w:rPr>
                <w:sz w:val="22"/>
                <w:szCs w:val="22"/>
              </w:rPr>
              <w:t>0,4</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Pr>
                <w:sz w:val="22"/>
                <w:szCs w:val="22"/>
              </w:rPr>
              <w:t>21,1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Сжиженный нефтяной газ</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47,3</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17,2</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Битум</w:t>
            </w:r>
          </w:p>
        </w:tc>
        <w:tc>
          <w:tcPr>
            <w:tcW w:w="1980" w:type="dxa"/>
            <w:shd w:val="clear" w:color="auto" w:fill="auto"/>
          </w:tcPr>
          <w:p w:rsidR="00836FC9" w:rsidRPr="009E4592" w:rsidRDefault="00836FC9" w:rsidP="006A0C18">
            <w:pPr>
              <w:autoSpaceDE w:val="0"/>
              <w:autoSpaceDN w:val="0"/>
              <w:jc w:val="center"/>
              <w:rPr>
                <w:sz w:val="22"/>
                <w:szCs w:val="22"/>
              </w:rPr>
            </w:pPr>
            <w:r>
              <w:rPr>
                <w:sz w:val="22"/>
                <w:szCs w:val="22"/>
              </w:rPr>
              <w:t>40,2</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286A28" w:rsidRDefault="00836FC9" w:rsidP="006A0C18">
            <w:pPr>
              <w:autoSpaceDE w:val="0"/>
              <w:autoSpaceDN w:val="0"/>
              <w:jc w:val="center"/>
              <w:rPr>
                <w:bCs/>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22</w:t>
            </w:r>
            <w:r>
              <w:rPr>
                <w:sz w:val="22"/>
                <w:szCs w:val="22"/>
              </w:rPr>
              <w:t>,0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Смазочные материалы</w:t>
            </w:r>
          </w:p>
        </w:tc>
        <w:tc>
          <w:tcPr>
            <w:tcW w:w="1980" w:type="dxa"/>
            <w:shd w:val="clear" w:color="auto" w:fill="auto"/>
          </w:tcPr>
          <w:p w:rsidR="00836FC9" w:rsidRPr="009E4592" w:rsidRDefault="00836FC9" w:rsidP="006A0C18">
            <w:pPr>
              <w:autoSpaceDE w:val="0"/>
              <w:autoSpaceDN w:val="0"/>
              <w:jc w:val="center"/>
              <w:rPr>
                <w:sz w:val="22"/>
                <w:szCs w:val="22"/>
              </w:rPr>
            </w:pPr>
            <w:r>
              <w:rPr>
                <w:sz w:val="22"/>
                <w:szCs w:val="22"/>
              </w:rPr>
              <w:t>40,2</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286A28" w:rsidRDefault="00836FC9" w:rsidP="006A0C18">
            <w:pPr>
              <w:autoSpaceDE w:val="0"/>
              <w:autoSpaceDN w:val="0"/>
              <w:jc w:val="center"/>
              <w:rPr>
                <w:bCs/>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20</w:t>
            </w:r>
            <w:r>
              <w:rPr>
                <w:sz w:val="22"/>
                <w:szCs w:val="22"/>
              </w:rPr>
              <w:t>,0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Нефтяной кокс</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32,5</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286A28" w:rsidRDefault="00836FC9" w:rsidP="006A0C18">
            <w:pPr>
              <w:autoSpaceDE w:val="0"/>
              <w:autoSpaceDN w:val="0"/>
              <w:jc w:val="center"/>
              <w:rPr>
                <w:bCs/>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26</w:t>
            </w:r>
            <w:r>
              <w:rPr>
                <w:sz w:val="22"/>
                <w:szCs w:val="22"/>
              </w:rPr>
              <w:t>,6</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НПЗ</w:t>
            </w:r>
            <w:r>
              <w:rPr>
                <w:sz w:val="22"/>
                <w:szCs w:val="22"/>
              </w:rPr>
              <w:t xml:space="preserve"> </w:t>
            </w:r>
          </w:p>
        </w:tc>
        <w:tc>
          <w:tcPr>
            <w:tcW w:w="1980" w:type="dxa"/>
            <w:shd w:val="clear" w:color="auto" w:fill="auto"/>
          </w:tcPr>
          <w:p w:rsidR="00836FC9" w:rsidRDefault="00836FC9" w:rsidP="006A0C18">
            <w:pPr>
              <w:autoSpaceDE w:val="0"/>
              <w:autoSpaceDN w:val="0"/>
              <w:jc w:val="center"/>
              <w:rPr>
                <w:bCs/>
                <w:sz w:val="22"/>
                <w:szCs w:val="22"/>
                <w:lang w:val="en-US"/>
              </w:rPr>
            </w:pPr>
            <w:r>
              <w:rPr>
                <w:sz w:val="22"/>
                <w:szCs w:val="22"/>
              </w:rPr>
              <w:t>35,6</w:t>
            </w:r>
            <w:r>
              <w:rPr>
                <w:bCs/>
                <w:sz w:val="22"/>
                <w:szCs w:val="22"/>
              </w:rPr>
              <w:t>4</w:t>
            </w:r>
            <w:r w:rsidRPr="00EC3AC4">
              <w:rPr>
                <w:bCs/>
                <w:sz w:val="22"/>
                <w:szCs w:val="22"/>
              </w:rPr>
              <w:t>ТДж/</w:t>
            </w:r>
          </w:p>
          <w:p w:rsidR="00836FC9" w:rsidRPr="00EB6181" w:rsidRDefault="00836FC9" w:rsidP="006A0C18">
            <w:pPr>
              <w:autoSpaceDE w:val="0"/>
              <w:autoSpaceDN w:val="0"/>
              <w:jc w:val="center"/>
              <w:rPr>
                <w:sz w:val="22"/>
                <w:szCs w:val="22"/>
              </w:rPr>
            </w:pPr>
            <w:smartTag w:uri="urn:schemas-microsoft-com:office:smarttags" w:element="metricconverter">
              <w:smartTagPr>
                <w:attr w:name="ProductID" w:val="106 куб. м"/>
              </w:smartTag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smartTag>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8A4EBC" w:rsidRDefault="00836FC9" w:rsidP="006A0C18">
            <w:pPr>
              <w:autoSpaceDE w:val="0"/>
              <w:autoSpaceDN w:val="0"/>
              <w:jc w:val="center"/>
              <w:rPr>
                <w:sz w:val="22"/>
                <w:szCs w:val="22"/>
              </w:rPr>
            </w:pPr>
            <w:r w:rsidRPr="008A4EBC">
              <w:rPr>
                <w:sz w:val="22"/>
                <w:szCs w:val="22"/>
              </w:rPr>
              <w:t>15</w:t>
            </w:r>
            <w:r>
              <w:rPr>
                <w:sz w:val="22"/>
                <w:szCs w:val="22"/>
              </w:rPr>
              <w:t>,</w:t>
            </w:r>
            <w:r w:rsidRPr="008A4EBC">
              <w:rPr>
                <w:sz w:val="22"/>
                <w:szCs w:val="22"/>
              </w:rPr>
              <w:t>7</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8A4EBC" w:rsidTr="00836FC9">
        <w:tc>
          <w:tcPr>
            <w:tcW w:w="9889" w:type="dxa"/>
            <w:gridSpan w:val="9"/>
            <w:shd w:val="clear" w:color="auto" w:fill="auto"/>
          </w:tcPr>
          <w:p w:rsidR="00836FC9" w:rsidRPr="003701B1" w:rsidRDefault="00836FC9" w:rsidP="006A0C18">
            <w:pPr>
              <w:autoSpaceDE w:val="0"/>
              <w:autoSpaceDN w:val="0"/>
            </w:pPr>
            <w:r w:rsidRPr="003701B1">
              <w:rPr>
                <w:b/>
              </w:rPr>
              <w:t>Газообразное топливо</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природный</w:t>
            </w:r>
          </w:p>
        </w:tc>
        <w:tc>
          <w:tcPr>
            <w:tcW w:w="1980" w:type="dxa"/>
            <w:shd w:val="clear" w:color="auto" w:fill="auto"/>
          </w:tcPr>
          <w:p w:rsidR="00836FC9" w:rsidRPr="008A4EBC" w:rsidRDefault="00836FC9" w:rsidP="006A0C18">
            <w:pPr>
              <w:autoSpaceDE w:val="0"/>
              <w:autoSpaceDN w:val="0"/>
              <w:jc w:val="center"/>
              <w:rPr>
                <w:bCs/>
                <w:sz w:val="22"/>
                <w:szCs w:val="22"/>
              </w:rPr>
            </w:pPr>
            <w:r>
              <w:rPr>
                <w:sz w:val="22"/>
                <w:szCs w:val="22"/>
              </w:rPr>
              <w:t>34,78</w:t>
            </w:r>
            <w:r w:rsidRPr="009E4592">
              <w:rPr>
                <w:bCs/>
                <w:sz w:val="22"/>
                <w:szCs w:val="22"/>
              </w:rPr>
              <w:t xml:space="preserve"> </w:t>
            </w:r>
            <w:r w:rsidRPr="00EC3AC4">
              <w:rPr>
                <w:bCs/>
                <w:sz w:val="22"/>
                <w:szCs w:val="22"/>
              </w:rPr>
              <w:t>ТДж/</w:t>
            </w:r>
          </w:p>
          <w:p w:rsidR="00836FC9" w:rsidRPr="009E4592" w:rsidRDefault="00836FC9" w:rsidP="006A0C18">
            <w:pPr>
              <w:autoSpaceDE w:val="0"/>
              <w:autoSpaceDN w:val="0"/>
              <w:jc w:val="center"/>
              <w:rPr>
                <w:sz w:val="22"/>
                <w:szCs w:val="22"/>
              </w:rPr>
            </w:pPr>
            <w:smartTag w:uri="urn:schemas-microsoft-com:office:smarttags" w:element="metricconverter">
              <w:smartTagPr>
                <w:attr w:name="ProductID" w:val="106 куб. м"/>
              </w:smartTag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smartTag>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15,</w:t>
            </w:r>
            <w:r>
              <w:rPr>
                <w:sz w:val="22"/>
                <w:szCs w:val="22"/>
              </w:rPr>
              <w:t>3</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нефтяной попутный</w:t>
            </w:r>
          </w:p>
        </w:tc>
        <w:tc>
          <w:tcPr>
            <w:tcW w:w="1980" w:type="dxa"/>
            <w:shd w:val="clear" w:color="auto" w:fill="auto"/>
          </w:tcPr>
          <w:p w:rsidR="00836FC9" w:rsidRPr="008A4EBC" w:rsidRDefault="00836FC9" w:rsidP="006A0C18">
            <w:pPr>
              <w:autoSpaceDE w:val="0"/>
              <w:autoSpaceDN w:val="0"/>
              <w:jc w:val="center"/>
              <w:rPr>
                <w:bCs/>
                <w:sz w:val="22"/>
                <w:szCs w:val="22"/>
              </w:rPr>
            </w:pPr>
            <w:r>
              <w:rPr>
                <w:sz w:val="22"/>
                <w:szCs w:val="22"/>
              </w:rPr>
              <w:t>34,78</w:t>
            </w:r>
            <w:r w:rsidRPr="009E4592">
              <w:rPr>
                <w:bCs/>
                <w:sz w:val="22"/>
                <w:szCs w:val="22"/>
              </w:rPr>
              <w:t xml:space="preserve"> </w:t>
            </w:r>
            <w:r w:rsidRPr="00EC3AC4">
              <w:rPr>
                <w:bCs/>
                <w:sz w:val="22"/>
                <w:szCs w:val="22"/>
              </w:rPr>
              <w:t>ТДж</w:t>
            </w:r>
          </w:p>
          <w:p w:rsidR="00836FC9" w:rsidRPr="009E4592" w:rsidRDefault="00836FC9" w:rsidP="006A0C18">
            <w:pPr>
              <w:autoSpaceDE w:val="0"/>
              <w:autoSpaceDN w:val="0"/>
              <w:jc w:val="center"/>
              <w:rPr>
                <w:sz w:val="22"/>
                <w:szCs w:val="22"/>
              </w:rPr>
            </w:p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15,</w:t>
            </w:r>
            <w:r>
              <w:rPr>
                <w:sz w:val="22"/>
                <w:szCs w:val="22"/>
              </w:rPr>
              <w:t>3</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отбензиненный</w:t>
            </w:r>
          </w:p>
        </w:tc>
        <w:tc>
          <w:tcPr>
            <w:tcW w:w="1980" w:type="dxa"/>
            <w:shd w:val="clear" w:color="auto" w:fill="auto"/>
          </w:tcPr>
          <w:p w:rsidR="00836FC9" w:rsidRPr="008A4EBC" w:rsidRDefault="00836FC9" w:rsidP="006A0C18">
            <w:pPr>
              <w:autoSpaceDE w:val="0"/>
              <w:autoSpaceDN w:val="0"/>
              <w:jc w:val="center"/>
              <w:rPr>
                <w:bCs/>
                <w:sz w:val="22"/>
                <w:szCs w:val="22"/>
              </w:rPr>
            </w:pPr>
            <w:r>
              <w:rPr>
                <w:sz w:val="22"/>
                <w:szCs w:val="22"/>
              </w:rPr>
              <w:t>34,78</w:t>
            </w:r>
            <w:r w:rsidRPr="009E4592">
              <w:rPr>
                <w:bCs/>
                <w:sz w:val="22"/>
                <w:szCs w:val="22"/>
              </w:rPr>
              <w:t xml:space="preserve"> </w:t>
            </w:r>
            <w:r w:rsidRPr="00EC3AC4">
              <w:rPr>
                <w:bCs/>
                <w:sz w:val="22"/>
                <w:szCs w:val="22"/>
              </w:rPr>
              <w:t>ТДж/</w:t>
            </w:r>
          </w:p>
          <w:p w:rsidR="00836FC9" w:rsidRPr="009E4592" w:rsidRDefault="00836FC9" w:rsidP="006A0C18">
            <w:pPr>
              <w:autoSpaceDE w:val="0"/>
              <w:autoSpaceDN w:val="0"/>
              <w:jc w:val="center"/>
              <w:rPr>
                <w:sz w:val="22"/>
                <w:szCs w:val="22"/>
              </w:rPr>
            </w:pPr>
            <w:smartTag w:uri="urn:schemas-microsoft-com:office:smarttags" w:element="metricconverter">
              <w:smartTagPr>
                <w:attr w:name="ProductID" w:val="106 куб. м"/>
              </w:smartTag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smartTag>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15,</w:t>
            </w:r>
            <w:r>
              <w:rPr>
                <w:sz w:val="22"/>
                <w:szCs w:val="22"/>
              </w:rPr>
              <w:t>3</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9889" w:type="dxa"/>
            <w:gridSpan w:val="9"/>
            <w:shd w:val="clear" w:color="auto" w:fill="auto"/>
          </w:tcPr>
          <w:p w:rsidR="00836FC9" w:rsidRPr="009E4592" w:rsidRDefault="00836FC9" w:rsidP="006A0C18">
            <w:pPr>
              <w:autoSpaceDE w:val="0"/>
              <w:autoSpaceDN w:val="0"/>
              <w:rPr>
                <w:sz w:val="22"/>
                <w:szCs w:val="22"/>
                <w:lang w:val="en-US"/>
              </w:rPr>
            </w:pPr>
            <w:r w:rsidRPr="00570555">
              <w:rPr>
                <w:b/>
                <w:sz w:val="22"/>
                <w:szCs w:val="22"/>
              </w:rPr>
              <w:t>Твердое топливо</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Каменный уголь</w:t>
            </w:r>
          </w:p>
        </w:tc>
        <w:tc>
          <w:tcPr>
            <w:tcW w:w="1980" w:type="dxa"/>
            <w:shd w:val="clear" w:color="auto" w:fill="auto"/>
          </w:tcPr>
          <w:p w:rsidR="00836FC9" w:rsidRPr="00EB6181" w:rsidRDefault="00836FC9" w:rsidP="006A0C18">
            <w:pPr>
              <w:autoSpaceDE w:val="0"/>
              <w:autoSpaceDN w:val="0"/>
              <w:ind w:left="-108"/>
              <w:jc w:val="center"/>
              <w:rPr>
                <w:bCs/>
                <w:sz w:val="22"/>
                <w:szCs w:val="22"/>
              </w:rPr>
            </w:pPr>
            <w:r w:rsidRPr="00EB6181">
              <w:rPr>
                <w:sz w:val="22"/>
                <w:szCs w:val="22"/>
              </w:rPr>
              <w:t>18,</w:t>
            </w:r>
            <w:r w:rsidRPr="00EB6181">
              <w:rPr>
                <w:bCs/>
                <w:sz w:val="22"/>
                <w:szCs w:val="22"/>
              </w:rPr>
              <w:t xml:space="preserve"> 9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26</w:t>
            </w:r>
            <w:r>
              <w:rPr>
                <w:sz w:val="22"/>
                <w:szCs w:val="22"/>
              </w:rPr>
              <w:t>,</w:t>
            </w:r>
            <w:r w:rsidRPr="00EB6181">
              <w:rPr>
                <w:sz w:val="22"/>
                <w:szCs w:val="22"/>
                <w:lang w:val="en-US"/>
              </w:rPr>
              <w:t>2</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Default="00836FC9" w:rsidP="006A0C18">
            <w:pPr>
              <w:autoSpaceDE w:val="0"/>
              <w:autoSpaceDN w:val="0"/>
              <w:rPr>
                <w:sz w:val="22"/>
                <w:szCs w:val="22"/>
              </w:rPr>
            </w:pPr>
            <w:r w:rsidRPr="00C566EB">
              <w:rPr>
                <w:sz w:val="22"/>
                <w:szCs w:val="22"/>
              </w:rPr>
              <w:t>Лигнит</w:t>
            </w:r>
          </w:p>
          <w:p w:rsidR="00836FC9" w:rsidRPr="00C566EB" w:rsidRDefault="00836FC9" w:rsidP="006A0C18">
            <w:pPr>
              <w:autoSpaceDE w:val="0"/>
              <w:autoSpaceDN w:val="0"/>
              <w:rPr>
                <w:sz w:val="22"/>
                <w:szCs w:val="22"/>
              </w:rPr>
            </w:pP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11,9</w:t>
            </w:r>
            <w:r w:rsidRPr="00EC3AC4">
              <w:rPr>
                <w:bCs/>
                <w:sz w:val="22"/>
                <w:szCs w:val="22"/>
              </w:rPr>
              <w:t xml:space="preserve"> ТДж/10</w:t>
            </w:r>
            <w:r w:rsidRPr="00EC3AC4">
              <w:rPr>
                <w:bCs/>
                <w:sz w:val="22"/>
                <w:szCs w:val="22"/>
                <w:vertAlign w:val="superscript"/>
              </w:rPr>
              <w:t xml:space="preserve">3 </w:t>
            </w:r>
            <w:r w:rsidRPr="00EC3AC4">
              <w:rPr>
                <w:bCs/>
                <w:sz w:val="22"/>
                <w:szCs w:val="22"/>
              </w:rPr>
              <w:t>тонн</w:t>
            </w:r>
          </w:p>
          <w:p w:rsidR="00836FC9" w:rsidRPr="00EB6181" w:rsidRDefault="00836FC9" w:rsidP="006A0C18">
            <w:pPr>
              <w:autoSpaceDE w:val="0"/>
              <w:autoSpaceDN w:val="0"/>
              <w:jc w:val="center"/>
              <w:rPr>
                <w:sz w:val="22"/>
                <w:szCs w:val="22"/>
              </w:rPr>
            </w:pP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27,6</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240329" w:rsidRDefault="00836FC9" w:rsidP="006A0C18">
            <w:pPr>
              <w:autoSpaceDE w:val="0"/>
              <w:autoSpaceDN w:val="0"/>
              <w:rPr>
                <w:sz w:val="22"/>
                <w:szCs w:val="22"/>
              </w:rPr>
            </w:pPr>
            <w:r>
              <w:rPr>
                <w:sz w:val="22"/>
                <w:szCs w:val="22"/>
              </w:rPr>
              <w:t>Коксующийся уголь</w:t>
            </w:r>
          </w:p>
        </w:tc>
        <w:tc>
          <w:tcPr>
            <w:tcW w:w="1980" w:type="dxa"/>
            <w:shd w:val="clear" w:color="auto" w:fill="auto"/>
          </w:tcPr>
          <w:p w:rsidR="00836FC9" w:rsidRPr="00EB6181" w:rsidRDefault="00836FC9" w:rsidP="006A0C18">
            <w:pPr>
              <w:autoSpaceDE w:val="0"/>
              <w:autoSpaceDN w:val="0"/>
              <w:jc w:val="center"/>
              <w:rPr>
                <w:sz w:val="22"/>
                <w:szCs w:val="22"/>
              </w:rPr>
            </w:pPr>
            <w:r>
              <w:rPr>
                <w:sz w:val="22"/>
                <w:szCs w:val="22"/>
              </w:rPr>
              <w:t xml:space="preserve">24,0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lang w:val="en-US"/>
              </w:rPr>
            </w:pPr>
            <w:r>
              <w:rPr>
                <w:sz w:val="22"/>
                <w:szCs w:val="22"/>
                <w:lang w:val="en-US"/>
              </w:rPr>
              <w:t>PS</w:t>
            </w:r>
          </w:p>
        </w:tc>
        <w:tc>
          <w:tcPr>
            <w:tcW w:w="1440" w:type="dxa"/>
            <w:shd w:val="clear" w:color="auto" w:fill="auto"/>
          </w:tcPr>
          <w:p w:rsidR="00836FC9" w:rsidRPr="00EB6181" w:rsidRDefault="00836FC9" w:rsidP="006A0C18">
            <w:pPr>
              <w:autoSpaceDE w:val="0"/>
              <w:autoSpaceDN w:val="0"/>
              <w:jc w:val="center"/>
              <w:rPr>
                <w:sz w:val="22"/>
                <w:szCs w:val="22"/>
              </w:rPr>
            </w:pPr>
            <w:r>
              <w:rPr>
                <w:sz w:val="22"/>
                <w:szCs w:val="22"/>
              </w:rPr>
              <w:t>24,89</w:t>
            </w:r>
          </w:p>
        </w:tc>
        <w:tc>
          <w:tcPr>
            <w:tcW w:w="1260" w:type="dxa"/>
            <w:gridSpan w:val="3"/>
            <w:shd w:val="clear" w:color="auto" w:fill="auto"/>
          </w:tcPr>
          <w:p w:rsidR="00836FC9" w:rsidRPr="009E4592" w:rsidRDefault="00836FC9" w:rsidP="006A0C18">
            <w:pPr>
              <w:autoSpaceDE w:val="0"/>
              <w:autoSpaceDN w:val="0"/>
              <w:jc w:val="center"/>
              <w:rPr>
                <w:sz w:val="22"/>
                <w:szCs w:val="22"/>
                <w:lang w:val="en-US"/>
              </w:rPr>
            </w:pPr>
            <w:r>
              <w:rPr>
                <w:sz w:val="22"/>
                <w:szCs w:val="22"/>
                <w:lang w:val="en-US"/>
              </w:rPr>
              <w:t>PS</w:t>
            </w:r>
          </w:p>
        </w:tc>
        <w:tc>
          <w:tcPr>
            <w:tcW w:w="1080" w:type="dxa"/>
            <w:shd w:val="clear" w:color="auto" w:fill="auto"/>
          </w:tcPr>
          <w:p w:rsidR="00836FC9" w:rsidRPr="00240329" w:rsidRDefault="00836FC9" w:rsidP="006A0C18">
            <w:pPr>
              <w:autoSpaceDE w:val="0"/>
              <w:autoSpaceDN w:val="0"/>
              <w:jc w:val="center"/>
              <w:rPr>
                <w:sz w:val="22"/>
                <w:szCs w:val="22"/>
              </w:rPr>
            </w:pPr>
            <w:r>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r>
      <w:tr w:rsidR="00836FC9" w:rsidRPr="009E4592" w:rsidTr="00836FC9">
        <w:tc>
          <w:tcPr>
            <w:tcW w:w="2448" w:type="dxa"/>
            <w:shd w:val="clear" w:color="auto" w:fill="auto"/>
          </w:tcPr>
          <w:p w:rsidR="00836FC9" w:rsidRDefault="00836FC9" w:rsidP="006A0C18">
            <w:pPr>
              <w:autoSpaceDE w:val="0"/>
              <w:autoSpaceDN w:val="0"/>
              <w:rPr>
                <w:sz w:val="22"/>
                <w:szCs w:val="22"/>
              </w:rPr>
            </w:pPr>
            <w:r>
              <w:rPr>
                <w:sz w:val="22"/>
                <w:szCs w:val="22"/>
              </w:rPr>
              <w:t>Уголь каменный с повышенной зольностью</w:t>
            </w:r>
          </w:p>
        </w:tc>
        <w:tc>
          <w:tcPr>
            <w:tcW w:w="1980" w:type="dxa"/>
            <w:shd w:val="clear" w:color="auto" w:fill="auto"/>
          </w:tcPr>
          <w:p w:rsidR="00836FC9" w:rsidRPr="00EB6181" w:rsidRDefault="00836FC9" w:rsidP="006A0C18">
            <w:pPr>
              <w:autoSpaceDE w:val="0"/>
              <w:autoSpaceDN w:val="0"/>
              <w:jc w:val="center"/>
              <w:rPr>
                <w:sz w:val="22"/>
                <w:szCs w:val="22"/>
              </w:rPr>
            </w:pPr>
            <w:r>
              <w:rPr>
                <w:sz w:val="22"/>
                <w:szCs w:val="22"/>
              </w:rPr>
              <w:t xml:space="preserve">19,61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705D05" w:rsidRDefault="00836FC9" w:rsidP="006A0C18">
            <w:pPr>
              <w:autoSpaceDE w:val="0"/>
              <w:autoSpaceDN w:val="0"/>
              <w:jc w:val="center"/>
              <w:rPr>
                <w:sz w:val="22"/>
                <w:szCs w:val="22"/>
                <w:lang w:val="en-US"/>
              </w:rPr>
            </w:pPr>
            <w:r>
              <w:rPr>
                <w:sz w:val="22"/>
                <w:szCs w:val="22"/>
                <w:lang w:val="en-US"/>
              </w:rPr>
              <w:t>PS</w:t>
            </w:r>
          </w:p>
        </w:tc>
        <w:tc>
          <w:tcPr>
            <w:tcW w:w="1440" w:type="dxa"/>
            <w:shd w:val="clear" w:color="auto" w:fill="auto"/>
          </w:tcPr>
          <w:p w:rsidR="00836FC9" w:rsidRPr="00EB6181" w:rsidRDefault="00836FC9" w:rsidP="006A0C18">
            <w:pPr>
              <w:autoSpaceDE w:val="0"/>
              <w:autoSpaceDN w:val="0"/>
              <w:jc w:val="center"/>
              <w:rPr>
                <w:sz w:val="22"/>
                <w:szCs w:val="22"/>
              </w:rPr>
            </w:pPr>
            <w:r>
              <w:rPr>
                <w:sz w:val="22"/>
                <w:szCs w:val="22"/>
              </w:rPr>
              <w:t>25,8</w:t>
            </w:r>
          </w:p>
        </w:tc>
        <w:tc>
          <w:tcPr>
            <w:tcW w:w="1260" w:type="dxa"/>
            <w:gridSpan w:val="3"/>
            <w:shd w:val="clear" w:color="auto" w:fill="auto"/>
          </w:tcPr>
          <w:p w:rsidR="00836FC9" w:rsidRPr="009E4592" w:rsidRDefault="00836FC9" w:rsidP="006A0C18">
            <w:pPr>
              <w:autoSpaceDE w:val="0"/>
              <w:autoSpaceDN w:val="0"/>
              <w:jc w:val="center"/>
              <w:rPr>
                <w:sz w:val="22"/>
                <w:szCs w:val="22"/>
                <w:lang w:val="en-US"/>
              </w:rPr>
            </w:pPr>
            <w:r>
              <w:rPr>
                <w:sz w:val="22"/>
                <w:szCs w:val="22"/>
                <w:lang w:val="en-US"/>
              </w:rPr>
              <w:t>PS</w:t>
            </w:r>
          </w:p>
        </w:tc>
        <w:tc>
          <w:tcPr>
            <w:tcW w:w="1080" w:type="dxa"/>
            <w:shd w:val="clear" w:color="auto" w:fill="auto"/>
          </w:tcPr>
          <w:p w:rsidR="00836FC9" w:rsidRPr="00240329" w:rsidRDefault="00836FC9" w:rsidP="006A0C18">
            <w:pPr>
              <w:autoSpaceDE w:val="0"/>
              <w:autoSpaceDN w:val="0"/>
              <w:jc w:val="center"/>
              <w:rPr>
                <w:sz w:val="22"/>
                <w:szCs w:val="22"/>
              </w:rPr>
            </w:pPr>
            <w:r>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Брикетированный уголь</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20,7</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26</w:t>
            </w:r>
            <w:r>
              <w:rPr>
                <w:sz w:val="22"/>
                <w:szCs w:val="22"/>
              </w:rPr>
              <w:t>,</w:t>
            </w:r>
            <w:r w:rsidRPr="00EB6181">
              <w:rPr>
                <w:sz w:val="22"/>
                <w:szCs w:val="22"/>
                <w:lang w:val="en-US"/>
              </w:rPr>
              <w:t>6</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Печной и лигнитовый к</w:t>
            </w:r>
            <w:r w:rsidRPr="00570555">
              <w:rPr>
                <w:sz w:val="22"/>
                <w:szCs w:val="22"/>
              </w:rPr>
              <w:t>окс</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28,2</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29,</w:t>
            </w:r>
            <w:r w:rsidRPr="00EB6181">
              <w:rPr>
                <w:sz w:val="22"/>
                <w:szCs w:val="22"/>
                <w:lang w:val="en-US"/>
              </w:rPr>
              <w:t>2</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EB6181" w:rsidTr="00836FC9">
        <w:tc>
          <w:tcPr>
            <w:tcW w:w="9889" w:type="dxa"/>
            <w:gridSpan w:val="9"/>
            <w:shd w:val="clear" w:color="auto" w:fill="auto"/>
          </w:tcPr>
          <w:p w:rsidR="00836FC9" w:rsidRPr="003701B1" w:rsidRDefault="00836FC9" w:rsidP="006A0C18">
            <w:pPr>
              <w:autoSpaceDE w:val="0"/>
              <w:autoSpaceDN w:val="0"/>
              <w:rPr>
                <w:lang w:val="en-US"/>
              </w:rPr>
            </w:pPr>
            <w:r w:rsidRPr="003701B1">
              <w:rPr>
                <w:b/>
              </w:rPr>
              <w:t>Прочие виды топлива</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Твердая биомасса, дрова</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15,6</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30</w:t>
            </w:r>
            <w:r>
              <w:rPr>
                <w:sz w:val="22"/>
                <w:szCs w:val="22"/>
              </w:rPr>
              <w:t>,</w:t>
            </w:r>
            <w:r w:rsidRPr="00EB6181">
              <w:rPr>
                <w:sz w:val="22"/>
                <w:szCs w:val="22"/>
                <w:lang w:val="en-US"/>
              </w:rPr>
              <w:t>5</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bl>
    <w:p w:rsidR="004B5356" w:rsidRPr="00EA6DBB" w:rsidRDefault="004B5356" w:rsidP="00EA6DBB">
      <w:pPr>
        <w:spacing w:line="360" w:lineRule="auto"/>
        <w:ind w:firstLine="709"/>
        <w:jc w:val="both"/>
      </w:pPr>
      <w:r w:rsidRPr="00EA6DBB">
        <w:t>Основным источником  данных  о деятельности в секторе «Энергетика» по базовому подходу  является ТЭБ, который подвергается процедурам качества контроля. Национальные данные, согласно Руководству МГЭИК 2006 г.,  признаются достаточно точными. Неопределенность в данных о деятельности в странах с хорошо развитой статистической системой колеблется в диапазоне ± 5 % для конкретного топлива. Поскольку Казахстан можно отнести к  странам с хорошей системой сбора данных, то общая неопределенность в данных о деятельности по сжиганию конкретного топлива принята за 5 %.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При сжигании топлива неопределенности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относительно невелики. Для сектора «Энергетика» общее значение неопределенности для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 согласно Руководству МГЭИК 1996 г.,  принято за</w:t>
      </w:r>
      <w:r w:rsidRPr="00EA6DBB">
        <w:rPr>
          <w:rFonts w:ascii="Times New Roman" w:hAnsi="Times New Roman"/>
          <w:sz w:val="24"/>
          <w:szCs w:val="24"/>
          <w:vertAlign w:val="subscript"/>
        </w:rPr>
        <w:t xml:space="preserve"> </w:t>
      </w:r>
      <w:r w:rsidRPr="00EA6DBB">
        <w:rPr>
          <w:rFonts w:ascii="Times New Roman" w:hAnsi="Times New Roman"/>
          <w:sz w:val="24"/>
          <w:szCs w:val="24"/>
        </w:rPr>
        <w:t>7 %.</w:t>
      </w:r>
    </w:p>
    <w:p w:rsidR="004B5356" w:rsidRPr="00EA6DBB" w:rsidRDefault="004B5356" w:rsidP="00766521">
      <w:pPr>
        <w:pStyle w:val="30"/>
        <w:rPr>
          <w:iCs/>
        </w:rPr>
      </w:pPr>
      <w:bookmarkStart w:id="60" w:name="_Toc456028003"/>
      <w:r w:rsidRPr="00EA6DBB">
        <w:rPr>
          <w:iCs/>
        </w:rPr>
        <w:t xml:space="preserve">3.2.6 </w:t>
      </w:r>
      <w:r w:rsidR="006005E2">
        <w:rPr>
          <w:iCs/>
        </w:rPr>
        <w:t xml:space="preserve"> </w:t>
      </w:r>
      <w:r w:rsidRPr="00EA6DBB">
        <w:rPr>
          <w:iCs/>
        </w:rPr>
        <w:t xml:space="preserve">Процедура ОК/КК для </w:t>
      </w:r>
      <w:r w:rsidRPr="00EA6DBB">
        <w:t xml:space="preserve"> расчетов выбросов углекислого газа</w:t>
      </w:r>
      <w:bookmarkEnd w:id="60"/>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включая контроль  данных ТЭБ  Комитета по статистике РК и сравнительную оценку выбросов СО</w:t>
      </w:r>
      <w:r w:rsidRPr="00EA6DBB">
        <w:rPr>
          <w:vertAlign w:val="subscript"/>
        </w:rPr>
        <w:t xml:space="preserve">2 </w:t>
      </w:r>
      <w:r w:rsidRPr="00EA6DBB">
        <w:t xml:space="preserve"> за разные годы. </w:t>
      </w:r>
    </w:p>
    <w:p w:rsidR="004B5356" w:rsidRPr="00EA6DBB" w:rsidRDefault="004B5356" w:rsidP="00EA6DBB">
      <w:pPr>
        <w:autoSpaceDE w:val="0"/>
        <w:autoSpaceDN w:val="0"/>
        <w:spacing w:line="360" w:lineRule="auto"/>
        <w:ind w:firstLine="709"/>
        <w:jc w:val="both"/>
      </w:pPr>
      <w:r w:rsidRPr="00EA6DBB">
        <w:t xml:space="preserve">В соответствии с рекомендациями  МГЭИК, для устранения ошибок при переносе исходных данных  ТЭБ  в расчетные таблицы разработана  форма ТЭБ, где проверяются данные по  каждому виду используемого топлива в несколько этапов. </w:t>
      </w:r>
    </w:p>
    <w:p w:rsidR="004B5356" w:rsidRPr="00EA6DBB" w:rsidRDefault="004B5356" w:rsidP="00EA6DBB">
      <w:pPr>
        <w:autoSpaceDE w:val="0"/>
        <w:autoSpaceDN w:val="0"/>
        <w:spacing w:line="360" w:lineRule="auto"/>
        <w:ind w:firstLine="709"/>
        <w:jc w:val="both"/>
      </w:pPr>
      <w:r w:rsidRPr="00EA6DBB">
        <w:t>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Default="004B5356" w:rsidP="00EA6DBB">
      <w:pPr>
        <w:autoSpaceDE w:val="0"/>
        <w:autoSpaceDN w:val="0"/>
        <w:adjustRightInd w:val="0"/>
        <w:spacing w:line="360" w:lineRule="auto"/>
        <w:ind w:firstLine="709"/>
        <w:jc w:val="both"/>
      </w:pPr>
      <w:r w:rsidRPr="00EA6DBB">
        <w:t>Для контроля  данных ТЭБ  Комитета по статистике РК используются данные по потреблению топлива и  количеству произведенной продукции крупных предприятий Казахстана, полученные путем дополнительных запросов.</w:t>
      </w:r>
    </w:p>
    <w:p w:rsidR="004B5356" w:rsidRPr="00EA6DBB" w:rsidRDefault="004B5356" w:rsidP="00766521">
      <w:pPr>
        <w:pStyle w:val="30"/>
      </w:pPr>
      <w:bookmarkStart w:id="61" w:name="_Toc456028004"/>
      <w:r w:rsidRPr="00EA6DBB">
        <w:t>3.2.7 Пересчеты временных рядов</w:t>
      </w:r>
      <w:bookmarkEnd w:id="61"/>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Пересчеты временных рядов выбросов </w:t>
      </w:r>
      <w:r w:rsidRPr="00EA6DBB">
        <w:t>СО</w:t>
      </w:r>
      <w:r w:rsidRPr="00EA6DBB">
        <w:rPr>
          <w:vertAlign w:val="subscript"/>
        </w:rPr>
        <w:t xml:space="preserve">2 </w:t>
      </w:r>
      <w:r w:rsidRPr="00EA6DBB">
        <w:rPr>
          <w:color w:val="000000"/>
        </w:rPr>
        <w:t>в  секторе «Энергетика» по базовому подходу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С 2014 г.   ТЭБ Комитета по статистике РК предоставляет раздельную информацию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23,865 МД/кг. В связи с этим,  с 2014 г. выбросы ПГ рассчитываются для каждого вида твердого топлива.</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В  категории 1.</w:t>
      </w:r>
      <w:r w:rsidRPr="00EA6DBB">
        <w:rPr>
          <w:color w:val="000000"/>
          <w:lang w:val="en-US"/>
        </w:rPr>
        <w:t>AD</w:t>
      </w:r>
      <w:r w:rsidRPr="00EA6DBB">
        <w:rPr>
          <w:color w:val="000000"/>
        </w:rPr>
        <w:t xml:space="preserve">  были исправлены данные по исключенному углероду для битума за 2010…2013 гг., в связи с ошибкой при занесении данных </w:t>
      </w:r>
      <w:r w:rsidR="002D078B">
        <w:rPr>
          <w:color w:val="000000"/>
        </w:rPr>
        <w:t xml:space="preserve">в </w:t>
      </w:r>
      <w:r w:rsidR="004F0757">
        <w:rPr>
          <w:color w:val="000000"/>
        </w:rPr>
        <w:t>ОФО</w:t>
      </w:r>
      <w:r w:rsidR="002D078B" w:rsidRPr="00F37F6F">
        <w:rPr>
          <w:color w:val="000000"/>
        </w:rPr>
        <w:t xml:space="preserve"> </w:t>
      </w:r>
      <w:r w:rsidRPr="00EA6DBB">
        <w:rPr>
          <w:color w:val="000000"/>
        </w:rPr>
        <w:t>в прошлом году.</w:t>
      </w:r>
    </w:p>
    <w:p w:rsidR="004B5356" w:rsidRPr="00EA6DBB" w:rsidRDefault="004B5356" w:rsidP="00766521">
      <w:pPr>
        <w:pStyle w:val="30"/>
      </w:pPr>
      <w:bookmarkStart w:id="62" w:name="_Toc456028005"/>
      <w:r w:rsidRPr="00EA6DBB">
        <w:t>3.2.8 Планируемые улучшения</w:t>
      </w:r>
      <w:bookmarkEnd w:id="62"/>
    </w:p>
    <w:p w:rsidR="004B5356" w:rsidRPr="00EA6DBB" w:rsidRDefault="004B5356" w:rsidP="00EA6DBB">
      <w:pPr>
        <w:autoSpaceDE w:val="0"/>
        <w:autoSpaceDN w:val="0"/>
        <w:adjustRightInd w:val="0"/>
        <w:spacing w:line="360" w:lineRule="auto"/>
        <w:ind w:firstLine="709"/>
        <w:jc w:val="both"/>
      </w:pPr>
      <w:r w:rsidRPr="00EA6DBB">
        <w:t>Среди планируемого улучшения инвентаризации ПГ в секторе «Энергетика» по базовому подходу  предусматривается тесное сотрудничество с предприятиями Казахстана для  обеспечения точности исходных данных о деятельности для расчетов выбросов СО</w:t>
      </w:r>
      <w:r w:rsidRPr="00EA6DBB">
        <w:rPr>
          <w:vertAlign w:val="subscript"/>
        </w:rPr>
        <w:t>2</w:t>
      </w:r>
      <w:r w:rsidRPr="00EA6DBB">
        <w:t>.</w:t>
      </w:r>
    </w:p>
    <w:p w:rsidR="00BE1755" w:rsidRDefault="00BE1755" w:rsidP="00766521">
      <w:pPr>
        <w:pStyle w:val="2"/>
      </w:pPr>
      <w:bookmarkStart w:id="63" w:name="_Toc330212892"/>
      <w:bookmarkStart w:id="64" w:name="_Toc338930684"/>
      <w:bookmarkEnd w:id="53"/>
      <w:bookmarkEnd w:id="54"/>
    </w:p>
    <w:p w:rsidR="004B5356" w:rsidRPr="00EA6DBB" w:rsidRDefault="004B5356" w:rsidP="00766521">
      <w:pPr>
        <w:pStyle w:val="2"/>
      </w:pPr>
      <w:bookmarkStart w:id="65" w:name="_Toc456028006"/>
      <w:r w:rsidRPr="00EA6DBB">
        <w:t>3.3 Выбросы парниковых газов в секторе «Энергетика» (секторный подход, 1.АА ОФО)</w:t>
      </w:r>
      <w:bookmarkEnd w:id="65"/>
    </w:p>
    <w:bookmarkEnd w:id="63"/>
    <w:bookmarkEnd w:id="64"/>
    <w:p w:rsidR="004B5356" w:rsidRPr="00EA6DBB" w:rsidRDefault="004B5356" w:rsidP="00EA6DBB">
      <w:pPr>
        <w:autoSpaceDE w:val="0"/>
        <w:autoSpaceDN w:val="0"/>
        <w:spacing w:line="360" w:lineRule="auto"/>
        <w:ind w:firstLine="709"/>
        <w:jc w:val="both"/>
      </w:pPr>
      <w:r w:rsidRPr="00EA6DBB">
        <w:t xml:space="preserve">Выбросы ПГ от сжигания топлива в секторе «Энергетика» по секторному подходу оценивались за период 1990…2014 гг. по категориям источников: 1.А.1 – Энергетическая промышленность, 1.А.2 – Обрабатывающая промышленность и строительство,  1.А.4 – Другие сектора, 1.А.5 – Прочие источники.  </w:t>
      </w:r>
    </w:p>
    <w:p w:rsidR="004B5356" w:rsidRPr="00766521" w:rsidRDefault="004B5356" w:rsidP="00766521">
      <w:pPr>
        <w:pStyle w:val="30"/>
      </w:pPr>
      <w:bookmarkStart w:id="66" w:name="_Toc456028007"/>
      <w:r w:rsidRPr="00766521">
        <w:t>3.3.1 Энергетическая промышленность (1.A.1)</w:t>
      </w:r>
      <w:bookmarkEnd w:id="66"/>
    </w:p>
    <w:p w:rsidR="004B5356" w:rsidRPr="00EA6DBB" w:rsidRDefault="004B5356" w:rsidP="00766521">
      <w:pPr>
        <w:pStyle w:val="4"/>
      </w:pPr>
      <w:r w:rsidRPr="00EA6DBB">
        <w:t xml:space="preserve"> </w:t>
      </w:r>
      <w:bookmarkStart w:id="67" w:name="_Toc456028008"/>
      <w:r w:rsidRPr="00EA6DBB">
        <w:t>3.3.1.1 Обзор</w:t>
      </w:r>
      <w:bookmarkEnd w:id="67"/>
      <w:r w:rsidRPr="00EA6DBB">
        <w:t xml:space="preserve"> </w:t>
      </w:r>
    </w:p>
    <w:p w:rsidR="004B5356" w:rsidRPr="00EA6DBB" w:rsidRDefault="004B5356" w:rsidP="00EA6DBB">
      <w:pPr>
        <w:spacing w:line="360" w:lineRule="auto"/>
        <w:ind w:firstLine="709"/>
        <w:jc w:val="both"/>
      </w:pPr>
      <w:r w:rsidRPr="00EA6DBB">
        <w:t>В Казахстане основным драйвером в секторе «Энергетика» является категория «Энергетическая промышленность», включающая  производство тепло- и электроэнергии (1.АВ.1а),    перегонку нефти(1.А.1</w:t>
      </w:r>
      <w:r w:rsidRPr="00EA6DBB">
        <w:rPr>
          <w:lang w:val="en-US"/>
        </w:rPr>
        <w:t>b</w:t>
      </w:r>
      <w:r w:rsidRPr="00EA6DBB">
        <w:t>) и  производство нефти, газа и твердого топлива (1.</w:t>
      </w:r>
      <w:r w:rsidRPr="00EA6DBB">
        <w:rPr>
          <w:lang w:val="en-US"/>
        </w:rPr>
        <w:t>A</w:t>
      </w:r>
      <w:r w:rsidRPr="00EA6DBB">
        <w:t>.1</w:t>
      </w:r>
      <w:r w:rsidRPr="00EA6DBB">
        <w:rPr>
          <w:lang w:val="en-US"/>
        </w:rPr>
        <w:t>c</w:t>
      </w:r>
      <w:r w:rsidRPr="00EA6DBB">
        <w:t>). Ежегодно около половины всех выбросов ПГ в секторе «Энергетика» приходится на энергетическую промышленность.</w:t>
      </w:r>
    </w:p>
    <w:p w:rsidR="00BE1755" w:rsidRDefault="00BE1755">
      <w:pPr>
        <w:rPr>
          <w:i/>
          <w:u w:val="single"/>
        </w:rPr>
      </w:pPr>
      <w:bookmarkStart w:id="68" w:name="_Toc330212893"/>
      <w:bookmarkStart w:id="69" w:name="_Toc338930685"/>
      <w:r>
        <w:rPr>
          <w:i/>
          <w:u w:val="single"/>
        </w:rPr>
        <w:br w:type="page"/>
      </w:r>
    </w:p>
    <w:p w:rsidR="004B5356" w:rsidRPr="00C445E7" w:rsidRDefault="004B5356" w:rsidP="00BE1755">
      <w:pPr>
        <w:spacing w:line="360" w:lineRule="auto"/>
        <w:ind w:firstLine="709"/>
        <w:rPr>
          <w:i/>
          <w:u w:val="single"/>
        </w:rPr>
      </w:pPr>
      <w:r w:rsidRPr="00C445E7">
        <w:rPr>
          <w:i/>
          <w:u w:val="single"/>
        </w:rPr>
        <w:t>Фактическое потребление топлива</w:t>
      </w:r>
    </w:p>
    <w:p w:rsidR="004B5356" w:rsidRPr="00EA6DBB" w:rsidRDefault="004B5356" w:rsidP="00BE1755">
      <w:pPr>
        <w:autoSpaceDE w:val="0"/>
        <w:autoSpaceDN w:val="0"/>
        <w:adjustRightInd w:val="0"/>
        <w:spacing w:line="360" w:lineRule="auto"/>
        <w:ind w:firstLine="709"/>
        <w:jc w:val="both"/>
      </w:pPr>
      <w:r w:rsidRPr="00EA6DBB">
        <w:t>Основной потребитель топлива в категории «Энергетическая промышленность» - подкатегория 1.А.1</w:t>
      </w:r>
      <w:r w:rsidRPr="00EA6DBB">
        <w:rPr>
          <w:lang w:val="en-US"/>
        </w:rPr>
        <w:t>a</w:t>
      </w:r>
      <w:r w:rsidRPr="00EA6DBB">
        <w:t xml:space="preserve"> «Производство электроэнергии и тепла» (таблица 3.</w:t>
      </w:r>
      <w:r w:rsidR="00593773" w:rsidRPr="00593773">
        <w:t>8</w:t>
      </w:r>
      <w:r w:rsidRPr="00EA6DBB">
        <w:t xml:space="preserve">). </w:t>
      </w:r>
    </w:p>
    <w:p w:rsidR="00766521" w:rsidRPr="00EA6DBB" w:rsidRDefault="00766521" w:rsidP="00766521">
      <w:pPr>
        <w:spacing w:line="360" w:lineRule="auto"/>
        <w:ind w:firstLine="709"/>
        <w:jc w:val="both"/>
      </w:pPr>
      <w:r w:rsidRPr="00EA6DBB">
        <w:t xml:space="preserve">За период 1990…2014 гг. прослеживается тенденция снижения потребления топлива за  1990…1999 гг. и постепенный рост с 2000 г.    Общее потребление топлива в 2014 г.  в  категории  «Энергетическая промышленность» составило </w:t>
      </w:r>
      <w:r w:rsidRPr="00EA6DBB">
        <w:rPr>
          <w:bCs/>
        </w:rPr>
        <w:t>1364,443</w:t>
      </w:r>
      <w:r w:rsidRPr="00EA6DBB">
        <w:t xml:space="preserve"> ПДж, что относительно 1990 г. меньше на 17,8 %, относительно  2013 г. – больше на 2 % (таблица 3.</w:t>
      </w:r>
      <w:r w:rsidR="00593773" w:rsidRPr="00593773">
        <w:t>9</w:t>
      </w:r>
      <w:r w:rsidRPr="00EA6DBB">
        <w:t xml:space="preserve">).  </w:t>
      </w:r>
    </w:p>
    <w:p w:rsidR="006005E2" w:rsidRDefault="006005E2" w:rsidP="00766521">
      <w:pPr>
        <w:autoSpaceDE w:val="0"/>
        <w:autoSpaceDN w:val="0"/>
        <w:adjustRightInd w:val="0"/>
        <w:spacing w:line="360" w:lineRule="auto"/>
        <w:ind w:firstLine="709"/>
        <w:jc w:val="both"/>
        <w:rPr>
          <w:iCs/>
        </w:rPr>
      </w:pPr>
    </w:p>
    <w:p w:rsidR="004B5356" w:rsidRPr="00EA6DBB" w:rsidRDefault="004B5356" w:rsidP="00766521">
      <w:pPr>
        <w:autoSpaceDE w:val="0"/>
        <w:autoSpaceDN w:val="0"/>
        <w:adjustRightInd w:val="0"/>
        <w:spacing w:line="360" w:lineRule="auto"/>
        <w:ind w:firstLine="709"/>
        <w:jc w:val="both"/>
        <w:rPr>
          <w:b/>
          <w:iCs/>
        </w:rPr>
      </w:pPr>
      <w:r w:rsidRPr="00EA6DBB">
        <w:rPr>
          <w:iCs/>
        </w:rPr>
        <w:t>Таблица  3.</w:t>
      </w:r>
      <w:r w:rsidR="00593773" w:rsidRPr="00593773">
        <w:rPr>
          <w:iCs/>
        </w:rPr>
        <w:t>8</w:t>
      </w:r>
      <w:r w:rsidRPr="00EA6DBB">
        <w:rPr>
          <w:iCs/>
        </w:rPr>
        <w:t xml:space="preserve"> -  Детализированное потребление  топлива в категории </w:t>
      </w:r>
      <w:r w:rsidR="00766521">
        <w:rPr>
          <w:iCs/>
        </w:rPr>
        <w:t>Э</w:t>
      </w:r>
      <w:r w:rsidRPr="00EA6DBB">
        <w:rPr>
          <w:iCs/>
        </w:rPr>
        <w:t>нергетическая промышленность» в 2014 г. (секторный подход, ПДж)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1091"/>
        <w:gridCol w:w="1386"/>
        <w:gridCol w:w="1386"/>
        <w:gridCol w:w="1386"/>
      </w:tblGrid>
      <w:tr w:rsidR="004B5356" w:rsidRPr="00EA6DBB" w:rsidTr="00766521">
        <w:tc>
          <w:tcPr>
            <w:tcW w:w="2258"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Топливо</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sz w:val="22"/>
                <w:szCs w:val="22"/>
              </w:rPr>
              <w:t>1.А.1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sz w:val="22"/>
                <w:szCs w:val="22"/>
              </w:rPr>
              <w:t>1.А.1</w:t>
            </w:r>
            <w:r w:rsidRPr="006005E2">
              <w:rPr>
                <w:sz w:val="22"/>
                <w:szCs w:val="22"/>
                <w:lang w:val="en-US"/>
              </w:rPr>
              <w:t>a</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sz w:val="22"/>
                <w:szCs w:val="22"/>
              </w:rPr>
              <w:t>1.А.1</w:t>
            </w:r>
            <w:r w:rsidRPr="006005E2">
              <w:rPr>
                <w:sz w:val="22"/>
                <w:szCs w:val="22"/>
                <w:lang w:val="en-US"/>
              </w:rPr>
              <w:t>b</w:t>
            </w:r>
          </w:p>
        </w:tc>
        <w:tc>
          <w:tcPr>
            <w:tcW w:w="724" w:type="pct"/>
          </w:tcPr>
          <w:p w:rsidR="004B5356" w:rsidRPr="006005E2" w:rsidRDefault="004B5356" w:rsidP="00766521">
            <w:pPr>
              <w:autoSpaceDE w:val="0"/>
              <w:autoSpaceDN w:val="0"/>
              <w:adjustRightInd w:val="0"/>
              <w:spacing w:line="360" w:lineRule="auto"/>
              <w:ind w:left="-1036"/>
              <w:jc w:val="center"/>
              <w:rPr>
                <w:iCs/>
                <w:sz w:val="22"/>
                <w:szCs w:val="22"/>
              </w:rPr>
            </w:pPr>
            <w:r w:rsidRPr="006005E2">
              <w:rPr>
                <w:sz w:val="22"/>
                <w:szCs w:val="22"/>
              </w:rPr>
              <w:t>1.</w:t>
            </w:r>
            <w:r w:rsidRPr="006005E2">
              <w:rPr>
                <w:sz w:val="22"/>
                <w:szCs w:val="22"/>
                <w:lang w:val="en-US"/>
              </w:rPr>
              <w:t>A</w:t>
            </w:r>
            <w:r w:rsidRPr="006005E2">
              <w:rPr>
                <w:sz w:val="22"/>
                <w:szCs w:val="22"/>
              </w:rPr>
              <w:t>.1</w:t>
            </w:r>
            <w:r w:rsidRPr="006005E2">
              <w:rPr>
                <w:sz w:val="22"/>
                <w:szCs w:val="22"/>
                <w:lang w:val="en-US"/>
              </w:rPr>
              <w:t>c</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Нефть, включая газовый конденсат</w:t>
            </w:r>
          </w:p>
        </w:tc>
        <w:tc>
          <w:tcPr>
            <w:tcW w:w="570" w:type="pct"/>
          </w:tcPr>
          <w:p w:rsidR="004B5356" w:rsidRPr="006005E2" w:rsidRDefault="004B5356" w:rsidP="00766521">
            <w:pPr>
              <w:autoSpaceDE w:val="0"/>
              <w:autoSpaceDN w:val="0"/>
              <w:adjustRightInd w:val="0"/>
              <w:spacing w:line="360" w:lineRule="auto"/>
              <w:jc w:val="center"/>
              <w:rPr>
                <w:b/>
                <w:iCs/>
                <w:sz w:val="22"/>
                <w:szCs w:val="22"/>
                <w:lang w:val="en-US"/>
              </w:rPr>
            </w:pPr>
            <w:r w:rsidRPr="006005E2">
              <w:rPr>
                <w:b/>
                <w:iCs/>
                <w:sz w:val="22"/>
                <w:szCs w:val="22"/>
                <w:lang w:val="en-US"/>
              </w:rPr>
              <w:t>56</w:t>
            </w:r>
            <w:r w:rsidRPr="006005E2">
              <w:rPr>
                <w:b/>
                <w:iCs/>
                <w:sz w:val="22"/>
                <w:szCs w:val="22"/>
              </w:rPr>
              <w:t>,</w:t>
            </w:r>
            <w:r w:rsidRPr="006005E2">
              <w:rPr>
                <w:b/>
                <w:iCs/>
                <w:sz w:val="22"/>
                <w:szCs w:val="22"/>
                <w:lang w:val="en-US"/>
              </w:rPr>
              <w:t>517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33,275</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23,242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Бензин, включая бензин авиационный и автомобильный</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0,016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0,00003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0,016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Дизельное топливо</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0,327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0,106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0,221</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Керосин</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0,011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0,011</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Топливо печное бытовое</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0,642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0,104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0,534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0,004</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Топочный мазут</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22,717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14,477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8,240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Сжиженный нефтяной  газ</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1,311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0,063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1,248</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iCs/>
                <w:sz w:val="22"/>
                <w:szCs w:val="22"/>
              </w:rPr>
              <w:t xml:space="preserve">Газы очищенные, включая этилен и </w:t>
            </w:r>
            <w:r w:rsidR="00766521" w:rsidRPr="006005E2">
              <w:rPr>
                <w:iCs/>
                <w:sz w:val="22"/>
                <w:szCs w:val="22"/>
              </w:rPr>
              <w:t>д</w:t>
            </w:r>
            <w:r w:rsidRPr="006005E2">
              <w:rPr>
                <w:iCs/>
                <w:sz w:val="22"/>
                <w:szCs w:val="22"/>
              </w:rPr>
              <w:t>р.</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9,206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9,204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0,0003</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Газ НПЗ</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4,982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4,982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Прочие нефтепродукты</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0,297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0,297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 xml:space="preserve">Каменный уголь, включая лигнит </w:t>
            </w:r>
          </w:p>
        </w:tc>
        <w:tc>
          <w:tcPr>
            <w:tcW w:w="570" w:type="pct"/>
            <w:vAlign w:val="bottom"/>
          </w:tcPr>
          <w:p w:rsidR="004B5356" w:rsidRPr="006005E2" w:rsidRDefault="004B5356" w:rsidP="00766521">
            <w:pPr>
              <w:spacing w:line="360" w:lineRule="auto"/>
              <w:jc w:val="center"/>
              <w:rPr>
                <w:b/>
                <w:sz w:val="22"/>
                <w:szCs w:val="22"/>
              </w:rPr>
            </w:pPr>
            <w:r w:rsidRPr="006005E2">
              <w:rPr>
                <w:b/>
                <w:sz w:val="22"/>
                <w:szCs w:val="22"/>
              </w:rPr>
              <w:t>737,513</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727,061</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0,0006</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10,444</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Уголь  каменный с повышенной зольностью</w:t>
            </w:r>
          </w:p>
        </w:tc>
        <w:tc>
          <w:tcPr>
            <w:tcW w:w="570" w:type="pct"/>
            <w:vAlign w:val="bottom"/>
          </w:tcPr>
          <w:p w:rsidR="004B5356" w:rsidRPr="006005E2" w:rsidRDefault="004B5356" w:rsidP="00766521">
            <w:pPr>
              <w:spacing w:line="360" w:lineRule="auto"/>
              <w:jc w:val="center"/>
              <w:rPr>
                <w:b/>
                <w:sz w:val="22"/>
                <w:szCs w:val="22"/>
              </w:rPr>
            </w:pPr>
            <w:r w:rsidRPr="006005E2">
              <w:rPr>
                <w:b/>
                <w:sz w:val="22"/>
                <w:szCs w:val="22"/>
              </w:rPr>
              <w:t>178,434</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178,432</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0,002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Коксующийся уголь</w:t>
            </w:r>
          </w:p>
        </w:tc>
        <w:tc>
          <w:tcPr>
            <w:tcW w:w="570" w:type="pct"/>
            <w:vAlign w:val="bottom"/>
          </w:tcPr>
          <w:p w:rsidR="004B5356" w:rsidRPr="006005E2" w:rsidRDefault="004B5356" w:rsidP="00766521">
            <w:pPr>
              <w:spacing w:line="360" w:lineRule="auto"/>
              <w:jc w:val="center"/>
              <w:rPr>
                <w:b/>
                <w:sz w:val="22"/>
                <w:szCs w:val="22"/>
              </w:rPr>
            </w:pPr>
            <w:r w:rsidRPr="006005E2">
              <w:rPr>
                <w:b/>
                <w:sz w:val="22"/>
                <w:szCs w:val="22"/>
              </w:rPr>
              <w:t>0,310</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0,307</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0,003</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 xml:space="preserve">Газ природный </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200,461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180,454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5,248</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14,760</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Газ нефтяной попутный</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95,682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30,670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2,130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62,882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Газ отбензиненный</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55,510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0,203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55,306</w:t>
            </w:r>
          </w:p>
        </w:tc>
      </w:tr>
    </w:tbl>
    <w:p w:rsidR="004B5356" w:rsidRPr="00766521" w:rsidRDefault="004B5356" w:rsidP="00766521">
      <w:pPr>
        <w:autoSpaceDE w:val="0"/>
        <w:autoSpaceDN w:val="0"/>
        <w:adjustRightInd w:val="0"/>
        <w:spacing w:line="360" w:lineRule="auto"/>
        <w:ind w:firstLine="709"/>
        <w:jc w:val="both"/>
        <w:rPr>
          <w:iCs/>
          <w:sz w:val="20"/>
          <w:szCs w:val="20"/>
        </w:rPr>
      </w:pPr>
      <w:r w:rsidRPr="00766521">
        <w:rPr>
          <w:iCs/>
          <w:sz w:val="20"/>
          <w:szCs w:val="20"/>
        </w:rPr>
        <w:t>Примечание:   Данные  по некоторым видам топлива не приводятся из-за очень маленьких значений. Значения  потребления бензина, керосина и дизельного топлива не значительны, т.к. для устранения двойного учета не сжигаемые виды топлива отнесены в качестве топлива для транспорта (1.А.3).</w:t>
      </w:r>
    </w:p>
    <w:p w:rsidR="00766521" w:rsidRDefault="00766521" w:rsidP="00EA6DBB">
      <w:pPr>
        <w:autoSpaceDE w:val="0"/>
        <w:autoSpaceDN w:val="0"/>
        <w:spacing w:line="360" w:lineRule="auto"/>
        <w:ind w:firstLine="709"/>
        <w:jc w:val="both"/>
      </w:pPr>
    </w:p>
    <w:p w:rsidR="00185383" w:rsidRDefault="00185383">
      <w:r>
        <w:br w:type="page"/>
      </w:r>
    </w:p>
    <w:p w:rsidR="004B5356" w:rsidRPr="00EA6DBB" w:rsidRDefault="004B5356" w:rsidP="00EA6DBB">
      <w:pPr>
        <w:autoSpaceDE w:val="0"/>
        <w:autoSpaceDN w:val="0"/>
        <w:spacing w:line="360" w:lineRule="auto"/>
        <w:ind w:firstLine="709"/>
        <w:jc w:val="both"/>
      </w:pPr>
      <w:r w:rsidRPr="00EA6DBB">
        <w:t>Таблица   3.</w:t>
      </w:r>
      <w:r w:rsidR="00593773" w:rsidRPr="00593773">
        <w:t>9</w:t>
      </w:r>
      <w:r w:rsidRPr="00EA6DBB">
        <w:t xml:space="preserve"> – Потребление топлива в категории «Энергетическая промышленность» за период  1990…2014 гг. (секторный подход, ПДж)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403"/>
        <w:gridCol w:w="2382"/>
        <w:gridCol w:w="2219"/>
        <w:gridCol w:w="2265"/>
      </w:tblGrid>
      <w:tr w:rsidR="004B5356" w:rsidRPr="00EA6DBB" w:rsidTr="00790CBA">
        <w:tc>
          <w:tcPr>
            <w:tcW w:w="1302" w:type="dxa"/>
            <w:vMerge w:val="restart"/>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Год</w:t>
            </w:r>
          </w:p>
        </w:tc>
        <w:tc>
          <w:tcPr>
            <w:tcW w:w="1403" w:type="dxa"/>
            <w:vMerge w:val="restart"/>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Всего</w:t>
            </w:r>
          </w:p>
        </w:tc>
        <w:tc>
          <w:tcPr>
            <w:tcW w:w="6866" w:type="dxa"/>
            <w:gridSpan w:val="3"/>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Потребление топлива</w:t>
            </w:r>
          </w:p>
        </w:tc>
      </w:tr>
      <w:tr w:rsidR="004B5356" w:rsidRPr="00EA6DBB" w:rsidTr="00790CBA">
        <w:tc>
          <w:tcPr>
            <w:tcW w:w="1302" w:type="dxa"/>
            <w:vMerge/>
            <w:shd w:val="clear" w:color="auto" w:fill="auto"/>
          </w:tcPr>
          <w:p w:rsidR="004B5356" w:rsidRPr="00CF313A" w:rsidRDefault="004B5356" w:rsidP="00766521">
            <w:pPr>
              <w:autoSpaceDE w:val="0"/>
              <w:autoSpaceDN w:val="0"/>
              <w:adjustRightInd w:val="0"/>
              <w:spacing w:line="360" w:lineRule="auto"/>
              <w:jc w:val="center"/>
              <w:rPr>
                <w:b/>
                <w:sz w:val="22"/>
                <w:szCs w:val="22"/>
              </w:rPr>
            </w:pPr>
          </w:p>
        </w:tc>
        <w:tc>
          <w:tcPr>
            <w:tcW w:w="1403" w:type="dxa"/>
            <w:vMerge/>
            <w:shd w:val="clear" w:color="auto" w:fill="auto"/>
          </w:tcPr>
          <w:p w:rsidR="004B5356" w:rsidRPr="00CF313A" w:rsidRDefault="004B5356" w:rsidP="00766521">
            <w:pPr>
              <w:autoSpaceDE w:val="0"/>
              <w:autoSpaceDN w:val="0"/>
              <w:adjustRightInd w:val="0"/>
              <w:spacing w:line="360" w:lineRule="auto"/>
              <w:jc w:val="center"/>
              <w:rPr>
                <w:b/>
                <w:sz w:val="22"/>
                <w:szCs w:val="22"/>
              </w:rPr>
            </w:pPr>
          </w:p>
        </w:tc>
        <w:tc>
          <w:tcPr>
            <w:tcW w:w="2382" w:type="dxa"/>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Жидкое топливо</w:t>
            </w:r>
          </w:p>
        </w:tc>
        <w:tc>
          <w:tcPr>
            <w:tcW w:w="2219" w:type="dxa"/>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Твердое топливо</w:t>
            </w:r>
          </w:p>
        </w:tc>
        <w:tc>
          <w:tcPr>
            <w:tcW w:w="2265" w:type="dxa"/>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Газообразное топливо</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1990</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1659,195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257,645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1068,975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291,735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1991</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1631,665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263,577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1050,696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286,137</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1992</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1351,465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150,382</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952,078</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246,879</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1993</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1239,205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121,817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889,647</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225,947</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1994</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1106,173</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122,493</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771,545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210,764</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1995</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1118,610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169,195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751,226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196,813</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1996</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1031,970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189,207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663,325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178,072</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1997</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967,199</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213,443</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586,218</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166,045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1998</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923,111</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208,421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554,419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158,804</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1999</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620,707</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58,691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430,309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131,370</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2000</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707,294</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67,345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488,392</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143,214</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2001</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719,532</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60,551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535,986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113,918</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2002</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789,050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74,699</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530,199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149,837</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2003</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892,837</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82,281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590,563</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167,801</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2004</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1026,716</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110,687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680,975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191,763</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2005</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1093,350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116,625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670,404</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213,335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2006</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1191,009</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124,367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735,406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297,900</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2007</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1119,378</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100,137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736,057</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251,465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2008</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1053,180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107,634</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685,719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201,613</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2009</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1131,583</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100,927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763,990</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266,655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2010</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1228,939</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111,298</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815,318</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302,322</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2011</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1232,875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95,836</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839,675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297,359</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2012</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1308,251</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101,788</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881,859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324,601</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2013</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1338,231</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143,842</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940,417</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253,968</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2014</w:t>
            </w:r>
          </w:p>
        </w:tc>
        <w:tc>
          <w:tcPr>
            <w:tcW w:w="1403" w:type="dxa"/>
            <w:shd w:val="clear" w:color="auto" w:fill="auto"/>
            <w:vAlign w:val="bottom"/>
          </w:tcPr>
          <w:p w:rsidR="004B5356" w:rsidRPr="00CF313A" w:rsidRDefault="004B5356" w:rsidP="00766521">
            <w:pPr>
              <w:spacing w:line="360" w:lineRule="auto"/>
              <w:jc w:val="center"/>
              <w:rPr>
                <w:b/>
                <w:bCs/>
                <w:sz w:val="22"/>
                <w:szCs w:val="22"/>
                <w:lang w:val="en-US"/>
              </w:rPr>
            </w:pPr>
            <w:r w:rsidRPr="00CF313A">
              <w:rPr>
                <w:b/>
                <w:bCs/>
                <w:sz w:val="22"/>
                <w:szCs w:val="22"/>
              </w:rPr>
              <w:t>13</w:t>
            </w:r>
            <w:r w:rsidRPr="00CF313A">
              <w:rPr>
                <w:b/>
                <w:bCs/>
                <w:sz w:val="22"/>
                <w:szCs w:val="22"/>
                <w:lang w:val="en-US"/>
              </w:rPr>
              <w:t>64</w:t>
            </w:r>
            <w:r w:rsidRPr="00CF313A">
              <w:rPr>
                <w:b/>
                <w:bCs/>
                <w:sz w:val="22"/>
                <w:szCs w:val="22"/>
              </w:rPr>
              <w:t>,</w:t>
            </w:r>
            <w:r w:rsidRPr="00CF313A">
              <w:rPr>
                <w:b/>
                <w:bCs/>
                <w:sz w:val="22"/>
                <w:szCs w:val="22"/>
                <w:lang w:val="en-US"/>
              </w:rPr>
              <w:t>443</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96,064</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916,316</w:t>
            </w:r>
          </w:p>
        </w:tc>
        <w:tc>
          <w:tcPr>
            <w:tcW w:w="2265" w:type="dxa"/>
            <w:shd w:val="clear" w:color="auto" w:fill="auto"/>
            <w:vAlign w:val="bottom"/>
          </w:tcPr>
          <w:p w:rsidR="004B5356" w:rsidRPr="00CF313A" w:rsidRDefault="004B5356" w:rsidP="00766521">
            <w:pPr>
              <w:spacing w:line="360" w:lineRule="auto"/>
              <w:jc w:val="center"/>
              <w:rPr>
                <w:sz w:val="22"/>
                <w:szCs w:val="22"/>
                <w:lang w:val="en-US"/>
              </w:rPr>
            </w:pPr>
            <w:r w:rsidRPr="00CF313A">
              <w:rPr>
                <w:sz w:val="22"/>
                <w:szCs w:val="22"/>
                <w:lang w:val="en-US"/>
              </w:rPr>
              <w:t>351</w:t>
            </w:r>
            <w:r w:rsidRPr="00CF313A">
              <w:rPr>
                <w:sz w:val="22"/>
                <w:szCs w:val="22"/>
              </w:rPr>
              <w:t>,</w:t>
            </w:r>
            <w:r w:rsidRPr="00CF313A">
              <w:rPr>
                <w:sz w:val="22"/>
                <w:szCs w:val="22"/>
                <w:lang w:val="en-US"/>
              </w:rPr>
              <w:t>653</w:t>
            </w:r>
          </w:p>
        </w:tc>
      </w:tr>
    </w:tbl>
    <w:p w:rsidR="004B5356" w:rsidRDefault="004B5356" w:rsidP="00EA6DBB">
      <w:pPr>
        <w:shd w:val="clear" w:color="auto" w:fill="FFFFFF"/>
        <w:spacing w:line="360" w:lineRule="auto"/>
        <w:ind w:firstLine="709"/>
        <w:jc w:val="both"/>
      </w:pPr>
    </w:p>
    <w:p w:rsidR="004B5356" w:rsidRPr="00EA6DBB" w:rsidRDefault="004B5356" w:rsidP="00EA6DBB">
      <w:pPr>
        <w:spacing w:line="360" w:lineRule="auto"/>
        <w:ind w:firstLine="709"/>
        <w:jc w:val="both"/>
        <w:rPr>
          <w:i/>
          <w:u w:val="single"/>
        </w:rPr>
      </w:pPr>
      <w:r w:rsidRPr="00EA6DBB">
        <w:rPr>
          <w:i/>
          <w:u w:val="single"/>
        </w:rPr>
        <w:t>Выбросы прямых ПГ</w:t>
      </w:r>
    </w:p>
    <w:p w:rsidR="004B5356" w:rsidRDefault="004B5356" w:rsidP="00EA6DBB">
      <w:pPr>
        <w:shd w:val="clear" w:color="auto" w:fill="FFFFFF"/>
        <w:spacing w:line="360" w:lineRule="auto"/>
        <w:ind w:firstLine="709"/>
        <w:jc w:val="both"/>
      </w:pPr>
      <w:r w:rsidRPr="00EA6DBB">
        <w:rPr>
          <w:b/>
        </w:rPr>
        <w:t>Общие выбросы ПГ</w:t>
      </w:r>
      <w:r w:rsidRPr="00EA6DBB">
        <w:rPr>
          <w:b/>
          <w:vertAlign w:val="subscript"/>
        </w:rPr>
        <w:t xml:space="preserve"> </w:t>
      </w:r>
      <w:r w:rsidRPr="00EA6DBB">
        <w:rPr>
          <w:b/>
        </w:rPr>
        <w:t xml:space="preserve">в 2014 г. в категории  «Энергетическая промышленность» составили 114,780 млн. тонн </w:t>
      </w:r>
      <w:r w:rsidRPr="00EA6DBB">
        <w:rPr>
          <w:b/>
          <w:lang w:val="en-US"/>
        </w:rPr>
        <w:t>CO</w:t>
      </w:r>
      <w:r w:rsidRPr="00EA6DBB">
        <w:rPr>
          <w:b/>
          <w:vertAlign w:val="subscript"/>
        </w:rPr>
        <w:t>2</w:t>
      </w:r>
      <w:r w:rsidRPr="00EA6DBB">
        <w:rPr>
          <w:b/>
        </w:rPr>
        <w:t xml:space="preserve">–экв., что на 19,4 % </w:t>
      </w:r>
      <w:r w:rsidR="00766521">
        <w:rPr>
          <w:b/>
        </w:rPr>
        <w:t>меньше уровня 1990 г.  и на 0,6 </w:t>
      </w:r>
      <w:r w:rsidRPr="00EA6DBB">
        <w:rPr>
          <w:b/>
        </w:rPr>
        <w:t xml:space="preserve">%  меньше уровня 2013 г. </w:t>
      </w:r>
      <w:r w:rsidRPr="00EA6DBB">
        <w:t>(таблица 3.</w:t>
      </w:r>
      <w:r w:rsidR="00593773" w:rsidRPr="002600B3">
        <w:t>10</w:t>
      </w:r>
      <w:r w:rsidRPr="00EA6DBB">
        <w:t>)</w:t>
      </w:r>
      <w:r w:rsidRPr="00EA6DBB">
        <w:rPr>
          <w:b/>
        </w:rPr>
        <w:t xml:space="preserve">.   </w:t>
      </w:r>
      <w:r w:rsidRPr="00EA6DBB">
        <w:t xml:space="preserve">Выбросы </w:t>
      </w:r>
      <w:r w:rsidRPr="00EA6DBB">
        <w:rPr>
          <w:lang w:val="en-US"/>
        </w:rPr>
        <w:t>CO</w:t>
      </w:r>
      <w:r w:rsidRPr="00EA6DBB">
        <w:rPr>
          <w:vertAlign w:val="subscript"/>
        </w:rPr>
        <w:t>2</w:t>
      </w:r>
      <w:r w:rsidRPr="00EA6DBB">
        <w:t xml:space="preserve"> составляют  более  99 % всех выбросов  ПГ.  </w:t>
      </w:r>
    </w:p>
    <w:p w:rsidR="006854F1" w:rsidRPr="002600B3" w:rsidRDefault="006854F1" w:rsidP="00EA6DBB">
      <w:pPr>
        <w:autoSpaceDE w:val="0"/>
        <w:autoSpaceDN w:val="0"/>
        <w:spacing w:line="360" w:lineRule="auto"/>
        <w:ind w:firstLine="709"/>
        <w:jc w:val="both"/>
      </w:pPr>
    </w:p>
    <w:p w:rsidR="004B5356" w:rsidRPr="00EA6DBB" w:rsidRDefault="004B5356" w:rsidP="00EA6DBB">
      <w:pPr>
        <w:autoSpaceDE w:val="0"/>
        <w:autoSpaceDN w:val="0"/>
        <w:spacing w:line="360" w:lineRule="auto"/>
        <w:ind w:firstLine="709"/>
        <w:jc w:val="both"/>
      </w:pPr>
      <w:r w:rsidRPr="00EA6DBB">
        <w:t>Таблица   3.</w:t>
      </w:r>
      <w:r w:rsidR="00593773" w:rsidRPr="00593773">
        <w:t>10</w:t>
      </w:r>
      <w:r w:rsidRPr="00EA6DBB">
        <w:t xml:space="preserve"> – Динамика выбросов ПГ  в  категории «Энергетическая промышленность» в разрезе типов топлива за период  1990…2014 гг. (секторный подход, млн. тонн)</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38"/>
        <w:gridCol w:w="1706"/>
        <w:gridCol w:w="1705"/>
        <w:gridCol w:w="1705"/>
        <w:gridCol w:w="1705"/>
      </w:tblGrid>
      <w:tr w:rsidR="004B5356" w:rsidRPr="00766521" w:rsidTr="0083709E">
        <w:tc>
          <w:tcPr>
            <w:tcW w:w="660" w:type="pct"/>
            <w:vMerge w:val="restar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Год</w:t>
            </w:r>
          </w:p>
        </w:tc>
        <w:tc>
          <w:tcPr>
            <w:tcW w:w="711" w:type="pct"/>
            <w:vMerge w:val="restart"/>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 xml:space="preserve">Всего выбросов ПГ, </w:t>
            </w:r>
          </w:p>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lang w:val="en-US"/>
              </w:rPr>
              <w:t>CO</w:t>
            </w:r>
            <w:r w:rsidRPr="00766521">
              <w:rPr>
                <w:b/>
                <w:sz w:val="22"/>
                <w:szCs w:val="22"/>
                <w:vertAlign w:val="subscript"/>
              </w:rPr>
              <w:t>2</w:t>
            </w:r>
            <w:r w:rsidRPr="00766521">
              <w:rPr>
                <w:b/>
                <w:sz w:val="22"/>
                <w:szCs w:val="22"/>
              </w:rPr>
              <w:t>–экв.</w:t>
            </w:r>
          </w:p>
        </w:tc>
        <w:tc>
          <w:tcPr>
            <w:tcW w:w="3628" w:type="pct"/>
            <w:gridSpan w:val="4"/>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Выбросы СО</w:t>
            </w:r>
            <w:r w:rsidRPr="00766521">
              <w:rPr>
                <w:b/>
                <w:sz w:val="22"/>
                <w:szCs w:val="22"/>
                <w:vertAlign w:val="subscript"/>
              </w:rPr>
              <w:t>2</w:t>
            </w:r>
          </w:p>
        </w:tc>
      </w:tr>
      <w:tr w:rsidR="004B5356" w:rsidRPr="00766521" w:rsidTr="0083709E">
        <w:tc>
          <w:tcPr>
            <w:tcW w:w="660" w:type="pct"/>
            <w:vMerge/>
            <w:shd w:val="clear" w:color="auto" w:fill="auto"/>
          </w:tcPr>
          <w:p w:rsidR="004B5356" w:rsidRPr="00766521" w:rsidRDefault="004B5356" w:rsidP="00766521">
            <w:pPr>
              <w:autoSpaceDE w:val="0"/>
              <w:autoSpaceDN w:val="0"/>
              <w:adjustRightInd w:val="0"/>
              <w:spacing w:line="324" w:lineRule="auto"/>
              <w:jc w:val="center"/>
              <w:rPr>
                <w:b/>
                <w:sz w:val="22"/>
                <w:szCs w:val="22"/>
              </w:rPr>
            </w:pPr>
          </w:p>
        </w:tc>
        <w:tc>
          <w:tcPr>
            <w:tcW w:w="711" w:type="pct"/>
            <w:vMerge/>
          </w:tcPr>
          <w:p w:rsidR="004B5356" w:rsidRPr="00766521" w:rsidRDefault="004B5356" w:rsidP="00766521">
            <w:pPr>
              <w:autoSpaceDE w:val="0"/>
              <w:autoSpaceDN w:val="0"/>
              <w:adjustRightInd w:val="0"/>
              <w:spacing w:line="324" w:lineRule="auto"/>
              <w:jc w:val="center"/>
              <w:rPr>
                <w:b/>
                <w:sz w:val="22"/>
                <w:szCs w:val="22"/>
              </w:rPr>
            </w:pP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Всего</w:t>
            </w: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Жидкое топливо</w:t>
            </w: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Твердое топливо</w:t>
            </w: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Газообразное топливо</w:t>
            </w:r>
          </w:p>
          <w:p w:rsidR="004B5356" w:rsidRPr="00766521" w:rsidRDefault="004B5356" w:rsidP="00766521">
            <w:pPr>
              <w:spacing w:line="324" w:lineRule="auto"/>
              <w:jc w:val="center"/>
              <w:rPr>
                <w:sz w:val="22"/>
                <w:szCs w:val="22"/>
              </w:rPr>
            </w:pP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1990</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142,368</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141,771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19,38</w:t>
            </w:r>
            <w:r w:rsidRPr="00766521">
              <w:rPr>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103,10</w:t>
            </w:r>
            <w:r w:rsidRPr="00766521">
              <w:rPr>
                <w:sz w:val="22"/>
                <w:szCs w:val="22"/>
                <w:lang w:val="en-US"/>
              </w:rPr>
              <w:t>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16,366</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1991</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140,085</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139,49</w:t>
            </w:r>
            <w:r w:rsidRPr="00766521">
              <w:rPr>
                <w:bCs/>
                <w:sz w:val="22"/>
                <w:szCs w:val="22"/>
                <w:lang w:val="en-US"/>
              </w:rPr>
              <w:t>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19,813</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101,346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16,052</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1992</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117,445</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116,944</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11,307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91,631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13,850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1993</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108,204</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107,74</w:t>
            </w:r>
            <w:r w:rsidRPr="00766521">
              <w:rPr>
                <w:bCs/>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9,31</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85,62</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12,676</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1994</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95,768</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95,36</w:t>
            </w:r>
            <w:r w:rsidRPr="00766521">
              <w:rPr>
                <w:bCs/>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9,27</w:t>
            </w:r>
            <w:r w:rsidRPr="00766521">
              <w:rPr>
                <w:sz w:val="22"/>
                <w:szCs w:val="22"/>
                <w:lang w:val="en-US"/>
              </w:rPr>
              <w:t>3</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74,16</w:t>
            </w:r>
            <w:r w:rsidRPr="00766521">
              <w:rPr>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11,824</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1995</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96,572</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96,165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12,731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72,</w:t>
            </w:r>
            <w:r w:rsidRPr="00766521">
              <w:rPr>
                <w:sz w:val="22"/>
                <w:szCs w:val="22"/>
                <w:lang w:val="en-US"/>
              </w:rPr>
              <w:t>2</w:t>
            </w:r>
            <w:r w:rsidRPr="00766521">
              <w:rPr>
                <w:sz w:val="22"/>
                <w:szCs w:val="22"/>
              </w:rPr>
              <w:t>9</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11,041</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1996</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88,457</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88,08</w:t>
            </w:r>
            <w:r w:rsidRPr="00766521">
              <w:rPr>
                <w:bCs/>
                <w:sz w:val="22"/>
                <w:szCs w:val="22"/>
                <w:lang w:val="en-US"/>
              </w:rPr>
              <w:t>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14,159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63,837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9,990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1997</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82,086</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81,746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15,905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56,416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9,315</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1998</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78,218</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77,895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15,52</w:t>
            </w:r>
            <w:r w:rsidRPr="00766521">
              <w:rPr>
                <w:sz w:val="22"/>
                <w:szCs w:val="22"/>
                <w:lang w:val="en-US"/>
              </w:rPr>
              <w:t>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53,35</w:t>
            </w:r>
            <w:r w:rsidRPr="00766521">
              <w:rPr>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8,909</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1999</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53,399</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53,17</w:t>
            </w:r>
            <w:r w:rsidRPr="00766521">
              <w:rPr>
                <w:bCs/>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4,3</w:t>
            </w:r>
            <w:r w:rsidRPr="00766521">
              <w:rPr>
                <w:sz w:val="22"/>
                <w:szCs w:val="22"/>
                <w:lang w:val="en-US"/>
              </w:rPr>
              <w:t>50</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41,43</w:t>
            </w:r>
            <w:r w:rsidRPr="00766521">
              <w:rPr>
                <w:sz w:val="22"/>
                <w:szCs w:val="22"/>
                <w:lang w:val="en-US"/>
              </w:rPr>
              <w:t>0</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w:t>
            </w:r>
            <w:r w:rsidRPr="00766521">
              <w:rPr>
                <w:sz w:val="22"/>
                <w:szCs w:val="22"/>
                <w:lang w:val="en-US"/>
              </w:rPr>
              <w:t>37</w:t>
            </w:r>
            <w:r w:rsidRPr="00766521">
              <w:rPr>
                <w:sz w:val="22"/>
                <w:szCs w:val="22"/>
              </w:rPr>
              <w:t>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2000</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60,824</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60,567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5,002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46,919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8,034</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2001</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63,310</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63,034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4,48</w:t>
            </w:r>
            <w:r w:rsidRPr="00766521">
              <w:rPr>
                <w:sz w:val="22"/>
                <w:szCs w:val="22"/>
                <w:lang w:val="en-US"/>
              </w:rPr>
              <w:t>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51,491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6,391</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2002</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67,720</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67,434</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5,576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50,936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8,406</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2003</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76,412</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76,090</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6,114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56,73</w:t>
            </w:r>
            <w:r w:rsidRPr="00766521">
              <w:rPr>
                <w:sz w:val="22"/>
                <w:szCs w:val="22"/>
                <w:lang w:val="en-US"/>
              </w:rPr>
              <w:t>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9,414</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2004</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87,901</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87,530</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8,10</w:t>
            </w:r>
            <w:r w:rsidRPr="00766521">
              <w:rPr>
                <w:sz w:val="22"/>
                <w:szCs w:val="22"/>
                <w:lang w:val="en-US"/>
              </w:rPr>
              <w:t>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65,489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10,758</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2005</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92,286</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91,90</w:t>
            </w:r>
            <w:r w:rsidRPr="00766521">
              <w:rPr>
                <w:bCs/>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8,637</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64,48</w:t>
            </w:r>
            <w:r w:rsidRPr="00766521">
              <w:rPr>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11,968</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2006</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99,457</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99,05</w:t>
            </w:r>
            <w:r w:rsidRPr="00766521">
              <w:rPr>
                <w:bCs/>
                <w:sz w:val="22"/>
                <w:szCs w:val="22"/>
                <w:lang w:val="en-US"/>
              </w:rPr>
              <w:t>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9,17</w:t>
            </w:r>
            <w:r w:rsidRPr="00766521">
              <w:rPr>
                <w:sz w:val="22"/>
                <w:szCs w:val="22"/>
                <w:lang w:val="en-US"/>
              </w:rPr>
              <w:t>6</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70,72</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16,712</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2007</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94,862</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94,467</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7,27</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70,76</w:t>
            </w:r>
            <w:r w:rsidRPr="00766521">
              <w:rPr>
                <w:sz w:val="22"/>
                <w:szCs w:val="22"/>
                <w:lang w:val="en-US"/>
              </w:rPr>
              <w:t>3</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14,107</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2008</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89,726</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89,349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7,847</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65,92</w:t>
            </w:r>
            <w:r w:rsidRPr="00766521">
              <w:rPr>
                <w:sz w:val="22"/>
                <w:szCs w:val="22"/>
                <w:lang w:val="en-US"/>
              </w:rPr>
              <w:t>3</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11,310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2009</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96,069</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95,668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7,211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73,498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14,959</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2010</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103,851</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103,421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8,0</w:t>
            </w:r>
            <w:r w:rsidRPr="00766521">
              <w:rPr>
                <w:sz w:val="22"/>
                <w:szCs w:val="22"/>
                <w:lang w:val="en-US"/>
              </w:rPr>
              <w:t>1</w:t>
            </w:r>
            <w:r w:rsidRPr="00766521">
              <w:rPr>
                <w:sz w:val="22"/>
                <w:szCs w:val="22"/>
              </w:rPr>
              <w:t>9</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78,44</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16,96</w:t>
            </w:r>
            <w:r w:rsidRPr="00766521">
              <w:rPr>
                <w:sz w:val="22"/>
                <w:szCs w:val="22"/>
                <w:lang w:val="en-US"/>
              </w:rPr>
              <w:t>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2011</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104,783</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104,346</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6,89</w:t>
            </w:r>
            <w:r w:rsidRPr="00766521">
              <w:rPr>
                <w:sz w:val="22"/>
                <w:szCs w:val="22"/>
                <w:lang w:val="en-US"/>
              </w:rPr>
              <w:t>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80,768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16,681</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2012</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110,885</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110,425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7,46</w:t>
            </w:r>
            <w:r w:rsidRPr="00766521">
              <w:rPr>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84,75</w:t>
            </w:r>
            <w:r w:rsidRPr="00766521">
              <w:rPr>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18,21</w:t>
            </w:r>
            <w:r w:rsidRPr="00766521">
              <w:rPr>
                <w:sz w:val="22"/>
                <w:szCs w:val="22"/>
                <w:lang w:val="en-US"/>
              </w:rPr>
              <w:t>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2013</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115,510</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115,016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10,423</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90,3</w:t>
            </w:r>
            <w:r w:rsidRPr="00766521">
              <w:rPr>
                <w:sz w:val="22"/>
                <w:szCs w:val="22"/>
                <w:lang w:val="en-US"/>
              </w:rPr>
              <w:t>45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w:t>
            </w:r>
            <w:r w:rsidRPr="00766521">
              <w:rPr>
                <w:sz w:val="22"/>
                <w:szCs w:val="22"/>
                <w:lang w:val="en-US"/>
              </w:rPr>
              <w:t>248</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2014</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114,780</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lang w:val="en-US"/>
              </w:rPr>
              <w:t>114.303</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lang w:val="en-US"/>
              </w:rPr>
              <w:t>6</w:t>
            </w:r>
            <w:r w:rsidRPr="00766521">
              <w:rPr>
                <w:sz w:val="22"/>
                <w:szCs w:val="22"/>
              </w:rPr>
              <w:t>,</w:t>
            </w:r>
            <w:r w:rsidRPr="00766521">
              <w:rPr>
                <w:sz w:val="22"/>
                <w:szCs w:val="22"/>
                <w:lang w:val="en-US"/>
              </w:rPr>
              <w:t>950</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lang w:val="en-US"/>
              </w:rPr>
              <w:t>87</w:t>
            </w:r>
            <w:r w:rsidRPr="00766521">
              <w:rPr>
                <w:sz w:val="22"/>
                <w:szCs w:val="22"/>
              </w:rPr>
              <w:t>,</w:t>
            </w:r>
            <w:r w:rsidRPr="00766521">
              <w:rPr>
                <w:sz w:val="22"/>
                <w:szCs w:val="22"/>
                <w:lang w:val="en-US"/>
              </w:rPr>
              <w:t>625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lang w:val="en-US"/>
              </w:rPr>
              <w:t>19</w:t>
            </w:r>
            <w:r w:rsidRPr="00766521">
              <w:rPr>
                <w:sz w:val="22"/>
                <w:szCs w:val="22"/>
              </w:rPr>
              <w:t>,</w:t>
            </w:r>
            <w:r w:rsidRPr="00766521">
              <w:rPr>
                <w:sz w:val="22"/>
                <w:szCs w:val="22"/>
                <w:lang w:val="en-US"/>
              </w:rPr>
              <w:t>728</w:t>
            </w:r>
          </w:p>
        </w:tc>
      </w:tr>
    </w:tbl>
    <w:p w:rsidR="004B5356" w:rsidRPr="00EA6DBB" w:rsidRDefault="004B5356" w:rsidP="00EA6DBB">
      <w:pPr>
        <w:shd w:val="clear" w:color="auto" w:fill="FFFFFF"/>
        <w:spacing w:line="360" w:lineRule="auto"/>
        <w:ind w:firstLine="709"/>
        <w:jc w:val="both"/>
      </w:pPr>
    </w:p>
    <w:p w:rsidR="004B5356" w:rsidRPr="00EA6DBB" w:rsidRDefault="004B5356" w:rsidP="00EA6DBB">
      <w:pPr>
        <w:autoSpaceDE w:val="0"/>
        <w:autoSpaceDN w:val="0"/>
        <w:adjustRightInd w:val="0"/>
        <w:spacing w:line="360" w:lineRule="auto"/>
        <w:ind w:firstLine="709"/>
        <w:jc w:val="both"/>
      </w:pPr>
      <w:r w:rsidRPr="00EA6DBB">
        <w:t xml:space="preserve">В основном, в республике для выработки электро-и теплоэнергии используется  твердое топливо (рисунок 3.6).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979"/>
      </w:tblGrid>
      <w:tr w:rsidR="004B5356" w:rsidRPr="00EA6DBB" w:rsidTr="0083709E">
        <w:trPr>
          <w:trHeight w:val="1817"/>
        </w:trPr>
        <w:tc>
          <w:tcPr>
            <w:tcW w:w="4832" w:type="dxa"/>
            <w:shd w:val="clear" w:color="auto" w:fill="auto"/>
          </w:tcPr>
          <w:p w:rsidR="004B5356" w:rsidRPr="00EA6DBB" w:rsidRDefault="004B5356" w:rsidP="00766521">
            <w:pPr>
              <w:pStyle w:val="a8"/>
              <w:spacing w:before="0" w:after="0" w:line="360" w:lineRule="auto"/>
              <w:ind w:firstLine="0"/>
              <w:rPr>
                <w:i/>
              </w:rPr>
            </w:pPr>
            <w:r w:rsidRPr="00EA6DBB">
              <w:rPr>
                <w:i/>
                <w:noProof/>
              </w:rPr>
              <w:drawing>
                <wp:inline distT="0" distB="0" distL="0" distR="0" wp14:anchorId="5BBFB5AF" wp14:editId="64A9EE30">
                  <wp:extent cx="2958860" cy="20099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6074" cy="2014855"/>
                          </a:xfrm>
                          <a:prstGeom prst="rect">
                            <a:avLst/>
                          </a:prstGeom>
                          <a:noFill/>
                        </pic:spPr>
                      </pic:pic>
                    </a:graphicData>
                  </a:graphic>
                </wp:inline>
              </w:drawing>
            </w:r>
          </w:p>
        </w:tc>
        <w:tc>
          <w:tcPr>
            <w:tcW w:w="5189" w:type="dxa"/>
            <w:shd w:val="clear" w:color="auto" w:fill="auto"/>
          </w:tcPr>
          <w:p w:rsidR="004B5356" w:rsidRPr="00EA6DBB" w:rsidRDefault="004B5356" w:rsidP="00766521">
            <w:pPr>
              <w:pStyle w:val="a8"/>
              <w:spacing w:before="0" w:after="0" w:line="360" w:lineRule="auto"/>
              <w:ind w:firstLine="0"/>
              <w:rPr>
                <w:i/>
              </w:rPr>
            </w:pPr>
            <w:r w:rsidRPr="00EA6DBB">
              <w:rPr>
                <w:i/>
                <w:noProof/>
              </w:rPr>
              <w:drawing>
                <wp:inline distT="0" distB="0" distL="0" distR="0" wp14:anchorId="66238BB1" wp14:editId="7CB2E07C">
                  <wp:extent cx="3213100" cy="1953260"/>
                  <wp:effectExtent l="0" t="0" r="635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3100" cy="1953260"/>
                          </a:xfrm>
                          <a:prstGeom prst="rect">
                            <a:avLst/>
                          </a:prstGeom>
                          <a:noFill/>
                        </pic:spPr>
                      </pic:pic>
                    </a:graphicData>
                  </a:graphic>
                </wp:inline>
              </w:drawing>
            </w:r>
          </w:p>
        </w:tc>
      </w:tr>
    </w:tbl>
    <w:p w:rsidR="004B5356" w:rsidRPr="00EA6DBB" w:rsidRDefault="004B5356" w:rsidP="00EA6DBB">
      <w:pPr>
        <w:autoSpaceDE w:val="0"/>
        <w:autoSpaceDN w:val="0"/>
        <w:spacing w:line="360" w:lineRule="auto"/>
        <w:ind w:firstLine="709"/>
        <w:jc w:val="center"/>
      </w:pPr>
      <w:r w:rsidRPr="00EA6DBB">
        <w:t>Рисунок  3.6 – Вклад типов топлива в выбросы ПГ</w:t>
      </w:r>
      <w:r w:rsidRPr="00EA6DBB">
        <w:rPr>
          <w:b/>
          <w:i/>
          <w:vertAlign w:val="subscript"/>
        </w:rPr>
        <w:t xml:space="preserve"> </w:t>
      </w:r>
      <w:r w:rsidRPr="00EA6DBB">
        <w:t xml:space="preserve"> </w:t>
      </w:r>
    </w:p>
    <w:p w:rsidR="004B5356" w:rsidRDefault="004B5356" w:rsidP="00EA6DBB">
      <w:pPr>
        <w:autoSpaceDE w:val="0"/>
        <w:autoSpaceDN w:val="0"/>
        <w:spacing w:line="360" w:lineRule="auto"/>
        <w:ind w:firstLine="709"/>
        <w:jc w:val="center"/>
      </w:pPr>
      <w:r w:rsidRPr="00EA6DBB">
        <w:t>в категории «Энергетическая промышленность»  (секторный подход)</w:t>
      </w:r>
    </w:p>
    <w:p w:rsidR="00766521" w:rsidRPr="00EA6DBB" w:rsidRDefault="00766521" w:rsidP="00EA6DBB">
      <w:pPr>
        <w:autoSpaceDE w:val="0"/>
        <w:autoSpaceDN w:val="0"/>
        <w:spacing w:line="360" w:lineRule="auto"/>
        <w:ind w:firstLine="709"/>
        <w:jc w:val="center"/>
      </w:pPr>
    </w:p>
    <w:p w:rsidR="004B5356" w:rsidRPr="00EA6DBB" w:rsidRDefault="004B5356" w:rsidP="00EA6DBB">
      <w:pPr>
        <w:shd w:val="clear" w:color="auto" w:fill="FFFFFF"/>
        <w:spacing w:line="360" w:lineRule="auto"/>
        <w:ind w:firstLine="709"/>
        <w:jc w:val="both"/>
      </w:pPr>
      <w:r w:rsidRPr="00EA6DBB">
        <w:rPr>
          <w:b/>
        </w:rPr>
        <w:t xml:space="preserve">Выбросы </w:t>
      </w:r>
      <w:r w:rsidRPr="00EA6DBB">
        <w:rPr>
          <w:b/>
          <w:lang w:val="en-US"/>
        </w:rPr>
        <w:t>CO</w:t>
      </w:r>
      <w:r w:rsidRPr="00EA6DBB">
        <w:rPr>
          <w:b/>
          <w:vertAlign w:val="subscript"/>
        </w:rPr>
        <w:t xml:space="preserve">2 </w:t>
      </w:r>
      <w:r w:rsidRPr="00EA6DBB">
        <w:rPr>
          <w:b/>
        </w:rPr>
        <w:t xml:space="preserve">в 2014 г. в категории  «Энергетическая промышленность» составили 114,303 млн. тонн, что на 19,4 % </w:t>
      </w:r>
      <w:r w:rsidR="005D0E2D">
        <w:rPr>
          <w:b/>
        </w:rPr>
        <w:t>меньше</w:t>
      </w:r>
      <w:r w:rsidRPr="00EA6DBB">
        <w:rPr>
          <w:b/>
        </w:rPr>
        <w:t xml:space="preserve"> уровня 1990 г.  и на 0,6 % </w:t>
      </w:r>
      <w:r w:rsidR="005D0E2D">
        <w:rPr>
          <w:b/>
        </w:rPr>
        <w:t>меньше</w:t>
      </w:r>
      <w:r w:rsidRPr="00EA6DBB">
        <w:rPr>
          <w:b/>
        </w:rPr>
        <w:t xml:space="preserve"> уровня 2013 г.</w:t>
      </w:r>
      <w:r w:rsidRPr="00EA6DBB">
        <w:t xml:space="preserve">  </w:t>
      </w:r>
    </w:p>
    <w:p w:rsidR="004B5356" w:rsidRPr="00EA6DBB" w:rsidRDefault="004B5356" w:rsidP="00EA6DBB">
      <w:pPr>
        <w:pStyle w:val="a8"/>
        <w:spacing w:before="0" w:after="0" w:line="360" w:lineRule="auto"/>
        <w:ind w:firstLine="709"/>
      </w:pPr>
      <w:r w:rsidRPr="00EA6DBB">
        <w:rPr>
          <w:i/>
        </w:rPr>
        <w:t>Выбросы</w:t>
      </w:r>
      <w:r w:rsidRPr="00EA6DBB">
        <w:rPr>
          <w:b/>
        </w:rPr>
        <w:t xml:space="preserve"> </w:t>
      </w:r>
      <w:r w:rsidRPr="00EA6DBB">
        <w:rPr>
          <w:i/>
          <w:lang w:val="en-US"/>
        </w:rPr>
        <w:t>CO</w:t>
      </w:r>
      <w:r w:rsidRPr="00EA6DBB">
        <w:rPr>
          <w:i/>
          <w:vertAlign w:val="subscript"/>
        </w:rPr>
        <w:t>2</w:t>
      </w:r>
      <w:r w:rsidRPr="00EA6DBB">
        <w:rPr>
          <w:b/>
          <w:vertAlign w:val="subscript"/>
        </w:rPr>
        <w:t xml:space="preserve"> </w:t>
      </w:r>
      <w:r w:rsidRPr="00EA6DBB">
        <w:rPr>
          <w:i/>
        </w:rPr>
        <w:t>от сжигания жидкого топлива</w:t>
      </w:r>
      <w:r w:rsidRPr="00EA6DBB">
        <w:t xml:space="preserve">  за период 1990…2014 гг. показали общую тенденцию к снижению.</w:t>
      </w:r>
      <w:r w:rsidRPr="00EA6DBB">
        <w:rPr>
          <w:b/>
        </w:rPr>
        <w:t xml:space="preserve">      </w:t>
      </w:r>
      <w:r w:rsidRPr="00EA6DBB">
        <w:t>В  2014 г</w:t>
      </w:r>
      <w:r w:rsidRPr="00EA6DBB">
        <w:rPr>
          <w:b/>
        </w:rPr>
        <w:t xml:space="preserve">. </w:t>
      </w:r>
      <w:r w:rsidRPr="00EA6DBB">
        <w:t xml:space="preserve">выбросы </w:t>
      </w:r>
      <w:r w:rsidRPr="00EA6DBB">
        <w:rPr>
          <w:lang w:val="en-US"/>
        </w:rPr>
        <w:t>CO</w:t>
      </w:r>
      <w:r w:rsidRPr="00EA6DBB">
        <w:rPr>
          <w:vertAlign w:val="subscript"/>
        </w:rPr>
        <w:t>2</w:t>
      </w:r>
      <w:r w:rsidRPr="00EA6DBB">
        <w:t xml:space="preserve">  от сжигания жидкого  топлива составили 6,950 млн. тонн,    что   в 2,8 раза меньше уровня 1990 г.  Относительно 2013 г. выбросы  </w:t>
      </w:r>
      <w:r w:rsidRPr="00EA6DBB">
        <w:rPr>
          <w:lang w:val="en-US"/>
        </w:rPr>
        <w:t>CO</w:t>
      </w:r>
      <w:r w:rsidRPr="00EA6DBB">
        <w:rPr>
          <w:vertAlign w:val="subscript"/>
        </w:rPr>
        <w:t xml:space="preserve">2 </w:t>
      </w:r>
      <w:r w:rsidRPr="00EA6DBB">
        <w:t xml:space="preserve">  в 2014 г.  снизились на  33 %  за счет меньшего использования нефти сырой для собственного энергопотребления при добыче  нефти, а также  газа НПЗ и газов очищенных  при очистке нефти.</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за период 1990…2014 гг. показали общую тенденцию  к снижению.    В 2014 г.  выбросы СО</w:t>
      </w:r>
      <w:r w:rsidRPr="00EA6DBB">
        <w:rPr>
          <w:vertAlign w:val="subscript"/>
        </w:rPr>
        <w:t xml:space="preserve">2 </w:t>
      </w:r>
      <w:r w:rsidRPr="00EA6DBB">
        <w:t xml:space="preserve"> от сжигания твердого топлива составили 87,625 млн. тонн, что меньше на 15 % уровня  1990 г.   Относительно   2013 г.  выбросы СО</w:t>
      </w:r>
      <w:r w:rsidRPr="00EA6DBB">
        <w:rPr>
          <w:vertAlign w:val="subscript"/>
        </w:rPr>
        <w:t xml:space="preserve">2 </w:t>
      </w:r>
      <w:r w:rsidRPr="00EA6DBB">
        <w:t xml:space="preserve"> в 2014 г. снизились </w:t>
      </w:r>
      <w:r w:rsidRPr="00EA6DBB">
        <w:rPr>
          <w:b/>
          <w:vertAlign w:val="subscript"/>
        </w:rPr>
        <w:t xml:space="preserve"> </w:t>
      </w:r>
      <w:r w:rsidRPr="00EA6DBB">
        <w:t>на 3,3 % за счет сокращения  использования  каменного угля при производстве электроэнергии и тепла.</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 xml:space="preserve"> за исследуемый период имели общую тенденцию к росту.    В 2014 г.  выбросы СО</w:t>
      </w:r>
      <w:r w:rsidRPr="00EA6DBB">
        <w:rPr>
          <w:vertAlign w:val="subscript"/>
        </w:rPr>
        <w:t xml:space="preserve">2 </w:t>
      </w:r>
      <w:r w:rsidRPr="00EA6DBB">
        <w:t xml:space="preserve"> от сжигания газообразного топлива составили 19,728 млн. тонн, что больше на 20,5 % уровня  1990 г.   Относительно 2013 г.  выбросы СО</w:t>
      </w:r>
      <w:r w:rsidRPr="00EA6DBB">
        <w:rPr>
          <w:vertAlign w:val="subscript"/>
        </w:rPr>
        <w:t xml:space="preserve">2 </w:t>
      </w:r>
      <w:r w:rsidRPr="00EA6DBB">
        <w:t xml:space="preserve"> в 2014 г.  выросли</w:t>
      </w:r>
      <w:r w:rsidRPr="00EA6DBB">
        <w:rPr>
          <w:b/>
          <w:vertAlign w:val="subscript"/>
        </w:rPr>
        <w:t xml:space="preserve"> </w:t>
      </w:r>
      <w:r w:rsidRPr="00EA6DBB">
        <w:t>на 38,5 % за счет большего использования природного газа при производстве электроэнергии и тепла.</w:t>
      </w:r>
    </w:p>
    <w:p w:rsidR="004B5356" w:rsidRDefault="004B5356" w:rsidP="00EA6DBB">
      <w:pPr>
        <w:shd w:val="clear" w:color="auto" w:fill="FFFFFF"/>
        <w:spacing w:line="360" w:lineRule="auto"/>
        <w:ind w:firstLine="709"/>
        <w:jc w:val="both"/>
      </w:pPr>
      <w:r w:rsidRPr="00EA6DBB">
        <w:t xml:space="preserve">Динамика выбросов </w:t>
      </w:r>
      <w:r w:rsidRPr="00EA6DBB">
        <w:rPr>
          <w:lang w:val="en-US"/>
        </w:rPr>
        <w:t>CO</w:t>
      </w:r>
      <w:r w:rsidRPr="00EA6DBB">
        <w:rPr>
          <w:vertAlign w:val="subscript"/>
        </w:rPr>
        <w:t xml:space="preserve">2 </w:t>
      </w:r>
      <w:r w:rsidRPr="00EA6DBB">
        <w:t>в категории «Энергетическая промышленность» по основным источникам представлена в таблице 3.1</w:t>
      </w:r>
      <w:r w:rsidR="00593773" w:rsidRPr="00593773">
        <w:t>1</w:t>
      </w:r>
      <w:r w:rsidRPr="00EA6DBB">
        <w:t xml:space="preserve"> и на рисунке 3.7.   В 2014 г. 87 %  выбросов ПГ приходилось  на производство тепло-и электроэнергии, 4 % - на перегонку нефти и  9 % - на производство нефти, газа и твердого топлива.  </w:t>
      </w:r>
    </w:p>
    <w:p w:rsidR="00351363" w:rsidRDefault="00351363">
      <w:pPr>
        <w:rPr>
          <w:i/>
          <w:u w:val="single"/>
        </w:rPr>
      </w:pPr>
      <w:r>
        <w:rPr>
          <w:i/>
          <w:u w:val="single"/>
        </w:rPr>
        <w:br w:type="page"/>
      </w:r>
    </w:p>
    <w:p w:rsidR="00351363" w:rsidRPr="00EA6DBB" w:rsidRDefault="00351363" w:rsidP="00351363">
      <w:pPr>
        <w:spacing w:line="360" w:lineRule="auto"/>
        <w:ind w:firstLine="709"/>
        <w:jc w:val="both"/>
        <w:rPr>
          <w:i/>
          <w:u w:val="single"/>
        </w:rPr>
      </w:pPr>
      <w:r w:rsidRPr="00EA6DBB">
        <w:rPr>
          <w:i/>
          <w:u w:val="single"/>
        </w:rPr>
        <w:t>Выбросы косвенных  ПГ</w:t>
      </w:r>
    </w:p>
    <w:p w:rsidR="00351363" w:rsidRDefault="00351363" w:rsidP="00351363">
      <w:pPr>
        <w:spacing w:line="360" w:lineRule="auto"/>
        <w:ind w:firstLine="709"/>
        <w:jc w:val="both"/>
      </w:pPr>
      <w:r w:rsidRPr="00EA6DBB">
        <w:t>Для косвенных ПГ,  как и для прямых ПГ, отмечается тенденция сокращения выбросов за период 1990…1999 гг. и  постепенный рост с 2000 г.  (таблица 3.1</w:t>
      </w:r>
      <w:r w:rsidRPr="002600B3">
        <w:t>2</w:t>
      </w:r>
      <w:r w:rsidRPr="00EA6DBB">
        <w:t xml:space="preserve">).  </w:t>
      </w:r>
    </w:p>
    <w:p w:rsidR="00351363" w:rsidRPr="00EA6DBB" w:rsidRDefault="00351363" w:rsidP="00EA6DBB">
      <w:pPr>
        <w:shd w:val="clear" w:color="auto" w:fill="FFFFFF"/>
        <w:spacing w:line="360" w:lineRule="auto"/>
        <w:ind w:firstLine="709"/>
        <w:jc w:val="both"/>
      </w:pPr>
    </w:p>
    <w:p w:rsidR="004B5356" w:rsidRPr="00EA6DBB" w:rsidRDefault="004B5356" w:rsidP="00EA6DBB">
      <w:pPr>
        <w:spacing w:line="360" w:lineRule="auto"/>
        <w:ind w:firstLine="709"/>
        <w:jc w:val="both"/>
      </w:pPr>
      <w:r w:rsidRPr="00EA6DBB">
        <w:rPr>
          <w:i/>
          <w:noProof/>
        </w:rPr>
        <mc:AlternateContent>
          <mc:Choice Requires="wps">
            <w:drawing>
              <wp:anchor distT="0" distB="0" distL="114300" distR="114300" simplePos="0" relativeHeight="251663360" behindDoc="0" locked="0" layoutInCell="1" allowOverlap="1" wp14:anchorId="755AF76B" wp14:editId="3DD2C62C">
                <wp:simplePos x="0" y="0"/>
                <wp:positionH relativeFrom="column">
                  <wp:posOffset>522514</wp:posOffset>
                </wp:positionH>
                <wp:positionV relativeFrom="paragraph">
                  <wp:posOffset>149225</wp:posOffset>
                </wp:positionV>
                <wp:extent cx="4914900" cy="240030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4CD" w:rsidRDefault="00A944CD" w:rsidP="004B5356">
                            <w:r>
                              <w:rPr>
                                <w:noProof/>
                              </w:rPr>
                              <w:drawing>
                                <wp:inline distT="0" distB="0" distL="0" distR="0" wp14:anchorId="33D64574" wp14:editId="3E334051">
                                  <wp:extent cx="4792980" cy="2132965"/>
                                  <wp:effectExtent l="0" t="0" r="0" b="0"/>
                                  <wp:docPr id="83" name="Диаграмма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8" type="#_x0000_t202" style="position:absolute;left:0;text-align:left;margin-left:41.15pt;margin-top:11.75pt;width:387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" stroked="f">
                <v:textbox>
                  <w:txbxContent>
                    <w:p w:rsidR="0015015C" w:rsidRDefault="0015015C" w:rsidP="004B5356">
                      <w:r>
                        <w:rPr>
                          <w:noProof/>
                        </w:rPr>
                        <w:drawing>
                          <wp:inline distT="0" distB="0" distL="0" distR="0" wp14:anchorId="33D64574" wp14:editId="3E334051">
                            <wp:extent cx="4792980" cy="2132965"/>
                            <wp:effectExtent l="0" t="0" r="0" b="0"/>
                            <wp:docPr id="83" name="Диаграмма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shape>
            </w:pict>
          </mc:Fallback>
        </mc:AlternateContent>
      </w:r>
    </w:p>
    <w:p w:rsidR="004B5356" w:rsidRPr="00EA6DBB" w:rsidRDefault="004B5356" w:rsidP="00EA6DBB">
      <w:pPr>
        <w:shd w:val="clear" w:color="auto" w:fill="FFFFFF"/>
        <w:spacing w:line="360" w:lineRule="auto"/>
        <w:ind w:firstLine="709"/>
        <w:jc w:val="both"/>
      </w:pPr>
    </w:p>
    <w:p w:rsidR="004B5356" w:rsidRPr="00EA6DBB" w:rsidRDefault="004B5356" w:rsidP="00EA6DBB">
      <w:pPr>
        <w:shd w:val="clear" w:color="auto" w:fill="FFFFFF"/>
        <w:spacing w:line="360" w:lineRule="auto"/>
        <w:ind w:firstLine="709"/>
        <w:jc w:val="both"/>
      </w:pPr>
    </w:p>
    <w:p w:rsidR="004B5356" w:rsidRPr="00EA6DBB" w:rsidRDefault="004B5356" w:rsidP="00EA6DBB">
      <w:pPr>
        <w:shd w:val="clear" w:color="auto" w:fill="FFFFFF"/>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rPr>
          <w:noProof/>
        </w:rPr>
        <mc:AlternateContent>
          <mc:Choice Requires="wps">
            <w:drawing>
              <wp:anchor distT="0" distB="0" distL="114300" distR="114300" simplePos="0" relativeHeight="251659264" behindDoc="0" locked="0" layoutInCell="1" allowOverlap="1" wp14:anchorId="5A095B07" wp14:editId="33F5FB9A">
                <wp:simplePos x="0" y="0"/>
                <wp:positionH relativeFrom="column">
                  <wp:posOffset>2057400</wp:posOffset>
                </wp:positionH>
                <wp:positionV relativeFrom="paragraph">
                  <wp:posOffset>34925</wp:posOffset>
                </wp:positionV>
                <wp:extent cx="252095" cy="2667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4CD" w:rsidRDefault="00A944CD" w:rsidP="004B535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 o:spid="_x0000_s1029" type="#_x0000_t202" style="position:absolute;left:0;text-align:left;margin-left:162pt;margin-top:2.75pt;width:19.8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" stroked="f">
                <v:textbox style="mso-fit-shape-to-text:t">
                  <w:txbxContent>
                    <w:p w:rsidR="0015015C" w:rsidRDefault="0015015C" w:rsidP="004B5356"/>
                  </w:txbxContent>
                </v:textbox>
              </v:shape>
            </w:pict>
          </mc:Fallback>
        </mc:AlternateContent>
      </w:r>
    </w:p>
    <w:p w:rsidR="004B5356" w:rsidRPr="00EA6DBB" w:rsidRDefault="004B5356" w:rsidP="00EA6DBB">
      <w:pPr>
        <w:spacing w:line="360" w:lineRule="auto"/>
        <w:ind w:firstLine="709"/>
        <w:jc w:val="both"/>
      </w:pPr>
    </w:p>
    <w:p w:rsidR="004B5356" w:rsidRPr="00EA6DBB" w:rsidRDefault="004B5356" w:rsidP="00766521">
      <w:pPr>
        <w:spacing w:line="360" w:lineRule="auto"/>
        <w:jc w:val="center"/>
      </w:pPr>
    </w:p>
    <w:p w:rsidR="004B5356" w:rsidRDefault="004B5356" w:rsidP="00EA6DBB">
      <w:pPr>
        <w:spacing w:line="360" w:lineRule="auto"/>
        <w:ind w:firstLine="709"/>
        <w:jc w:val="center"/>
      </w:pPr>
      <w:r w:rsidRPr="00EA6DBB">
        <w:t>Рисунок 3.7 – Выбросы  ПГ в категории «Энергетическая промышленность»</w:t>
      </w:r>
      <w:r w:rsidR="00766521" w:rsidRPr="00766521">
        <w:t xml:space="preserve"> </w:t>
      </w:r>
      <w:r w:rsidR="00766521" w:rsidRPr="00EA6DBB">
        <w:t>по основным источникам (секторный подход,  млн. тонн)</w:t>
      </w:r>
    </w:p>
    <w:p w:rsidR="009348A8" w:rsidRDefault="009348A8" w:rsidP="00EA6DBB">
      <w:pPr>
        <w:spacing w:line="360" w:lineRule="auto"/>
        <w:ind w:firstLine="709"/>
        <w:jc w:val="center"/>
      </w:pPr>
    </w:p>
    <w:p w:rsidR="009348A8" w:rsidRPr="00EA6DBB" w:rsidRDefault="009348A8" w:rsidP="009348A8">
      <w:pPr>
        <w:spacing w:line="360" w:lineRule="auto"/>
        <w:ind w:firstLine="709"/>
        <w:jc w:val="both"/>
      </w:pPr>
      <w:r w:rsidRPr="00EA6DBB">
        <w:t>В категории «Энергетическая промышленность» в 2014 г. выбросы косвенных ПГ составили:</w:t>
      </w:r>
    </w:p>
    <w:p w:rsidR="009348A8" w:rsidRPr="00EA6DBB" w:rsidRDefault="009348A8" w:rsidP="009348A8">
      <w:pPr>
        <w:spacing w:line="360" w:lineRule="auto"/>
        <w:ind w:firstLine="709"/>
        <w:jc w:val="both"/>
      </w:pPr>
      <w:r w:rsidRPr="00EA6DBB">
        <w:t>СО  -  27,21 тыс.тонн, что меньше на 16,9 % уровня 1990 г.   и  больше на 4,4 %  уровня 2013 г. ;</w:t>
      </w:r>
    </w:p>
    <w:p w:rsidR="009348A8" w:rsidRDefault="009348A8" w:rsidP="009348A8">
      <w:pPr>
        <w:spacing w:line="360" w:lineRule="auto"/>
        <w:ind w:firstLine="709"/>
        <w:jc w:val="both"/>
      </w:pPr>
      <w:r w:rsidRPr="00EA6DBB">
        <w:rPr>
          <w:lang w:val="en-US"/>
        </w:rPr>
        <w:t>NOx</w:t>
      </w:r>
      <w:r w:rsidRPr="00EA6DBB">
        <w:t xml:space="preserve"> -  346,90 тыс.тонн, что меньше на 18,2 %  уровня 1990 г. и меньше на 0,6 %  уровня 2013 г.; </w:t>
      </w:r>
    </w:p>
    <w:p w:rsidR="009348A8" w:rsidRPr="00EA6DBB" w:rsidRDefault="009348A8" w:rsidP="009348A8">
      <w:pPr>
        <w:spacing w:line="360" w:lineRule="auto"/>
        <w:ind w:firstLine="709"/>
        <w:jc w:val="both"/>
      </w:pPr>
      <w:r w:rsidRPr="00EA6DBB">
        <w:rPr>
          <w:lang w:val="en-US"/>
        </w:rPr>
        <w:t>NMVOC</w:t>
      </w:r>
      <w:r w:rsidRPr="00EA6DBB">
        <w:t xml:space="preserve">  -  6,84 тыс.тонн, что меньше на 17,9 %  уровня 1990 г. и больше на 2,2  %  уровня 2013 г. </w:t>
      </w:r>
    </w:p>
    <w:p w:rsidR="009348A8" w:rsidRPr="00EA6DBB" w:rsidRDefault="009348A8" w:rsidP="009348A8">
      <w:pPr>
        <w:autoSpaceDE w:val="0"/>
        <w:autoSpaceDN w:val="0"/>
        <w:adjustRightInd w:val="0"/>
        <w:spacing w:line="360" w:lineRule="auto"/>
        <w:ind w:firstLine="709"/>
        <w:jc w:val="both"/>
      </w:pPr>
      <w:r w:rsidRPr="00EA6DBB">
        <w:rPr>
          <w:lang w:val="en-US"/>
        </w:rPr>
        <w:t>SO</w:t>
      </w:r>
      <w:r w:rsidRPr="00EA6DBB">
        <w:rPr>
          <w:vertAlign w:val="subscript"/>
        </w:rPr>
        <w:t>2</w:t>
      </w:r>
      <w:r w:rsidRPr="00EA6DBB">
        <w:t xml:space="preserve">   -  359,78 тыс.тонн, что в 2 раза меньше уровня 1990 г. и   меньше на 3,5 %  уровня 2013 г.</w:t>
      </w:r>
    </w:p>
    <w:p w:rsidR="009348A8" w:rsidRPr="00EA6DBB" w:rsidRDefault="009348A8" w:rsidP="009348A8">
      <w:pPr>
        <w:spacing w:line="360" w:lineRule="auto"/>
        <w:ind w:firstLine="709"/>
        <w:jc w:val="both"/>
      </w:pPr>
    </w:p>
    <w:p w:rsidR="009348A8" w:rsidRPr="00EA6DBB" w:rsidRDefault="009348A8" w:rsidP="00EA6DBB">
      <w:pPr>
        <w:spacing w:line="360" w:lineRule="auto"/>
        <w:ind w:firstLine="709"/>
        <w:jc w:val="center"/>
      </w:pPr>
    </w:p>
    <w:p w:rsidR="004B5356" w:rsidRPr="00EA6DBB" w:rsidRDefault="004B5356" w:rsidP="00EA6DBB">
      <w:pPr>
        <w:spacing w:line="360" w:lineRule="auto"/>
        <w:ind w:firstLine="709"/>
        <w:jc w:val="both"/>
        <w:rPr>
          <w:i/>
          <w:u w:val="single"/>
        </w:rPr>
      </w:pPr>
    </w:p>
    <w:p w:rsidR="004B5356" w:rsidRPr="00EA6DBB" w:rsidRDefault="004B5356" w:rsidP="00EA6DBB">
      <w:pPr>
        <w:shd w:val="clear" w:color="auto" w:fill="FFFFFF"/>
        <w:spacing w:line="360" w:lineRule="auto"/>
        <w:ind w:firstLine="709"/>
        <w:jc w:val="both"/>
        <w:rPr>
          <w:i/>
          <w:u w:val="single"/>
        </w:rPr>
        <w:sectPr w:rsidR="004B5356" w:rsidRPr="00EA6DBB" w:rsidSect="009C12F6">
          <w:footerReference w:type="even" r:id="rId45"/>
          <w:footerReference w:type="default" r:id="rId46"/>
          <w:pgSz w:w="11906" w:h="16838"/>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1</w:t>
      </w:r>
      <w:r w:rsidRPr="00EA6DBB">
        <w:t xml:space="preserve"> - Выбросы   ПГ</w:t>
      </w:r>
      <w:r w:rsidRPr="00EA6DBB">
        <w:rPr>
          <w:vertAlign w:val="subscript"/>
        </w:rPr>
        <w:t xml:space="preserve"> </w:t>
      </w:r>
      <w:r w:rsidRPr="00EA6DBB">
        <w:t xml:space="preserve"> в категории «Энергетическая промышленность»  за период   1990…2014 гг. по основным источникам (секторный подход)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1056"/>
        <w:gridCol w:w="1056"/>
        <w:gridCol w:w="1056"/>
        <w:gridCol w:w="1056"/>
        <w:gridCol w:w="1056"/>
        <w:gridCol w:w="1056"/>
        <w:gridCol w:w="1056"/>
        <w:gridCol w:w="1056"/>
        <w:gridCol w:w="1056"/>
        <w:gridCol w:w="1056"/>
        <w:gridCol w:w="1056"/>
        <w:gridCol w:w="1056"/>
      </w:tblGrid>
      <w:tr w:rsidR="004B5356" w:rsidRPr="00766521" w:rsidTr="00766521">
        <w:tc>
          <w:tcPr>
            <w:tcW w:w="631" w:type="pct"/>
            <w:vAlign w:val="center"/>
          </w:tcPr>
          <w:p w:rsidR="004B5356" w:rsidRPr="00766521" w:rsidRDefault="004B5356" w:rsidP="00766521">
            <w:pPr>
              <w:autoSpaceDE w:val="0"/>
              <w:autoSpaceDN w:val="0"/>
              <w:spacing w:line="360" w:lineRule="auto"/>
              <w:ind w:left="-84"/>
              <w:jc w:val="center"/>
              <w:rPr>
                <w:b/>
                <w:sz w:val="22"/>
                <w:szCs w:val="22"/>
              </w:rPr>
            </w:pPr>
            <w:r w:rsidRPr="00766521">
              <w:rPr>
                <w:b/>
                <w:sz w:val="22"/>
                <w:szCs w:val="22"/>
              </w:rPr>
              <w:t>ПГ</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1990</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1991</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1992</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1993</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1994</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1995</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1996</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1997</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1998</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1999</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2000</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2001</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sz w:val="22"/>
                <w:szCs w:val="22"/>
              </w:rPr>
            </w:pPr>
            <w:r w:rsidRPr="00766521">
              <w:rPr>
                <w:b/>
                <w:sz w:val="22"/>
                <w:szCs w:val="22"/>
              </w:rPr>
              <w:t xml:space="preserve">Всего, млн тонн </w:t>
            </w:r>
            <w:r w:rsidRPr="00766521">
              <w:rPr>
                <w:b/>
                <w:sz w:val="22"/>
                <w:szCs w:val="22"/>
                <w:lang w:val="en-US"/>
              </w:rPr>
              <w:t>CO</w:t>
            </w:r>
            <w:r w:rsidRPr="00766521">
              <w:rPr>
                <w:b/>
                <w:sz w:val="22"/>
                <w:szCs w:val="22"/>
                <w:vertAlign w:val="subscript"/>
              </w:rPr>
              <w:t xml:space="preserve">2 </w:t>
            </w:r>
            <w:r w:rsidRPr="00766521">
              <w:rPr>
                <w:b/>
                <w:sz w:val="22"/>
                <w:szCs w:val="22"/>
              </w:rPr>
              <w:t>– экв.</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142,368</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140,085</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117,445</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108,204</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95,768</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96,572</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88,457</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82,086</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78,218</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53,399</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60,824</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63,310</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CO</w:t>
            </w:r>
            <w:r w:rsidRPr="00766521">
              <w:rPr>
                <w:b/>
                <w:i/>
                <w:sz w:val="22"/>
                <w:szCs w:val="22"/>
                <w:vertAlign w:val="subscript"/>
              </w:rPr>
              <w:t>2</w:t>
            </w:r>
            <w:r w:rsidRPr="00766521">
              <w:rPr>
                <w:b/>
                <w:i/>
                <w:sz w:val="22"/>
                <w:szCs w:val="22"/>
              </w:rPr>
              <w:t>, млн тонн</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141,771</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139,498</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116,944</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107,740</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95,361</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96,165</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88,086</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81,776</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77,895</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53,174</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60,567</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63,034</w:t>
            </w:r>
          </w:p>
        </w:tc>
      </w:tr>
      <w:tr w:rsidR="004B5356" w:rsidRPr="00766521" w:rsidTr="00766521">
        <w:tc>
          <w:tcPr>
            <w:tcW w:w="631"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a</w:t>
            </w:r>
            <w:r w:rsidRPr="00766521">
              <w:rPr>
                <w:sz w:val="22"/>
                <w:szCs w:val="22"/>
              </w:rPr>
              <w:t>. Производство электро- и теплоэнергии</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112,392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110,107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108,041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101,018</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87,281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85,261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75,029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65,951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62,340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44,809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53,557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57,403</w:t>
            </w:r>
          </w:p>
        </w:tc>
      </w:tr>
      <w:tr w:rsidR="004B5356" w:rsidRPr="00766521" w:rsidTr="00766521">
        <w:tc>
          <w:tcPr>
            <w:tcW w:w="631"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b</w:t>
            </w:r>
            <w:r w:rsidRPr="00766521">
              <w:rPr>
                <w:sz w:val="22"/>
                <w:szCs w:val="22"/>
              </w:rPr>
              <w:t>. Перегонка нефти</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2,877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3,632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2,780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2,282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3,929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6,732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8,919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11,234</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11,071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1,916</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1,857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2,534</w:t>
            </w:r>
          </w:p>
        </w:tc>
      </w:tr>
      <w:tr w:rsidR="004B5356" w:rsidRPr="00766521" w:rsidTr="00766521">
        <w:tc>
          <w:tcPr>
            <w:tcW w:w="631"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c</w:t>
            </w:r>
            <w:r w:rsidRPr="00766521">
              <w:rPr>
                <w:sz w:val="22"/>
                <w:szCs w:val="22"/>
              </w:rPr>
              <w:t>. Производство нефти, газа и твердого топлива</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26,500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25,758</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6,122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4,439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4,150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4,170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4,137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4,551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4,483</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6,449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5,152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3,096</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CH</w:t>
            </w:r>
            <w:r w:rsidRPr="00766521">
              <w:rPr>
                <w:b/>
                <w:i/>
                <w:sz w:val="22"/>
                <w:szCs w:val="22"/>
                <w:vertAlign w:val="subscript"/>
              </w:rPr>
              <w:t>4</w:t>
            </w:r>
            <w:r w:rsidRPr="00766521">
              <w:rPr>
                <w:b/>
                <w:i/>
                <w:sz w:val="22"/>
                <w:szCs w:val="22"/>
              </w:rPr>
              <w:t xml:space="preserve"> , тыс тонн</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2,27</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2,22</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1,66</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1,49</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1,44</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1,40</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1,40</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0,74</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0,86</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N</w:t>
            </w:r>
            <w:r w:rsidRPr="00766521">
              <w:rPr>
                <w:b/>
                <w:i/>
                <w:sz w:val="22"/>
                <w:szCs w:val="22"/>
                <w:vertAlign w:val="subscript"/>
              </w:rPr>
              <w:t>2</w:t>
            </w:r>
            <w:r w:rsidRPr="00766521">
              <w:rPr>
                <w:b/>
                <w:i/>
                <w:sz w:val="22"/>
                <w:szCs w:val="22"/>
                <w:lang w:val="en-US"/>
              </w:rPr>
              <w:t>O</w:t>
            </w:r>
            <w:r w:rsidRPr="00766521">
              <w:rPr>
                <w:b/>
                <w:i/>
                <w:sz w:val="22"/>
                <w:szCs w:val="22"/>
              </w:rPr>
              <w:t>, тыс тонн</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1,82</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1,78</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1,54</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1,03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0,97</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0,69</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0,79</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0,86</w:t>
            </w:r>
          </w:p>
        </w:tc>
      </w:tr>
    </w:tbl>
    <w:p w:rsidR="00766521" w:rsidRDefault="00766521" w:rsidP="00EA6DBB">
      <w:pPr>
        <w:autoSpaceDE w:val="0"/>
        <w:autoSpaceDN w:val="0"/>
        <w:spacing w:line="360" w:lineRule="auto"/>
        <w:ind w:firstLine="709"/>
        <w:sectPr w:rsidR="00766521" w:rsidSect="009C12F6">
          <w:pgSz w:w="16838" w:h="11906" w:orient="landscape"/>
          <w:pgMar w:top="1134" w:right="850" w:bottom="1134" w:left="1701" w:header="709" w:footer="709" w:gutter="0"/>
          <w:cols w:space="708"/>
          <w:docGrid w:linePitch="360"/>
        </w:sectPr>
      </w:pPr>
    </w:p>
    <w:p w:rsidR="004B5356" w:rsidRPr="00EA6DBB" w:rsidRDefault="004B5356" w:rsidP="008C4E43">
      <w:pPr>
        <w:autoSpaceDE w:val="0"/>
        <w:autoSpaceDN w:val="0"/>
        <w:spacing w:line="360" w:lineRule="auto"/>
        <w:ind w:firstLine="709"/>
        <w:jc w:val="right"/>
      </w:pPr>
      <w:r w:rsidRPr="00EA6DBB">
        <w:t>Продолжение таблицы 3.1</w:t>
      </w:r>
      <w:r w:rsidR="00593773">
        <w:rPr>
          <w:lang w:val="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967"/>
        <w:gridCol w:w="967"/>
        <w:gridCol w:w="967"/>
        <w:gridCol w:w="966"/>
        <w:gridCol w:w="966"/>
        <w:gridCol w:w="966"/>
        <w:gridCol w:w="966"/>
        <w:gridCol w:w="966"/>
        <w:gridCol w:w="966"/>
        <w:gridCol w:w="966"/>
        <w:gridCol w:w="966"/>
        <w:gridCol w:w="966"/>
        <w:gridCol w:w="966"/>
      </w:tblGrid>
      <w:tr w:rsidR="004B5356" w:rsidRPr="00766521" w:rsidTr="00766521">
        <w:tc>
          <w:tcPr>
            <w:tcW w:w="669" w:type="pct"/>
            <w:vAlign w:val="center"/>
          </w:tcPr>
          <w:p w:rsidR="004B5356" w:rsidRPr="00766521" w:rsidRDefault="004B5356" w:rsidP="00766521">
            <w:pPr>
              <w:autoSpaceDE w:val="0"/>
              <w:autoSpaceDN w:val="0"/>
              <w:spacing w:line="360" w:lineRule="auto"/>
              <w:ind w:left="-84"/>
              <w:rPr>
                <w:b/>
                <w:sz w:val="22"/>
                <w:szCs w:val="22"/>
              </w:rPr>
            </w:pPr>
            <w:r w:rsidRPr="00766521">
              <w:rPr>
                <w:b/>
                <w:sz w:val="22"/>
                <w:szCs w:val="22"/>
              </w:rPr>
              <w:t>ПГ</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2002</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2003</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2004</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2005</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2006</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2007</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2008</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2009</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2010</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2011</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2012</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2013</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2014</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sz w:val="22"/>
                <w:szCs w:val="22"/>
              </w:rPr>
            </w:pPr>
            <w:r w:rsidRPr="00766521">
              <w:rPr>
                <w:b/>
                <w:sz w:val="22"/>
                <w:szCs w:val="22"/>
              </w:rPr>
              <w:t xml:space="preserve">Всего, млн тонн </w:t>
            </w:r>
            <w:r w:rsidRPr="00766521">
              <w:rPr>
                <w:b/>
                <w:sz w:val="22"/>
                <w:szCs w:val="22"/>
                <w:lang w:val="en-US"/>
              </w:rPr>
              <w:t>CO</w:t>
            </w:r>
            <w:r w:rsidRPr="00766521">
              <w:rPr>
                <w:b/>
                <w:sz w:val="22"/>
                <w:szCs w:val="22"/>
                <w:vertAlign w:val="subscript"/>
              </w:rPr>
              <w:t xml:space="preserve">2 </w:t>
            </w:r>
            <w:r w:rsidRPr="00766521">
              <w:rPr>
                <w:b/>
                <w:sz w:val="22"/>
                <w:szCs w:val="22"/>
              </w:rPr>
              <w:t>– экв.</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67,720</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76,412</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87,901</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92,286</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99,457</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94,862</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89,726</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96,069</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103,851</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104,783</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110,886</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115,510</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114,780</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CO</w:t>
            </w:r>
            <w:r w:rsidRPr="00766521">
              <w:rPr>
                <w:b/>
                <w:i/>
                <w:sz w:val="22"/>
                <w:szCs w:val="22"/>
                <w:vertAlign w:val="subscript"/>
              </w:rPr>
              <w:t>2</w:t>
            </w:r>
            <w:r w:rsidRPr="00766521">
              <w:rPr>
                <w:b/>
                <w:i/>
                <w:sz w:val="22"/>
                <w:szCs w:val="22"/>
              </w:rPr>
              <w:t>, млн тонн</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67,434</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76,090</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87,530</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91,904</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99,053</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94,467</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89,349</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95,669</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103,421</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104,346</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110,426</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115,016</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114,303</w:t>
            </w:r>
          </w:p>
        </w:tc>
      </w:tr>
      <w:tr w:rsidR="004B5356" w:rsidRPr="00766521" w:rsidTr="00766521">
        <w:tc>
          <w:tcPr>
            <w:tcW w:w="669"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a</w:t>
            </w:r>
            <w:r w:rsidRPr="00766521">
              <w:rPr>
                <w:sz w:val="22"/>
                <w:szCs w:val="22"/>
              </w:rPr>
              <w:t>. Производство электро- и теплоэнергии</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58,418</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64,342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72,234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70,614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75,925</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77,864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74,268</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81,463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86,837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89,234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95,893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95,678</w:t>
            </w:r>
          </w:p>
        </w:tc>
        <w:tc>
          <w:tcPr>
            <w:tcW w:w="333" w:type="pct"/>
            <w:vAlign w:val="center"/>
          </w:tcPr>
          <w:p w:rsidR="004B5356" w:rsidRPr="00766521" w:rsidRDefault="004B5356" w:rsidP="00766521">
            <w:pPr>
              <w:spacing w:line="360" w:lineRule="auto"/>
              <w:jc w:val="center"/>
              <w:rPr>
                <w:sz w:val="22"/>
                <w:szCs w:val="22"/>
                <w:lang w:val="en-US"/>
              </w:rPr>
            </w:pPr>
            <w:r w:rsidRPr="00766521">
              <w:rPr>
                <w:sz w:val="22"/>
                <w:szCs w:val="22"/>
                <w:lang w:val="en-US"/>
              </w:rPr>
              <w:t>99</w:t>
            </w:r>
            <w:r w:rsidRPr="00766521">
              <w:rPr>
                <w:sz w:val="22"/>
                <w:szCs w:val="22"/>
              </w:rPr>
              <w:t>,</w:t>
            </w:r>
            <w:r w:rsidRPr="00766521">
              <w:rPr>
                <w:sz w:val="22"/>
                <w:szCs w:val="22"/>
                <w:lang w:val="en-US"/>
              </w:rPr>
              <w:t>597</w:t>
            </w:r>
          </w:p>
        </w:tc>
      </w:tr>
      <w:tr w:rsidR="004B5356" w:rsidRPr="00766521" w:rsidTr="00766521">
        <w:tc>
          <w:tcPr>
            <w:tcW w:w="669"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b</w:t>
            </w:r>
            <w:r w:rsidRPr="00766521">
              <w:rPr>
                <w:sz w:val="22"/>
                <w:szCs w:val="22"/>
              </w:rPr>
              <w:t>. Перегонка нефти</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3,177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3,749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5,399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7,330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4,885</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4,180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4,033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4,633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5,819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4,699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4,600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4,887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4,440</w:t>
            </w:r>
          </w:p>
        </w:tc>
      </w:tr>
      <w:tr w:rsidR="004B5356" w:rsidRPr="00766521" w:rsidTr="00766521">
        <w:tc>
          <w:tcPr>
            <w:tcW w:w="669"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c</w:t>
            </w:r>
            <w:r w:rsidRPr="00766521">
              <w:rPr>
                <w:sz w:val="22"/>
                <w:szCs w:val="22"/>
              </w:rPr>
              <w:t>.  Производство нефти, газа и твердого топлива</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5,838</w:t>
            </w:r>
          </w:p>
        </w:tc>
        <w:tc>
          <w:tcPr>
            <w:tcW w:w="333" w:type="pct"/>
            <w:vAlign w:val="center"/>
          </w:tcPr>
          <w:p w:rsidR="004B5356" w:rsidRPr="00766521" w:rsidRDefault="004B5356" w:rsidP="00766521">
            <w:pPr>
              <w:spacing w:line="360" w:lineRule="auto"/>
              <w:jc w:val="center"/>
              <w:rPr>
                <w:sz w:val="22"/>
                <w:szCs w:val="22"/>
                <w:lang w:val="en-US"/>
              </w:rPr>
            </w:pPr>
            <w:r w:rsidRPr="00766521">
              <w:rPr>
                <w:sz w:val="22"/>
                <w:szCs w:val="22"/>
              </w:rPr>
              <w:t>7,99</w:t>
            </w:r>
            <w:r w:rsidRPr="00766521">
              <w:rPr>
                <w:sz w:val="22"/>
                <w:szCs w:val="22"/>
                <w:lang w:val="en-US"/>
              </w:rPr>
              <w:t>8</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9,897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13,960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18,242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12,422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11,047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9,572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10,764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10,412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9,933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14,450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10,266</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CH</w:t>
            </w:r>
            <w:r w:rsidRPr="00766521">
              <w:rPr>
                <w:b/>
                <w:i/>
                <w:sz w:val="22"/>
                <w:szCs w:val="22"/>
                <w:vertAlign w:val="subscript"/>
              </w:rPr>
              <w:t>4</w:t>
            </w:r>
            <w:r w:rsidRPr="00766521">
              <w:rPr>
                <w:b/>
                <w:i/>
                <w:sz w:val="22"/>
                <w:szCs w:val="22"/>
              </w:rPr>
              <w:t>,тыс тонн</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1,01</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1,16</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1,50</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1,40</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1,38</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1,34</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1,46</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1,51</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1,63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1,56</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N</w:t>
            </w:r>
            <w:r w:rsidRPr="00766521">
              <w:rPr>
                <w:b/>
                <w:i/>
                <w:sz w:val="22"/>
                <w:szCs w:val="22"/>
                <w:vertAlign w:val="subscript"/>
              </w:rPr>
              <w:t>2</w:t>
            </w:r>
            <w:r w:rsidRPr="00766521">
              <w:rPr>
                <w:b/>
                <w:i/>
                <w:sz w:val="22"/>
                <w:szCs w:val="22"/>
                <w:lang w:val="en-US"/>
              </w:rPr>
              <w:t>O</w:t>
            </w:r>
            <w:r w:rsidRPr="00766521">
              <w:rPr>
                <w:b/>
                <w:i/>
                <w:sz w:val="22"/>
                <w:szCs w:val="22"/>
              </w:rPr>
              <w:t>,тыс тонн</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0,88</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0,98</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1,15</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1,21</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1,15</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1,35</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1,47</w:t>
            </w:r>
          </w:p>
        </w:tc>
      </w:tr>
    </w:tbl>
    <w:p w:rsidR="004B5356" w:rsidRPr="00EA6DBB" w:rsidRDefault="004B5356" w:rsidP="00EA6DBB">
      <w:pPr>
        <w:spacing w:line="360" w:lineRule="auto"/>
        <w:ind w:firstLine="709"/>
        <w:jc w:val="both"/>
        <w:rPr>
          <w:i/>
          <w:u w:val="single"/>
        </w:rPr>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2</w:t>
      </w:r>
      <w:r w:rsidRPr="00EA6DBB">
        <w:t xml:space="preserve">  – Выбросы косвенных ПГ в категории «Энергетическая промышленность» за период  1990…2014 гг. (секторный подход, тыс.тонн)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18"/>
        <w:gridCol w:w="1918"/>
        <w:gridCol w:w="1918"/>
        <w:gridCol w:w="1912"/>
      </w:tblGrid>
      <w:tr w:rsidR="004B5356" w:rsidRPr="00EA6DBB" w:rsidTr="00766521">
        <w:trPr>
          <w:trHeight w:val="544"/>
          <w:jc w:val="center"/>
        </w:trPr>
        <w:tc>
          <w:tcPr>
            <w:tcW w:w="995" w:type="pct"/>
            <w:vMerge w:val="restar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iCs/>
                <w:sz w:val="22"/>
                <w:szCs w:val="22"/>
              </w:rPr>
              <w:t>Годы</w:t>
            </w:r>
          </w:p>
        </w:tc>
        <w:tc>
          <w:tcPr>
            <w:tcW w:w="4005" w:type="pct"/>
            <w:gridSpan w:val="4"/>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iCs/>
                <w:sz w:val="22"/>
                <w:szCs w:val="22"/>
              </w:rPr>
              <w:t>ПГ</w:t>
            </w:r>
          </w:p>
        </w:tc>
      </w:tr>
      <w:tr w:rsidR="004B5356" w:rsidRPr="00EA6DBB" w:rsidTr="00766521">
        <w:trPr>
          <w:jc w:val="center"/>
        </w:trPr>
        <w:tc>
          <w:tcPr>
            <w:tcW w:w="995" w:type="pct"/>
            <w:vMerge/>
            <w:shd w:val="clear" w:color="auto" w:fill="auto"/>
          </w:tcPr>
          <w:p w:rsidR="004B5356" w:rsidRPr="006F259D" w:rsidRDefault="004B5356" w:rsidP="00766521">
            <w:pPr>
              <w:autoSpaceDE w:val="0"/>
              <w:autoSpaceDN w:val="0"/>
              <w:adjustRightInd w:val="0"/>
              <w:spacing w:line="360" w:lineRule="auto"/>
              <w:rPr>
                <w:iCs/>
                <w:sz w:val="22"/>
                <w:szCs w:val="22"/>
              </w:rPr>
            </w:pPr>
          </w:p>
        </w:tc>
        <w:tc>
          <w:tcPr>
            <w:tcW w:w="1002"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CO</w:t>
            </w:r>
          </w:p>
        </w:tc>
        <w:tc>
          <w:tcPr>
            <w:tcW w:w="1002"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NOx</w:t>
            </w:r>
          </w:p>
        </w:tc>
        <w:tc>
          <w:tcPr>
            <w:tcW w:w="1002"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NMVOC</w:t>
            </w:r>
          </w:p>
        </w:tc>
        <w:tc>
          <w:tcPr>
            <w:tcW w:w="999"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SO</w:t>
            </w:r>
            <w:r w:rsidRPr="006F259D">
              <w:rPr>
                <w:b/>
                <w:sz w:val="22"/>
                <w:szCs w:val="22"/>
                <w:vertAlign w:val="subscript"/>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lang w:val="en-US"/>
              </w:rPr>
            </w:pPr>
            <w:r w:rsidRPr="006F259D">
              <w:rPr>
                <w:bCs/>
                <w:sz w:val="22"/>
                <w:szCs w:val="22"/>
              </w:rPr>
              <w:t>32,7</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424,04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8,3</w:t>
            </w:r>
            <w:r w:rsidRPr="006F259D">
              <w:rPr>
                <w:bCs/>
                <w:sz w:val="22"/>
                <w:szCs w:val="22"/>
                <w:lang w:val="en-US"/>
              </w:rPr>
              <w:t>5</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711,58</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31,22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417,</w:t>
            </w:r>
            <w:r w:rsidRPr="006F259D">
              <w:rPr>
                <w:bCs/>
                <w:sz w:val="22"/>
                <w:szCs w:val="22"/>
                <w:lang w:val="en-US"/>
              </w:rPr>
              <w:t>19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8,16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700,</w:t>
            </w:r>
            <w:r w:rsidRPr="006F259D">
              <w:rPr>
                <w:bCs/>
                <w:sz w:val="22"/>
                <w:szCs w:val="22"/>
                <w:lang w:val="en-US"/>
              </w:rPr>
              <w:t>02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26,27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353,1</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lang w:val="en-US"/>
              </w:rPr>
            </w:pPr>
            <w:r w:rsidRPr="006F259D">
              <w:rPr>
                <w:bCs/>
                <w:sz w:val="22"/>
                <w:szCs w:val="22"/>
              </w:rPr>
              <w:t>6,7</w:t>
            </w:r>
            <w:r w:rsidRPr="006F259D">
              <w:rPr>
                <w:bCs/>
                <w:sz w:val="22"/>
                <w:szCs w:val="22"/>
                <w:lang w:val="en-US"/>
              </w:rPr>
              <w:t>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537,7</w:t>
            </w:r>
            <w:r w:rsidRPr="006F259D">
              <w:rPr>
                <w:bCs/>
                <w:sz w:val="22"/>
                <w:szCs w:val="22"/>
                <w:lang w:val="en-US"/>
              </w:rPr>
              <w:t>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24,16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325,50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6,19</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499,6</w:t>
            </w:r>
            <w:r w:rsidRPr="006F259D">
              <w:rPr>
                <w:bCs/>
                <w:sz w:val="22"/>
                <w:szCs w:val="22"/>
                <w:lang w:val="en-US"/>
              </w:rPr>
              <w:t>5</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lang w:val="en-US"/>
              </w:rPr>
            </w:pPr>
            <w:r w:rsidRPr="006F259D">
              <w:rPr>
                <w:bCs/>
                <w:sz w:val="22"/>
                <w:szCs w:val="22"/>
              </w:rPr>
              <w:t>21,50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287,85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5,53</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410,83</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21,5</w:t>
            </w:r>
            <w:r w:rsidRPr="006F259D">
              <w:rPr>
                <w:bCs/>
                <w:sz w:val="22"/>
                <w:szCs w:val="22"/>
                <w:lang w:val="en-US"/>
              </w:rPr>
              <w:t>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289,0</w:t>
            </w:r>
            <w:r w:rsidRPr="006F259D">
              <w:rPr>
                <w:bCs/>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5,59</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420,9</w:t>
            </w:r>
            <w:r w:rsidRPr="006F259D">
              <w:rPr>
                <w:bCs/>
                <w:sz w:val="22"/>
                <w:szCs w:val="22"/>
                <w:lang w:val="en-US"/>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19,6</w:t>
            </w:r>
            <w:r w:rsidRPr="006F259D">
              <w:rPr>
                <w:bCs/>
                <w:sz w:val="22"/>
                <w:szCs w:val="22"/>
                <w:lang w:val="en-US"/>
              </w:rPr>
              <w:t>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263,82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5,16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372,66</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18,2</w:t>
            </w:r>
            <w:r w:rsidRPr="006F259D">
              <w:rPr>
                <w:bCs/>
                <w:sz w:val="22"/>
                <w:szCs w:val="22"/>
                <w:lang w:val="en-US"/>
              </w:rPr>
              <w:t>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243,7</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4,8</w:t>
            </w:r>
            <w:r w:rsidRPr="006F259D">
              <w:rPr>
                <w:bCs/>
                <w:sz w:val="22"/>
                <w:szCs w:val="22"/>
                <w:lang w:val="en-US"/>
              </w:rPr>
              <w:t>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330,04</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17,41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232,1</w:t>
            </w:r>
            <w:r w:rsidRPr="006F259D">
              <w:rPr>
                <w:bCs/>
                <w:sz w:val="22"/>
                <w:szCs w:val="22"/>
                <w:lang w:val="en-US"/>
              </w:rPr>
              <w:t>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4,6</w:t>
            </w:r>
            <w:r w:rsidRPr="006F259D">
              <w:rPr>
                <w:bCs/>
                <w:sz w:val="22"/>
                <w:szCs w:val="22"/>
                <w:lang w:val="en-US"/>
              </w:rPr>
              <w:t>2</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312,</w:t>
            </w:r>
            <w:r w:rsidRPr="006F259D">
              <w:rPr>
                <w:bCs/>
                <w:sz w:val="22"/>
                <w:szCs w:val="22"/>
                <w:lang w:val="en-US"/>
              </w:rPr>
              <w:t>10</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12,1</w:t>
            </w:r>
            <w:r w:rsidRPr="006F259D">
              <w:rPr>
                <w:bCs/>
                <w:sz w:val="22"/>
                <w:szCs w:val="22"/>
                <w:lang w:val="en-US"/>
              </w:rPr>
              <w:t>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160,6</w:t>
            </w:r>
            <w:r w:rsidRPr="006F259D">
              <w:rPr>
                <w:bCs/>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3,10</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208,74</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13,77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183,13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3,5</w:t>
            </w:r>
            <w:r w:rsidRPr="006F259D">
              <w:rPr>
                <w:bCs/>
                <w:sz w:val="22"/>
                <w:szCs w:val="22"/>
                <w:lang w:val="en-US"/>
              </w:rPr>
              <w:t>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223,64</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14,0</w:t>
            </w:r>
            <w:r w:rsidRPr="006F259D">
              <w:rPr>
                <w:bCs/>
                <w:sz w:val="22"/>
                <w:szCs w:val="22"/>
                <w:lang w:val="en-US"/>
              </w:rPr>
              <w:t>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191,80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w:t>
            </w:r>
            <w:r w:rsidRPr="006F259D">
              <w:rPr>
                <w:bCs/>
                <w:sz w:val="22"/>
                <w:szCs w:val="22"/>
                <w:lang w:val="en-US"/>
              </w:rPr>
              <w:t>61</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237,3</w:t>
            </w:r>
            <w:r w:rsidRPr="006F259D">
              <w:rPr>
                <w:bCs/>
                <w:sz w:val="22"/>
                <w:szCs w:val="22"/>
                <w:lang w:val="en-US"/>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15,24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203,3</w:t>
            </w:r>
            <w:r w:rsidRPr="006F259D">
              <w:rPr>
                <w:bCs/>
                <w:sz w:val="22"/>
                <w:szCs w:val="22"/>
                <w:lang w:val="en-US"/>
              </w:rPr>
              <w:t>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3,94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259,4</w:t>
            </w:r>
            <w:r w:rsidRPr="006F259D">
              <w:rPr>
                <w:bCs/>
                <w:sz w:val="22"/>
                <w:szCs w:val="22"/>
                <w:lang w:val="en-US"/>
              </w:rPr>
              <w:t>7</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17,18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229,23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4,4</w:t>
            </w:r>
            <w:r w:rsidRPr="006F259D">
              <w:rPr>
                <w:bCs/>
                <w:sz w:val="22"/>
                <w:szCs w:val="22"/>
                <w:lang w:val="en-US"/>
              </w:rPr>
              <w:t>7</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273,1</w:t>
            </w:r>
            <w:r w:rsidRPr="006F259D">
              <w:rPr>
                <w:bCs/>
                <w:sz w:val="22"/>
                <w:szCs w:val="22"/>
                <w:lang w:val="en-US"/>
              </w:rPr>
              <w:t>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19,76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263,8</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5,14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302,80</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20,82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275,0</w:t>
            </w:r>
            <w:r w:rsidRPr="006F259D">
              <w:rPr>
                <w:bCs/>
                <w:sz w:val="22"/>
                <w:szCs w:val="22"/>
                <w:lang w:val="en-US"/>
              </w:rPr>
              <w:t>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5,46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327,3</w:t>
            </w:r>
            <w:r w:rsidRPr="006F259D">
              <w:rPr>
                <w:bCs/>
                <w:sz w:val="22"/>
                <w:szCs w:val="22"/>
                <w:lang w:val="en-US"/>
              </w:rPr>
              <w:t>5</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23,03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296,84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5,9</w:t>
            </w:r>
            <w:r w:rsidRPr="006F259D">
              <w:rPr>
                <w:bCs/>
                <w:sz w:val="22"/>
                <w:szCs w:val="22"/>
                <w:lang w:val="en-US"/>
              </w:rPr>
              <w:t>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332,</w:t>
            </w:r>
            <w:r w:rsidRPr="006F259D">
              <w:rPr>
                <w:bCs/>
                <w:sz w:val="22"/>
                <w:szCs w:val="22"/>
                <w:lang w:val="en-US"/>
              </w:rPr>
              <w:t>59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21,73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284,9</w:t>
            </w:r>
            <w:r w:rsidRPr="006F259D">
              <w:rPr>
                <w:bCs/>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w:t>
            </w:r>
            <w:r w:rsidRPr="006F259D">
              <w:rPr>
                <w:bCs/>
                <w:sz w:val="22"/>
                <w:szCs w:val="22"/>
                <w:lang w:val="en-US"/>
              </w:rPr>
              <w:t>60</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318,1</w:t>
            </w:r>
            <w:r w:rsidRPr="006F259D">
              <w:rPr>
                <w:bCs/>
                <w:sz w:val="22"/>
                <w:szCs w:val="22"/>
                <w:lang w:val="en-US"/>
              </w:rPr>
              <w:t>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20,23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269,12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5,2</w:t>
            </w:r>
            <w:r w:rsidRPr="006F259D">
              <w:rPr>
                <w:bCs/>
                <w:sz w:val="22"/>
                <w:szCs w:val="22"/>
                <w:lang w:val="en-US"/>
              </w:rPr>
              <w:t>7</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308,3</w:t>
            </w:r>
            <w:r w:rsidRPr="006F259D">
              <w:rPr>
                <w:bCs/>
                <w:sz w:val="22"/>
                <w:szCs w:val="22"/>
                <w:lang w:val="en-US"/>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22,1</w:t>
            </w:r>
            <w:r w:rsidRPr="006F259D">
              <w:rPr>
                <w:sz w:val="22"/>
                <w:szCs w:val="22"/>
                <w:lang w:val="en-US"/>
              </w:rPr>
              <w:t>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289,38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5,6</w:t>
            </w:r>
            <w:r w:rsidRPr="006F259D">
              <w:rPr>
                <w:sz w:val="22"/>
                <w:szCs w:val="22"/>
                <w:lang w:val="en-US"/>
              </w:rPr>
              <w:t>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315,81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24,03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312,2</w:t>
            </w:r>
            <w:r w:rsidRPr="006F259D">
              <w:rPr>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6,14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327,8</w:t>
            </w:r>
            <w:r w:rsidRPr="006F259D">
              <w:rPr>
                <w:sz w:val="22"/>
                <w:szCs w:val="22"/>
                <w:lang w:val="en-US"/>
              </w:rPr>
              <w:t>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24,18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315,67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6,1</w:t>
            </w:r>
            <w:r w:rsidRPr="006F259D">
              <w:rPr>
                <w:sz w:val="22"/>
                <w:szCs w:val="22"/>
                <w:lang w:val="en-US"/>
              </w:rPr>
              <w:t>7</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337,3</w:t>
            </w:r>
            <w:r w:rsidRPr="006F259D">
              <w:rPr>
                <w:sz w:val="22"/>
                <w:szCs w:val="22"/>
                <w:lang w:val="en-US"/>
              </w:rPr>
              <w:t>8</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25,65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333,6</w:t>
            </w:r>
            <w:r w:rsidRPr="006F259D">
              <w:rPr>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6,54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368,2</w:t>
            </w:r>
            <w:r w:rsidRPr="006F259D">
              <w:rPr>
                <w:sz w:val="22"/>
                <w:szCs w:val="22"/>
                <w:lang w:val="en-US"/>
              </w:rPr>
              <w:t>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26,0</w:t>
            </w:r>
            <w:r w:rsidRPr="006F259D">
              <w:rPr>
                <w:sz w:val="22"/>
                <w:szCs w:val="22"/>
                <w:lang w:val="en-US"/>
              </w:rPr>
              <w:t>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348,99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6,69</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373,0</w:t>
            </w:r>
            <w:r w:rsidRPr="006F259D">
              <w:rPr>
                <w:sz w:val="22"/>
                <w:szCs w:val="22"/>
                <w:lang w:val="en-US"/>
              </w:rPr>
              <w:t>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2014</w:t>
            </w:r>
          </w:p>
        </w:tc>
        <w:tc>
          <w:tcPr>
            <w:tcW w:w="1002"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27,21</w:t>
            </w:r>
          </w:p>
        </w:tc>
        <w:tc>
          <w:tcPr>
            <w:tcW w:w="1002"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346,</w:t>
            </w:r>
            <w:r w:rsidRPr="006F259D">
              <w:rPr>
                <w:bCs/>
                <w:sz w:val="22"/>
                <w:szCs w:val="22"/>
                <w:lang w:val="en-US"/>
              </w:rPr>
              <w:t>90</w:t>
            </w:r>
          </w:p>
        </w:tc>
        <w:tc>
          <w:tcPr>
            <w:tcW w:w="1002"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6,84</w:t>
            </w:r>
          </w:p>
        </w:tc>
        <w:tc>
          <w:tcPr>
            <w:tcW w:w="999"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359,78</w:t>
            </w:r>
          </w:p>
        </w:tc>
      </w:tr>
    </w:tbl>
    <w:p w:rsidR="004B5356" w:rsidRPr="00EA6DBB" w:rsidRDefault="004B5356" w:rsidP="00EA6DBB">
      <w:pPr>
        <w:spacing w:line="360" w:lineRule="auto"/>
        <w:ind w:firstLine="709"/>
        <w:jc w:val="both"/>
      </w:pPr>
    </w:p>
    <w:p w:rsidR="004B5356" w:rsidRPr="00EA6DBB" w:rsidRDefault="004B5356" w:rsidP="00766521">
      <w:pPr>
        <w:pStyle w:val="4"/>
      </w:pPr>
      <w:bookmarkStart w:id="70" w:name="_Toc456028009"/>
      <w:r w:rsidRPr="00EA6DBB">
        <w:t>3.3.1.2 Методологические подходы</w:t>
      </w:r>
      <w:bookmarkEnd w:id="70"/>
    </w:p>
    <w:p w:rsidR="004B5356" w:rsidRPr="008D42F6" w:rsidRDefault="004B5356" w:rsidP="008D42F6">
      <w:pPr>
        <w:spacing w:line="360" w:lineRule="auto"/>
        <w:ind w:firstLine="709"/>
        <w:rPr>
          <w:i/>
          <w:u w:val="single"/>
        </w:rPr>
      </w:pPr>
      <w:r w:rsidRPr="008D42F6">
        <w:rPr>
          <w:i/>
          <w:u w:val="single"/>
        </w:rPr>
        <w:t>Методология расчета</w:t>
      </w:r>
    </w:p>
    <w:p w:rsidR="009A6AC9" w:rsidRPr="00885443" w:rsidRDefault="009A6AC9" w:rsidP="009A6AC9">
      <w:pPr>
        <w:spacing w:line="360" w:lineRule="auto"/>
        <w:ind w:left="57" w:firstLine="843"/>
        <w:jc w:val="both"/>
      </w:pPr>
      <w:r>
        <w:t>Оценка выбросов</w:t>
      </w:r>
      <w:r w:rsidRPr="002D5CA9">
        <w:t xml:space="preserve"> </w:t>
      </w:r>
      <w:r>
        <w:t xml:space="preserve">прямых </w:t>
      </w:r>
      <w:r w:rsidRPr="002D5CA9">
        <w:t xml:space="preserve">ПГ </w:t>
      </w:r>
      <w:r>
        <w:t xml:space="preserve">в категории «Обрабатывающая промышленность и строительство» </w:t>
      </w:r>
      <w:r w:rsidRPr="002D5CA9">
        <w:t>за период 1990…201</w:t>
      </w:r>
      <w:r>
        <w:t>4</w:t>
      </w:r>
      <w:r w:rsidRPr="002D5CA9">
        <w:t xml:space="preserve"> гг.</w:t>
      </w:r>
      <w:r w:rsidRPr="00ED5409">
        <w:t xml:space="preserve"> </w:t>
      </w:r>
      <w:r>
        <w:t xml:space="preserve">проводилась по формуле 1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2006 г"/>
        </w:smartTagPr>
        <w:r w:rsidRPr="001D3020">
          <w:rPr>
            <w:color w:val="231F20"/>
          </w:rPr>
          <w:t>200</w:t>
        </w:r>
        <w:r>
          <w:rPr>
            <w:color w:val="231F20"/>
          </w:rPr>
          <w:t>6</w:t>
        </w:r>
        <w:r w:rsidRPr="001D3020">
          <w:rPr>
            <w:color w:val="231F20"/>
          </w:rPr>
          <w:t xml:space="preserve"> г</w:t>
        </w:r>
      </w:smartTag>
      <w:r w:rsidRPr="001D3020">
        <w:rPr>
          <w:color w:val="231F20"/>
        </w:rPr>
        <w:t>.)</w:t>
      </w:r>
      <w:r>
        <w:rPr>
          <w:color w:val="231F20"/>
        </w:rPr>
        <w:t>.</w:t>
      </w:r>
      <w:r>
        <w:t xml:space="preserve"> В основном, для расчетов выбросов ПГ </w:t>
      </w:r>
      <w:r w:rsidRPr="002D5CA9">
        <w:t xml:space="preserve">использовался метод  1 </w:t>
      </w:r>
      <w:r>
        <w:t>уровня с данными о количестве сожженного топлива и  коэффициентами выбросов ПГ по умолчанию (таблица 3.7)</w:t>
      </w:r>
      <w:r w:rsidRPr="001D3020">
        <w:t xml:space="preserve">. </w:t>
      </w:r>
      <w:r>
        <w:t xml:space="preserve"> </w:t>
      </w:r>
      <w:r w:rsidRPr="00377E12">
        <w:rPr>
          <w:color w:val="231F20"/>
        </w:rPr>
        <w:t xml:space="preserve">Для коксующегося угля, угля каменного с повышенной зольностью и угля каменного энергетического с теплотворной способностью  </w:t>
      </w:r>
      <w:r w:rsidRPr="00377E12">
        <w:t>23,865 МД</w:t>
      </w:r>
      <w:r>
        <w:t>ж</w:t>
      </w:r>
      <w:r w:rsidRPr="00377E12">
        <w:t>/кг на беззольной</w:t>
      </w:r>
      <w:r>
        <w:t>, влажной основе коэффициенты взяты на уровне 3  (данные угольных предприятий).</w:t>
      </w:r>
      <w:r w:rsidRPr="00CE5337">
        <w:t xml:space="preserve"> </w:t>
      </w:r>
      <w:r>
        <w:t xml:space="preserve">   </w:t>
      </w:r>
    </w:p>
    <w:p w:rsidR="002924F5" w:rsidRDefault="002924F5" w:rsidP="002924F5">
      <w:pPr>
        <w:shd w:val="clear" w:color="auto" w:fill="FFFFFF"/>
        <w:spacing w:line="360" w:lineRule="auto"/>
        <w:ind w:firstLine="720"/>
        <w:jc w:val="both"/>
      </w:pPr>
      <w:r>
        <w:t>Р</w:t>
      </w:r>
      <w:r w:rsidRPr="00056F9A">
        <w:t xml:space="preserve">асчеты выбросов </w:t>
      </w:r>
      <w:r>
        <w:t>косвенных ПГ</w:t>
      </w:r>
      <w:r w:rsidRPr="00056F9A">
        <w:t xml:space="preserve"> </w:t>
      </w:r>
      <w:r>
        <w:t>в категории «Энергетическая промышленность» з</w:t>
      </w:r>
      <w:r w:rsidRPr="00056F9A">
        <w:t>а период 1990…201</w:t>
      </w:r>
      <w:r>
        <w:t>4</w:t>
      </w:r>
      <w:r w:rsidRPr="00056F9A">
        <w:t xml:space="preserve"> гг</w:t>
      </w:r>
      <w:r>
        <w:t xml:space="preserve">. </w:t>
      </w:r>
      <w:r w:rsidRPr="00056F9A">
        <w:t xml:space="preserve"> проведены в соответствии с Руководством МГЭИК (</w:t>
      </w:r>
      <w:r>
        <w:t>1996</w:t>
      </w:r>
      <w:r w:rsidRPr="00056F9A">
        <w:t xml:space="preserve">).  Коэффициенты </w:t>
      </w:r>
      <w:r w:rsidRPr="00056F9A">
        <w:rPr>
          <w:lang w:val="en-US"/>
        </w:rPr>
        <w:t>CO</w:t>
      </w:r>
      <w:r w:rsidRPr="00056F9A">
        <w:t xml:space="preserve">, </w:t>
      </w:r>
      <w:r w:rsidRPr="00056F9A">
        <w:rPr>
          <w:lang w:val="en-US"/>
        </w:rPr>
        <w:t>NOx</w:t>
      </w:r>
      <w:r w:rsidRPr="00056F9A">
        <w:t xml:space="preserve">, </w:t>
      </w:r>
      <w:r w:rsidRPr="00056F9A">
        <w:rPr>
          <w:lang w:val="en-US"/>
        </w:rPr>
        <w:t>NMVOC</w:t>
      </w:r>
      <w:r w:rsidRPr="00056F9A">
        <w:t xml:space="preserve"> взяты по умолчанию.</w:t>
      </w:r>
      <w:r>
        <w:t xml:space="preserve">  </w:t>
      </w:r>
      <w:r w:rsidRPr="00D23773">
        <w:t xml:space="preserve">Расчеты выбросов </w:t>
      </w:r>
      <w:r w:rsidRPr="00D23773">
        <w:rPr>
          <w:lang w:val="en-US"/>
        </w:rPr>
        <w:t>SO</w:t>
      </w:r>
      <w:r w:rsidRPr="00D23773">
        <w:rPr>
          <w:vertAlign w:val="subscript"/>
        </w:rPr>
        <w:t>2</w:t>
      </w:r>
      <w:r w:rsidRPr="00D23773">
        <w:t xml:space="preserve"> </w:t>
      </w:r>
      <w:r>
        <w:t>п</w:t>
      </w:r>
      <w:r w:rsidRPr="00D23773">
        <w:t xml:space="preserve">роведены </w:t>
      </w:r>
      <w:r>
        <w:t>на уровне 2 с коэффициентами, которые были рассчитаны</w:t>
      </w:r>
      <w:r w:rsidRPr="00297383">
        <w:t xml:space="preserve"> </w:t>
      </w:r>
      <w:r w:rsidRPr="00D23773">
        <w:t>в соответствии с Руководством МГЭИК (1996)</w:t>
      </w:r>
      <w:r>
        <w:t>.</w:t>
      </w:r>
    </w:p>
    <w:p w:rsidR="004B5356" w:rsidRPr="00EA6DBB" w:rsidRDefault="004B5356" w:rsidP="00EA6DBB">
      <w:pPr>
        <w:autoSpaceDE w:val="0"/>
        <w:autoSpaceDN w:val="0"/>
        <w:spacing w:line="360" w:lineRule="auto"/>
        <w:ind w:left="57" w:firstLine="709"/>
        <w:jc w:val="both"/>
        <w:rPr>
          <w:color w:val="000000"/>
        </w:rPr>
      </w:pPr>
      <w:r w:rsidRPr="00EA6DBB">
        <w:rPr>
          <w:i/>
          <w:u w:val="single"/>
        </w:rPr>
        <w:t>Исходные данные</w:t>
      </w:r>
    </w:p>
    <w:p w:rsidR="004B5356" w:rsidRPr="00EA6DBB" w:rsidRDefault="004B5356" w:rsidP="00EA6DBB">
      <w:pPr>
        <w:autoSpaceDE w:val="0"/>
        <w:autoSpaceDN w:val="0"/>
        <w:spacing w:line="360" w:lineRule="auto"/>
        <w:ind w:left="57" w:firstLine="709"/>
        <w:jc w:val="both"/>
      </w:pPr>
      <w:r w:rsidRPr="00EA6DBB">
        <w:rPr>
          <w:color w:val="000000"/>
        </w:rPr>
        <w:t xml:space="preserve">В качестве исходных данных для расчетов выбросов ПГ  в категории «Энергетическая промышленность» использовались </w:t>
      </w:r>
      <w:r w:rsidRPr="00EA6DBB">
        <w:t xml:space="preserve">данные  ТЭБ Комитета по статистике РК. Оценка выбросов ПГ за  1990 г.  проводилась на базе   Топливного Баланса СССР (Казахская ССР). За период 1991…1998 гг.  ТЭБ не формировался, поэтому для  расчетов  использовались данные ряда статистических сборников Комитета по статистике РК и информация Международного Энергетического Агентства. </w:t>
      </w:r>
    </w:p>
    <w:p w:rsidR="004B5356" w:rsidRPr="00EA6DBB" w:rsidRDefault="004B5356" w:rsidP="00EA6DBB">
      <w:pPr>
        <w:autoSpaceDE w:val="0"/>
        <w:autoSpaceDN w:val="0"/>
        <w:spacing w:line="360" w:lineRule="auto"/>
        <w:ind w:left="57" w:firstLine="709"/>
        <w:jc w:val="both"/>
      </w:pPr>
      <w:r w:rsidRPr="00EA6DBB">
        <w:t>Поскольку  ТЭБ  предоставляет данные по некоторым отраслям промышленности РК в агрегированном виде, то часть информации из Комитета по статистике РК ежегодно запрашивается  дополнительно.</w:t>
      </w:r>
    </w:p>
    <w:p w:rsidR="004B5356" w:rsidRPr="00EA6DBB" w:rsidRDefault="004B5356" w:rsidP="00EA6DBB">
      <w:pPr>
        <w:autoSpaceDE w:val="0"/>
        <w:autoSpaceDN w:val="0"/>
        <w:spacing w:line="360" w:lineRule="auto"/>
        <w:ind w:left="57" w:firstLine="709"/>
        <w:jc w:val="both"/>
      </w:pPr>
      <w:r w:rsidRPr="00EA6DBB">
        <w:t>Для контроля данных национальной энергетической отчетности  за последние годы используются данные предприятий РК по  потреблению топлива и  количеству произведенной продукции, полученные путем письменных запросов, а также информация, полученная в рамках Государственного реестра углеродных единиц.</w:t>
      </w:r>
    </w:p>
    <w:p w:rsidR="004B5356" w:rsidRPr="00EA6DBB" w:rsidRDefault="004B5356" w:rsidP="00EA6DBB">
      <w:pPr>
        <w:autoSpaceDE w:val="0"/>
        <w:autoSpaceDN w:val="0"/>
        <w:spacing w:line="360" w:lineRule="auto"/>
        <w:ind w:left="57" w:firstLine="709"/>
        <w:jc w:val="both"/>
      </w:pPr>
      <w:r w:rsidRPr="00EA6DBB">
        <w:t>При расчетах выбросов ПГ  использовались исходные данные потребления топлива в натуральных единицах измерения (тонна,  тыс. куб. м, тыс. кВтч, тыс. Гкал).</w:t>
      </w:r>
    </w:p>
    <w:p w:rsidR="004B5356" w:rsidRPr="00EA6DBB" w:rsidRDefault="004B5356" w:rsidP="00766521">
      <w:pPr>
        <w:pStyle w:val="4"/>
        <w:rPr>
          <w:u w:val="single"/>
        </w:rPr>
      </w:pPr>
      <w:bookmarkStart w:id="71" w:name="_Toc456028010"/>
      <w:r w:rsidRPr="00EA6DBB">
        <w:t>3.3.1.3 Оценка неопределенности</w:t>
      </w:r>
      <w:bookmarkEnd w:id="71"/>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Данные о деятельности, необходимые для оценки выбросов ПГ в категории «Энергетическая промышленность», взяты, в основном, из ТЭБ Комитета по статистике РК. Согласно Руководству МГЭИК 2006 г  национальные данные признаются достаточно точными.    В странах с хорошо развитой статистической системой неопределенность  статистических данных по сжиганию топлива в энергетической промышленности  составляет менее 1 %. Казахстан можно отнести к  странам с такой системой сбора данных, поэтому общая неопределенность в данных о деятельности по сжиганию твердого, жидкого и газообразного топлива, принята за 1 %.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Данные по биомассе не настолько достоверны, как данные по ископаемому топливу, неопределенность в данных о деятельности по биомассе принята за 30 %.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Согласно Руководству МГЭИК (2006 г.)  при сжигании ископаемого  топлива неопределенность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 xml:space="preserve"> относительно невелика.  Для всех категорий источников сектора «Энергетика» общее значение неопределенности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w:t>
      </w:r>
      <w:r w:rsidRPr="00EA6DBB">
        <w:rPr>
          <w:rFonts w:ascii="Times New Roman" w:hAnsi="Times New Roman"/>
          <w:sz w:val="24"/>
          <w:szCs w:val="24"/>
          <w:vertAlign w:val="subscript"/>
        </w:rPr>
        <w:t xml:space="preserve"> </w:t>
      </w:r>
      <w:r w:rsidRPr="00EA6DBB">
        <w:rPr>
          <w:rFonts w:ascii="Times New Roman" w:hAnsi="Times New Roman"/>
          <w:sz w:val="24"/>
          <w:szCs w:val="24"/>
        </w:rPr>
        <w:t>предполагается равным 7 %.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Коэффициенты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в особенности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являются в значительной степени неопределенными. Высокую неопределенность можно объяснить отсутствием соответствующих измерений и последующего обобщения, неопределенностями в измерениях или недостаточным пониманием процесса выброса. За неимением конкретных для Казахстана оценок неопределенности для коэффициентов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значения неопределенности использованы по умолчанию, которые получены из показателей, принятых в Руководстве </w:t>
      </w:r>
      <w:r w:rsidRPr="00EA6DBB">
        <w:rPr>
          <w:rFonts w:ascii="Times New Roman" w:hAnsi="Times New Roman"/>
          <w:sz w:val="24"/>
          <w:szCs w:val="24"/>
          <w:lang w:val="en-US"/>
        </w:rPr>
        <w:t>EMEP</w:t>
      </w:r>
      <w:r w:rsidRPr="00EA6DBB">
        <w:rPr>
          <w:rFonts w:ascii="Times New Roman" w:hAnsi="Times New Roman"/>
          <w:sz w:val="24"/>
          <w:szCs w:val="24"/>
        </w:rPr>
        <w:t>/</w:t>
      </w:r>
      <w:r w:rsidRPr="00EA6DBB">
        <w:rPr>
          <w:rFonts w:ascii="Times New Roman" w:hAnsi="Times New Roman"/>
          <w:sz w:val="24"/>
          <w:szCs w:val="24"/>
          <w:lang w:val="en-US"/>
        </w:rPr>
        <w:t>CORINAIR</w:t>
      </w:r>
      <w:r w:rsidRPr="00EA6DBB">
        <w:rPr>
          <w:rFonts w:ascii="Times New Roman" w:hAnsi="Times New Roman"/>
          <w:sz w:val="24"/>
          <w:szCs w:val="24"/>
        </w:rPr>
        <w:t xml:space="preserve"> (1999 г.). Для энергетической промышленности Казахстана оценка неопределенности  для С</w:t>
      </w:r>
      <w:r w:rsidRPr="00EA6DBB">
        <w:rPr>
          <w:rFonts w:ascii="Times New Roman" w:hAnsi="Times New Roman"/>
          <w:sz w:val="24"/>
          <w:szCs w:val="24"/>
          <w:lang w:val="en-US"/>
        </w:rPr>
        <w:t>H</w:t>
      </w:r>
      <w:r w:rsidRPr="00EA6DBB">
        <w:rPr>
          <w:rFonts w:ascii="Times New Roman" w:hAnsi="Times New Roman"/>
          <w:sz w:val="24"/>
          <w:szCs w:val="24"/>
          <w:vertAlign w:val="subscript"/>
        </w:rPr>
        <w:t xml:space="preserve">4 </w:t>
      </w:r>
      <w:r w:rsidRPr="00EA6DBB">
        <w:rPr>
          <w:rFonts w:ascii="Times New Roman" w:hAnsi="Times New Roman"/>
          <w:sz w:val="24"/>
          <w:szCs w:val="24"/>
        </w:rPr>
        <w:t xml:space="preserve">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составляет 50 %.</w:t>
      </w:r>
    </w:p>
    <w:p w:rsidR="004B5356" w:rsidRPr="00EA6DBB" w:rsidRDefault="004B5356" w:rsidP="00766521">
      <w:pPr>
        <w:pStyle w:val="4"/>
        <w:rPr>
          <w:u w:val="single"/>
        </w:rPr>
      </w:pPr>
      <w:bookmarkStart w:id="72" w:name="_Toc456028011"/>
      <w:r w:rsidRPr="00EA6DBB">
        <w:t>3.3.1.4 Процедура ОК/КК</w:t>
      </w:r>
      <w:bookmarkEnd w:id="72"/>
      <w:r w:rsidRPr="00EA6DBB">
        <w:t xml:space="preserve"> </w:t>
      </w:r>
    </w:p>
    <w:p w:rsidR="004B5356" w:rsidRPr="00EA6DBB" w:rsidRDefault="004B5356" w:rsidP="00EA6DBB">
      <w:pPr>
        <w:autoSpaceDE w:val="0"/>
        <w:autoSpaceDN w:val="0"/>
        <w:spacing w:line="360" w:lineRule="auto"/>
        <w:ind w:firstLine="709"/>
        <w:jc w:val="both"/>
      </w:pPr>
      <w:r w:rsidRPr="00EA6DBB">
        <w:t>Данные ТЭБ прошли контроль на достоверность и качество. Дополнительно проводилась работа по контролю качества исходной информации во время сбора информации и ввода данных о деятельности. Данные ТЭБ проверялись путем их сравнения с информацией о данных по потреблению топлива и  количеству произведенной продукции, полученной путем письменных запросов от нефтегазовых предприятий и ТЭЦ Казахстана.</w:t>
      </w:r>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4B5356" w:rsidRPr="00EA6DBB" w:rsidRDefault="004B5356" w:rsidP="00EA6DBB">
      <w:pPr>
        <w:spacing w:line="360" w:lineRule="auto"/>
        <w:ind w:firstLine="709"/>
        <w:jc w:val="both"/>
      </w:pPr>
      <w:r w:rsidRPr="00EA6DBB">
        <w:t>В соответствии с рекомендациями  МГЭИК, для устранения ошибок при переносе исходных данных  ТЭБ  в расчетные таблицы разработана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Pr="00EA6DBB" w:rsidRDefault="004B5356" w:rsidP="00766521">
      <w:pPr>
        <w:pStyle w:val="4"/>
        <w:rPr>
          <w:u w:val="single"/>
        </w:rPr>
      </w:pPr>
      <w:bookmarkStart w:id="73" w:name="_Toc456028012"/>
      <w:r w:rsidRPr="00EA6DBB">
        <w:t>3.3.1.5 Пересчеты</w:t>
      </w:r>
      <w:bookmarkEnd w:id="73"/>
      <w:r w:rsidRPr="00EA6DBB">
        <w:t xml:space="preserve"> </w:t>
      </w:r>
    </w:p>
    <w:p w:rsidR="004B5356" w:rsidRPr="00EA6DBB" w:rsidRDefault="004B5356" w:rsidP="00EA6DBB">
      <w:pPr>
        <w:autoSpaceDE w:val="0"/>
        <w:autoSpaceDN w:val="0"/>
        <w:adjustRightInd w:val="0"/>
        <w:spacing w:line="360" w:lineRule="auto"/>
        <w:ind w:firstLine="709"/>
        <w:jc w:val="both"/>
        <w:rPr>
          <w:color w:val="000000"/>
        </w:rPr>
      </w:pPr>
      <w:r w:rsidRPr="00EA6DBB">
        <w:t>В категории «Энергетическая промышленность» п</w:t>
      </w:r>
      <w:r w:rsidRPr="00EA6DBB">
        <w:rPr>
          <w:color w:val="000000"/>
        </w:rPr>
        <w:t>ересчеты временных рядов выбросов ПГ</w:t>
      </w:r>
      <w:r w:rsidRPr="00EA6DBB">
        <w:rPr>
          <w:vertAlign w:val="subscript"/>
        </w:rPr>
        <w:t xml:space="preserve"> </w:t>
      </w:r>
      <w:r w:rsidRPr="00EA6DBB">
        <w:rPr>
          <w:color w:val="000000"/>
        </w:rPr>
        <w:t xml:space="preserve">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С 2014 г.  в ТЭБ Комитета по статистике РК предоставляется раздельная информацию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23,865 МД/кг. </w:t>
      </w:r>
      <w:r w:rsidR="00051F4D">
        <w:rPr>
          <w:color w:val="000000"/>
        </w:rPr>
        <w:t xml:space="preserve">  </w:t>
      </w:r>
      <w:r w:rsidRPr="00EA6DBB">
        <w:rPr>
          <w:color w:val="000000"/>
        </w:rPr>
        <w:t>В связи с этим,  с 2014 г. выбросы ПГ рассчитываются для каждого вида твердого топлива.</w:t>
      </w:r>
    </w:p>
    <w:p w:rsidR="004B5356" w:rsidRPr="00EA6DBB" w:rsidRDefault="004B5356" w:rsidP="00766521">
      <w:pPr>
        <w:pStyle w:val="4"/>
        <w:rPr>
          <w:u w:val="single"/>
        </w:rPr>
      </w:pPr>
      <w:bookmarkStart w:id="74" w:name="_Toc456028013"/>
      <w:r w:rsidRPr="00EA6DBB">
        <w:t>3.3.1.6 Планируемые улучшения</w:t>
      </w:r>
      <w:bookmarkEnd w:id="74"/>
    </w:p>
    <w:p w:rsidR="004B5356" w:rsidRPr="00EA6DBB" w:rsidRDefault="004B5356" w:rsidP="00EA6DBB">
      <w:pPr>
        <w:autoSpaceDE w:val="0"/>
        <w:autoSpaceDN w:val="0"/>
        <w:adjustRightInd w:val="0"/>
        <w:spacing w:line="360" w:lineRule="auto"/>
        <w:ind w:firstLine="709"/>
        <w:jc w:val="both"/>
      </w:pPr>
      <w:r w:rsidRPr="00EA6DBB">
        <w:t>Среди планируемого улучшения инвентаризации ПГ в категории «Энергетическая промышленность»  предусматривается тесное сотрудничество с предприятиями РК для  обеспечения точности исходных данных  потребления топлива в Казахстане.</w:t>
      </w:r>
    </w:p>
    <w:p w:rsidR="004B5356" w:rsidRPr="00766521" w:rsidRDefault="004B5356" w:rsidP="00766521">
      <w:pPr>
        <w:pStyle w:val="30"/>
      </w:pPr>
      <w:bookmarkStart w:id="75" w:name="_Toc456028014"/>
      <w:bookmarkEnd w:id="68"/>
      <w:bookmarkEnd w:id="69"/>
      <w:r w:rsidRPr="00766521">
        <w:t>3.3.2 Обрабатывающая промышленность и строительство (1.A.2)</w:t>
      </w:r>
      <w:bookmarkEnd w:id="75"/>
    </w:p>
    <w:p w:rsidR="004B5356" w:rsidRPr="00EA6DBB" w:rsidRDefault="004B5356" w:rsidP="00766521">
      <w:pPr>
        <w:pStyle w:val="4"/>
        <w:rPr>
          <w:color w:val="000000"/>
        </w:rPr>
      </w:pPr>
      <w:bookmarkStart w:id="76" w:name="_Toc456028015"/>
      <w:r w:rsidRPr="00EA6DBB">
        <w:t>3.3.2.1 Обзор</w:t>
      </w:r>
      <w:bookmarkEnd w:id="76"/>
      <w:r w:rsidRPr="00EA6DBB">
        <w:t xml:space="preserve"> </w:t>
      </w:r>
    </w:p>
    <w:p w:rsidR="004B5356" w:rsidRPr="00EA6DBB" w:rsidRDefault="004B5356" w:rsidP="00EA6DBB">
      <w:pPr>
        <w:autoSpaceDE w:val="0"/>
        <w:autoSpaceDN w:val="0"/>
        <w:spacing w:line="360" w:lineRule="auto"/>
        <w:ind w:firstLine="709"/>
        <w:jc w:val="both"/>
      </w:pPr>
      <w:r w:rsidRPr="00EA6DBB">
        <w:t>Категория  «Обрабатывающая промышленность и строительство» включает выбросы ПГ от сжигания топлива во всех отраслях промышленности  РК для собственных и технологических нужд: 1.А.2а «Черная металлургия», 1.А.2</w:t>
      </w:r>
      <w:r w:rsidRPr="00EA6DBB">
        <w:rPr>
          <w:lang w:val="en-US"/>
        </w:rPr>
        <w:t>b</w:t>
      </w:r>
      <w:r w:rsidRPr="00EA6DBB">
        <w:t xml:space="preserve"> «Цветная металлургия», 1.А.2</w:t>
      </w:r>
      <w:r w:rsidRPr="00EA6DBB">
        <w:rPr>
          <w:lang w:val="en-US"/>
        </w:rPr>
        <w:t>c</w:t>
      </w:r>
      <w:r w:rsidRPr="00EA6DBB">
        <w:t> «Химическая промышленность», 1.А.2</w:t>
      </w:r>
      <w:r w:rsidRPr="00EA6DBB">
        <w:rPr>
          <w:lang w:val="en-US"/>
        </w:rPr>
        <w:t>d</w:t>
      </w:r>
      <w:r w:rsidRPr="00EA6DBB">
        <w:t xml:space="preserve"> «Целлюлозно-бумажная промышленность», 1.А.2</w:t>
      </w:r>
      <w:r w:rsidRPr="00EA6DBB">
        <w:rPr>
          <w:lang w:val="en-US"/>
        </w:rPr>
        <w:t>e</w:t>
      </w:r>
      <w:r w:rsidRPr="00EA6DBB">
        <w:t xml:space="preserve"> «Пищевая промышленность» и 1.А.2</w:t>
      </w:r>
      <w:r w:rsidRPr="00EA6DBB">
        <w:rPr>
          <w:lang w:val="en-US"/>
        </w:rPr>
        <w:t>f</w:t>
      </w:r>
      <w:r w:rsidRPr="00EA6DBB">
        <w:t xml:space="preserve"> «Производство неметаллических минеральных продуктов», 1.А.2</w:t>
      </w:r>
      <w:r w:rsidRPr="00EA6DBB">
        <w:rPr>
          <w:lang w:val="en-US"/>
        </w:rPr>
        <w:t>g</w:t>
      </w:r>
      <w:r w:rsidRPr="00EA6DBB">
        <w:t xml:space="preserve">  «Все другие отрасли промышленности» («Горнодобывающая промышленность», «Производство текстиля и кожи», «Производство транспортных средств и оборудования», «Машины и механизмы», «Лес и лесоматериалы», «Строительство»,  «Не указанные отрасли»).  </w:t>
      </w:r>
    </w:p>
    <w:p w:rsidR="004B5356" w:rsidRPr="00EA6DBB" w:rsidRDefault="004B5356" w:rsidP="00EA6DBB">
      <w:pPr>
        <w:autoSpaceDE w:val="0"/>
        <w:autoSpaceDN w:val="0"/>
        <w:spacing w:line="360" w:lineRule="auto"/>
        <w:ind w:firstLine="709"/>
        <w:jc w:val="both"/>
        <w:rPr>
          <w:i/>
          <w:u w:val="single"/>
        </w:rPr>
      </w:pPr>
      <w:r w:rsidRPr="00EA6DBB">
        <w:rPr>
          <w:i/>
          <w:u w:val="single"/>
        </w:rPr>
        <w:t>Фактическое потребление топлива</w:t>
      </w:r>
    </w:p>
    <w:p w:rsidR="004B5356" w:rsidRPr="00EA6DBB" w:rsidRDefault="004B5356" w:rsidP="00EA6DBB">
      <w:pPr>
        <w:autoSpaceDE w:val="0"/>
        <w:autoSpaceDN w:val="0"/>
        <w:spacing w:line="360" w:lineRule="auto"/>
        <w:ind w:firstLine="709"/>
        <w:jc w:val="both"/>
      </w:pPr>
      <w:r w:rsidRPr="00EA6DBB">
        <w:t>Детализированное потребление топлива  в 2014 г. и динамика потребления топлива за 1990…2014 гг.  в категории «Обрабатывающая промышленность и строительство»  представлены в таблицах 3.1</w:t>
      </w:r>
      <w:r w:rsidR="00593773" w:rsidRPr="002600B3">
        <w:t>3</w:t>
      </w:r>
      <w:r w:rsidRPr="00EA6DBB">
        <w:t xml:space="preserve"> - 3.1</w:t>
      </w:r>
      <w:r w:rsidR="00593773" w:rsidRPr="002600B3">
        <w:t>4</w:t>
      </w:r>
      <w:r w:rsidRPr="00EA6DBB">
        <w:t>.</w:t>
      </w:r>
    </w:p>
    <w:p w:rsidR="004B5356" w:rsidRPr="00EA6DBB" w:rsidRDefault="004B5356" w:rsidP="00EA6DBB">
      <w:pPr>
        <w:autoSpaceDE w:val="0"/>
        <w:autoSpaceDN w:val="0"/>
        <w:spacing w:line="360" w:lineRule="auto"/>
        <w:ind w:firstLine="709"/>
        <w:jc w:val="both"/>
      </w:pPr>
      <w:r w:rsidRPr="00EA6DBB">
        <w:t>В 2014 г.  потребление топлива в категории «Обрабатывающая промышленность и строительство» составило 327,504 ПДж.</w:t>
      </w:r>
      <w:r w:rsidRPr="00EA6DBB">
        <w:rPr>
          <w:b/>
        </w:rPr>
        <w:t xml:space="preserve"> </w:t>
      </w:r>
      <w:r w:rsidRPr="00EA6DBB">
        <w:t xml:space="preserve">Относительно 1990 г. потребление топлива в этой категории увеличилось на 32,5 %,  относительно 2013 г. –   снизилось  на 2,3 %.  </w:t>
      </w:r>
    </w:p>
    <w:p w:rsidR="004B5356" w:rsidRPr="00EA6DBB" w:rsidRDefault="004B5356" w:rsidP="00EA6DBB">
      <w:pPr>
        <w:autoSpaceDE w:val="0"/>
        <w:autoSpaceDN w:val="0"/>
        <w:spacing w:line="360" w:lineRule="auto"/>
        <w:ind w:firstLine="709"/>
        <w:jc w:val="both"/>
        <w:sectPr w:rsidR="004B5356" w:rsidRPr="00EA6DBB" w:rsidSect="009C12F6">
          <w:footerReference w:type="even" r:id="rId47"/>
          <w:footerReference w:type="default" r:id="rId48"/>
          <w:pgSz w:w="11906" w:h="16838"/>
          <w:pgMar w:top="1134" w:right="850" w:bottom="1134" w:left="1701" w:header="709" w:footer="709" w:gutter="0"/>
          <w:cols w:space="708"/>
          <w:docGrid w:linePitch="360"/>
        </w:sectPr>
      </w:pPr>
    </w:p>
    <w:p w:rsidR="004B5356" w:rsidRPr="00EA6DBB" w:rsidRDefault="004B5356" w:rsidP="00D1394E">
      <w:pPr>
        <w:autoSpaceDE w:val="0"/>
        <w:autoSpaceDN w:val="0"/>
        <w:adjustRightInd w:val="0"/>
        <w:spacing w:line="324" w:lineRule="auto"/>
        <w:ind w:firstLine="709"/>
        <w:rPr>
          <w:b/>
          <w:iCs/>
        </w:rPr>
      </w:pPr>
      <w:r w:rsidRPr="00EA6DBB">
        <w:rPr>
          <w:iCs/>
        </w:rPr>
        <w:t>Таблица  3.1</w:t>
      </w:r>
      <w:r w:rsidR="00593773" w:rsidRPr="00593773">
        <w:rPr>
          <w:iCs/>
        </w:rPr>
        <w:t>3</w:t>
      </w:r>
      <w:r w:rsidRPr="00EA6DBB">
        <w:rPr>
          <w:iCs/>
        </w:rPr>
        <w:t xml:space="preserve"> -  Детализированное потребление  топлива по отраслям промышленности в категории </w:t>
      </w:r>
      <w:r w:rsidRPr="00EA6DBB">
        <w:t>«Обрабатывающая промышленность и строительство»</w:t>
      </w:r>
      <w:r w:rsidRPr="00EA6DBB">
        <w:rPr>
          <w:iCs/>
        </w:rPr>
        <w:t xml:space="preserve">  в 2014 г. (секторный подход, ПДж)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5"/>
        <w:gridCol w:w="1379"/>
        <w:gridCol w:w="1254"/>
        <w:gridCol w:w="1253"/>
        <w:gridCol w:w="1253"/>
        <w:gridCol w:w="1253"/>
        <w:gridCol w:w="1253"/>
        <w:gridCol w:w="1894"/>
        <w:gridCol w:w="1389"/>
      </w:tblGrid>
      <w:tr w:rsidR="004B5356" w:rsidRPr="00766521" w:rsidTr="00766521">
        <w:trPr>
          <w:trHeight w:val="805"/>
        </w:trPr>
        <w:tc>
          <w:tcPr>
            <w:tcW w:w="1232" w:type="pct"/>
          </w:tcPr>
          <w:p w:rsidR="004B5356" w:rsidRPr="00766521" w:rsidRDefault="004B5356" w:rsidP="00D1394E">
            <w:pPr>
              <w:autoSpaceDE w:val="0"/>
              <w:autoSpaceDN w:val="0"/>
              <w:adjustRightInd w:val="0"/>
              <w:spacing w:line="324" w:lineRule="auto"/>
              <w:jc w:val="center"/>
              <w:rPr>
                <w:b/>
                <w:iCs/>
                <w:sz w:val="22"/>
                <w:szCs w:val="22"/>
              </w:rPr>
            </w:pPr>
            <w:r w:rsidRPr="00766521">
              <w:rPr>
                <w:b/>
                <w:iCs/>
                <w:sz w:val="22"/>
                <w:szCs w:val="22"/>
              </w:rPr>
              <w:t>Топливо</w:t>
            </w:r>
          </w:p>
        </w:tc>
        <w:tc>
          <w:tcPr>
            <w:tcW w:w="475" w:type="pct"/>
          </w:tcPr>
          <w:p w:rsidR="004B5356" w:rsidRPr="00766521" w:rsidRDefault="004B5356" w:rsidP="00D1394E">
            <w:pPr>
              <w:autoSpaceDE w:val="0"/>
              <w:autoSpaceDN w:val="0"/>
              <w:adjustRightInd w:val="0"/>
              <w:spacing w:line="324" w:lineRule="auto"/>
              <w:jc w:val="center"/>
              <w:rPr>
                <w:b/>
                <w:iCs/>
                <w:sz w:val="22"/>
                <w:szCs w:val="22"/>
              </w:rPr>
            </w:pPr>
            <w:r w:rsidRPr="00766521">
              <w:rPr>
                <w:b/>
                <w:sz w:val="22"/>
                <w:szCs w:val="22"/>
              </w:rPr>
              <w:t>1.А.2</w:t>
            </w:r>
          </w:p>
        </w:tc>
        <w:tc>
          <w:tcPr>
            <w:tcW w:w="432" w:type="pct"/>
          </w:tcPr>
          <w:p w:rsidR="004B5356" w:rsidRPr="00766521" w:rsidRDefault="004B5356" w:rsidP="00D1394E">
            <w:pPr>
              <w:autoSpaceDE w:val="0"/>
              <w:autoSpaceDN w:val="0"/>
              <w:adjustRightInd w:val="0"/>
              <w:spacing w:line="324" w:lineRule="auto"/>
              <w:jc w:val="center"/>
              <w:rPr>
                <w:iCs/>
                <w:sz w:val="22"/>
                <w:szCs w:val="22"/>
              </w:rPr>
            </w:pPr>
            <w:r w:rsidRPr="00766521">
              <w:rPr>
                <w:sz w:val="22"/>
                <w:szCs w:val="22"/>
              </w:rPr>
              <w:t>1.А.2</w:t>
            </w:r>
            <w:r w:rsidRPr="00766521">
              <w:rPr>
                <w:sz w:val="22"/>
                <w:szCs w:val="22"/>
                <w:lang w:val="en-US"/>
              </w:rPr>
              <w:t>a</w:t>
            </w:r>
          </w:p>
        </w:tc>
        <w:tc>
          <w:tcPr>
            <w:tcW w:w="432" w:type="pct"/>
          </w:tcPr>
          <w:p w:rsidR="004B5356" w:rsidRPr="00766521" w:rsidRDefault="004B5356" w:rsidP="00D1394E">
            <w:pPr>
              <w:autoSpaceDE w:val="0"/>
              <w:autoSpaceDN w:val="0"/>
              <w:adjustRightInd w:val="0"/>
              <w:spacing w:line="324" w:lineRule="auto"/>
              <w:jc w:val="center"/>
              <w:rPr>
                <w:iCs/>
                <w:sz w:val="22"/>
                <w:szCs w:val="22"/>
              </w:rPr>
            </w:pPr>
            <w:r w:rsidRPr="00766521">
              <w:rPr>
                <w:sz w:val="22"/>
                <w:szCs w:val="22"/>
              </w:rPr>
              <w:t>1.А.2</w:t>
            </w:r>
            <w:r w:rsidRPr="00766521">
              <w:rPr>
                <w:sz w:val="22"/>
                <w:szCs w:val="22"/>
                <w:lang w:val="en-US"/>
              </w:rPr>
              <w:t>b</w:t>
            </w:r>
          </w:p>
        </w:tc>
        <w:tc>
          <w:tcPr>
            <w:tcW w:w="432" w:type="pct"/>
          </w:tcPr>
          <w:p w:rsidR="004B5356" w:rsidRPr="00766521" w:rsidRDefault="004B5356" w:rsidP="00D1394E">
            <w:pPr>
              <w:autoSpaceDE w:val="0"/>
              <w:autoSpaceDN w:val="0"/>
              <w:adjustRightInd w:val="0"/>
              <w:spacing w:line="324" w:lineRule="auto"/>
              <w:ind w:left="-1036"/>
              <w:jc w:val="center"/>
              <w:rPr>
                <w:iCs/>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c</w:t>
            </w:r>
          </w:p>
        </w:tc>
        <w:tc>
          <w:tcPr>
            <w:tcW w:w="432" w:type="pct"/>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d</w:t>
            </w:r>
          </w:p>
        </w:tc>
        <w:tc>
          <w:tcPr>
            <w:tcW w:w="432" w:type="pct"/>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e</w:t>
            </w:r>
          </w:p>
        </w:tc>
        <w:tc>
          <w:tcPr>
            <w:tcW w:w="653" w:type="pct"/>
            <w:shd w:val="clear" w:color="auto" w:fill="auto"/>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f</w:t>
            </w:r>
          </w:p>
        </w:tc>
        <w:tc>
          <w:tcPr>
            <w:tcW w:w="479" w:type="pct"/>
            <w:shd w:val="clear" w:color="auto" w:fill="auto"/>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g</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Нефть, включая газовый конденсат</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0,002</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0,002</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 xml:space="preserve">Бензин, включая бензин авиационный </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0,017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0,001</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0,016</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Керосин</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0,225</w:t>
            </w:r>
          </w:p>
        </w:tc>
        <w:tc>
          <w:tcPr>
            <w:tcW w:w="432" w:type="pct"/>
          </w:tcPr>
          <w:p w:rsidR="004B5356" w:rsidRPr="00766521" w:rsidRDefault="004B5356" w:rsidP="00D1394E">
            <w:pPr>
              <w:spacing w:line="324" w:lineRule="auto"/>
              <w:jc w:val="center"/>
              <w:rPr>
                <w:sz w:val="22"/>
                <w:szCs w:val="22"/>
              </w:rPr>
            </w:pPr>
            <w:r w:rsidRPr="00766521">
              <w:rPr>
                <w:sz w:val="22"/>
                <w:szCs w:val="22"/>
              </w:rPr>
              <w:t>0,024</w:t>
            </w:r>
          </w:p>
        </w:tc>
        <w:tc>
          <w:tcPr>
            <w:tcW w:w="432" w:type="pct"/>
          </w:tcPr>
          <w:p w:rsidR="004B5356" w:rsidRPr="00766521" w:rsidRDefault="004B5356" w:rsidP="00D1394E">
            <w:pPr>
              <w:spacing w:line="324" w:lineRule="auto"/>
              <w:jc w:val="center"/>
              <w:rPr>
                <w:sz w:val="22"/>
                <w:szCs w:val="22"/>
              </w:rPr>
            </w:pPr>
            <w:r w:rsidRPr="00766521">
              <w:rPr>
                <w:sz w:val="22"/>
                <w:szCs w:val="22"/>
              </w:rPr>
              <w:t>0,04</w:t>
            </w:r>
          </w:p>
        </w:tc>
        <w:tc>
          <w:tcPr>
            <w:tcW w:w="432" w:type="pct"/>
          </w:tcPr>
          <w:p w:rsidR="004B5356" w:rsidRPr="00766521" w:rsidRDefault="004B5356" w:rsidP="00D1394E">
            <w:pPr>
              <w:spacing w:line="324" w:lineRule="auto"/>
              <w:jc w:val="center"/>
              <w:rPr>
                <w:sz w:val="22"/>
                <w:szCs w:val="22"/>
              </w:rPr>
            </w:pPr>
            <w:r w:rsidRPr="00766521">
              <w:rPr>
                <w:sz w:val="22"/>
                <w:szCs w:val="22"/>
              </w:rPr>
              <w:t>0,026</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0,119</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0,016</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Дизельное топливо</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0,313</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0,02</w:t>
            </w:r>
          </w:p>
        </w:tc>
        <w:tc>
          <w:tcPr>
            <w:tcW w:w="432" w:type="pct"/>
          </w:tcPr>
          <w:p w:rsidR="004B5356" w:rsidRPr="00766521" w:rsidRDefault="004B5356" w:rsidP="00D1394E">
            <w:pPr>
              <w:spacing w:line="324" w:lineRule="auto"/>
              <w:jc w:val="center"/>
              <w:rPr>
                <w:sz w:val="22"/>
                <w:szCs w:val="22"/>
              </w:rPr>
            </w:pPr>
            <w:r w:rsidRPr="00766521">
              <w:rPr>
                <w:sz w:val="22"/>
                <w:szCs w:val="22"/>
              </w:rPr>
              <w:t>0,011</w:t>
            </w:r>
          </w:p>
        </w:tc>
        <w:tc>
          <w:tcPr>
            <w:tcW w:w="432" w:type="pct"/>
          </w:tcPr>
          <w:p w:rsidR="004B5356" w:rsidRPr="00766521" w:rsidRDefault="004B5356" w:rsidP="00D1394E">
            <w:pPr>
              <w:spacing w:line="324" w:lineRule="auto"/>
              <w:jc w:val="center"/>
              <w:rPr>
                <w:sz w:val="22"/>
                <w:szCs w:val="22"/>
              </w:rPr>
            </w:pPr>
            <w:r w:rsidRPr="00766521">
              <w:rPr>
                <w:sz w:val="22"/>
                <w:szCs w:val="22"/>
              </w:rPr>
              <w:t>0,0001</w:t>
            </w:r>
          </w:p>
        </w:tc>
        <w:tc>
          <w:tcPr>
            <w:tcW w:w="432" w:type="pct"/>
          </w:tcPr>
          <w:p w:rsidR="004B5356" w:rsidRPr="00766521" w:rsidRDefault="004B5356" w:rsidP="00D1394E">
            <w:pPr>
              <w:spacing w:line="324" w:lineRule="auto"/>
              <w:jc w:val="center"/>
              <w:rPr>
                <w:sz w:val="22"/>
                <w:szCs w:val="22"/>
              </w:rPr>
            </w:pPr>
            <w:r w:rsidRPr="00766521">
              <w:rPr>
                <w:sz w:val="22"/>
                <w:szCs w:val="22"/>
              </w:rPr>
              <w:t>0,095</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0,187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Топливо печное бытовое</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1,307</w:t>
            </w:r>
          </w:p>
        </w:tc>
        <w:tc>
          <w:tcPr>
            <w:tcW w:w="432" w:type="pct"/>
          </w:tcPr>
          <w:p w:rsidR="004B5356" w:rsidRPr="00766521" w:rsidRDefault="004B5356" w:rsidP="00D1394E">
            <w:pPr>
              <w:spacing w:line="324" w:lineRule="auto"/>
              <w:jc w:val="center"/>
              <w:rPr>
                <w:sz w:val="22"/>
                <w:szCs w:val="22"/>
              </w:rPr>
            </w:pPr>
            <w:r w:rsidRPr="00766521">
              <w:rPr>
                <w:sz w:val="22"/>
                <w:szCs w:val="22"/>
              </w:rPr>
              <w:t>0,002</w:t>
            </w:r>
          </w:p>
        </w:tc>
        <w:tc>
          <w:tcPr>
            <w:tcW w:w="432" w:type="pct"/>
          </w:tcPr>
          <w:p w:rsidR="004B5356" w:rsidRPr="00766521" w:rsidRDefault="004B5356" w:rsidP="00D1394E">
            <w:pPr>
              <w:spacing w:line="324" w:lineRule="auto"/>
              <w:jc w:val="center"/>
              <w:rPr>
                <w:sz w:val="22"/>
                <w:szCs w:val="22"/>
              </w:rPr>
            </w:pPr>
            <w:r w:rsidRPr="00766521">
              <w:rPr>
                <w:sz w:val="22"/>
                <w:szCs w:val="22"/>
              </w:rPr>
              <w:t>0,02</w:t>
            </w:r>
          </w:p>
        </w:tc>
        <w:tc>
          <w:tcPr>
            <w:tcW w:w="432" w:type="pct"/>
          </w:tcPr>
          <w:p w:rsidR="004B5356" w:rsidRPr="00766521" w:rsidRDefault="004B5356" w:rsidP="00D1394E">
            <w:pPr>
              <w:spacing w:line="324" w:lineRule="auto"/>
              <w:jc w:val="center"/>
              <w:rPr>
                <w:sz w:val="22"/>
                <w:szCs w:val="22"/>
              </w:rPr>
            </w:pPr>
            <w:r w:rsidRPr="00766521">
              <w:rPr>
                <w:sz w:val="22"/>
                <w:szCs w:val="22"/>
              </w:rPr>
              <w:t>0,006</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0,346</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0,076</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0,857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Топочный мазут</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21,887</w:t>
            </w:r>
          </w:p>
        </w:tc>
        <w:tc>
          <w:tcPr>
            <w:tcW w:w="432" w:type="pct"/>
          </w:tcPr>
          <w:p w:rsidR="004B5356" w:rsidRPr="00766521" w:rsidRDefault="004B5356" w:rsidP="00D1394E">
            <w:pPr>
              <w:spacing w:line="324" w:lineRule="auto"/>
              <w:jc w:val="center"/>
              <w:rPr>
                <w:sz w:val="22"/>
                <w:szCs w:val="22"/>
              </w:rPr>
            </w:pPr>
            <w:r w:rsidRPr="00766521">
              <w:rPr>
                <w:sz w:val="22"/>
                <w:szCs w:val="22"/>
              </w:rPr>
              <w:t>11,444</w:t>
            </w:r>
          </w:p>
        </w:tc>
        <w:tc>
          <w:tcPr>
            <w:tcW w:w="432" w:type="pct"/>
          </w:tcPr>
          <w:p w:rsidR="004B5356" w:rsidRPr="00766521" w:rsidRDefault="004B5356" w:rsidP="00D1394E">
            <w:pPr>
              <w:spacing w:line="324" w:lineRule="auto"/>
              <w:jc w:val="center"/>
              <w:rPr>
                <w:sz w:val="22"/>
                <w:szCs w:val="22"/>
              </w:rPr>
            </w:pPr>
            <w:r w:rsidRPr="00766521">
              <w:rPr>
                <w:sz w:val="22"/>
                <w:szCs w:val="22"/>
              </w:rPr>
              <w:t>8,253</w:t>
            </w:r>
          </w:p>
        </w:tc>
        <w:tc>
          <w:tcPr>
            <w:tcW w:w="432" w:type="pct"/>
          </w:tcPr>
          <w:p w:rsidR="004B5356" w:rsidRPr="00766521" w:rsidRDefault="004B5356" w:rsidP="00D1394E">
            <w:pPr>
              <w:spacing w:line="324" w:lineRule="auto"/>
              <w:jc w:val="center"/>
              <w:rPr>
                <w:sz w:val="22"/>
                <w:szCs w:val="22"/>
              </w:rPr>
            </w:pPr>
            <w:r w:rsidRPr="00766521">
              <w:rPr>
                <w:sz w:val="22"/>
                <w:szCs w:val="22"/>
              </w:rPr>
              <w:t>0,174</w:t>
            </w:r>
          </w:p>
        </w:tc>
        <w:tc>
          <w:tcPr>
            <w:tcW w:w="432" w:type="pct"/>
          </w:tcPr>
          <w:p w:rsidR="004B5356" w:rsidRPr="00766521" w:rsidRDefault="004B5356" w:rsidP="00D1394E">
            <w:pPr>
              <w:spacing w:line="324" w:lineRule="auto"/>
              <w:jc w:val="center"/>
              <w:rPr>
                <w:sz w:val="22"/>
                <w:szCs w:val="22"/>
              </w:rPr>
            </w:pPr>
            <w:r w:rsidRPr="00766521">
              <w:rPr>
                <w:sz w:val="22"/>
                <w:szCs w:val="22"/>
              </w:rPr>
              <w:t>0,024</w:t>
            </w:r>
          </w:p>
        </w:tc>
        <w:tc>
          <w:tcPr>
            <w:tcW w:w="432" w:type="pct"/>
          </w:tcPr>
          <w:p w:rsidR="004B5356" w:rsidRPr="00766521" w:rsidRDefault="004B5356" w:rsidP="00D1394E">
            <w:pPr>
              <w:spacing w:line="324" w:lineRule="auto"/>
              <w:jc w:val="center"/>
              <w:rPr>
                <w:sz w:val="22"/>
                <w:szCs w:val="22"/>
              </w:rPr>
            </w:pPr>
            <w:r w:rsidRPr="00766521">
              <w:rPr>
                <w:sz w:val="22"/>
                <w:szCs w:val="22"/>
              </w:rPr>
              <w:t>0,885</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0,298</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0,809</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Сжиженный нефтяной газ</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6,385</w:t>
            </w:r>
          </w:p>
        </w:tc>
        <w:tc>
          <w:tcPr>
            <w:tcW w:w="432" w:type="pct"/>
          </w:tcPr>
          <w:p w:rsidR="004B5356" w:rsidRPr="00766521" w:rsidRDefault="004B5356" w:rsidP="00D1394E">
            <w:pPr>
              <w:spacing w:line="324" w:lineRule="auto"/>
              <w:jc w:val="center"/>
              <w:rPr>
                <w:sz w:val="22"/>
                <w:szCs w:val="22"/>
              </w:rPr>
            </w:pPr>
            <w:r w:rsidRPr="00766521">
              <w:rPr>
                <w:sz w:val="22"/>
                <w:szCs w:val="22"/>
              </w:rPr>
              <w:t>4,553</w:t>
            </w:r>
          </w:p>
        </w:tc>
        <w:tc>
          <w:tcPr>
            <w:tcW w:w="432" w:type="pct"/>
          </w:tcPr>
          <w:p w:rsidR="004B5356" w:rsidRPr="00766521" w:rsidRDefault="004B5356" w:rsidP="00D1394E">
            <w:pPr>
              <w:spacing w:line="324" w:lineRule="auto"/>
              <w:jc w:val="center"/>
              <w:rPr>
                <w:sz w:val="22"/>
                <w:szCs w:val="22"/>
              </w:rPr>
            </w:pPr>
            <w:r w:rsidRPr="00766521">
              <w:rPr>
                <w:sz w:val="22"/>
                <w:szCs w:val="22"/>
              </w:rPr>
              <w:t>0,032</w:t>
            </w:r>
          </w:p>
        </w:tc>
        <w:tc>
          <w:tcPr>
            <w:tcW w:w="432" w:type="pct"/>
          </w:tcPr>
          <w:p w:rsidR="004B5356" w:rsidRPr="00766521" w:rsidRDefault="004B5356" w:rsidP="00D1394E">
            <w:pPr>
              <w:spacing w:line="324" w:lineRule="auto"/>
              <w:jc w:val="center"/>
              <w:rPr>
                <w:sz w:val="22"/>
                <w:szCs w:val="22"/>
              </w:rPr>
            </w:pPr>
            <w:r w:rsidRPr="00766521">
              <w:rPr>
                <w:sz w:val="22"/>
                <w:szCs w:val="22"/>
              </w:rPr>
              <w:t>0,02</w:t>
            </w:r>
          </w:p>
        </w:tc>
        <w:tc>
          <w:tcPr>
            <w:tcW w:w="432" w:type="pct"/>
          </w:tcPr>
          <w:p w:rsidR="004B5356" w:rsidRPr="00766521" w:rsidRDefault="004B5356" w:rsidP="00D1394E">
            <w:pPr>
              <w:spacing w:line="324" w:lineRule="auto"/>
              <w:jc w:val="center"/>
              <w:rPr>
                <w:sz w:val="22"/>
                <w:szCs w:val="22"/>
              </w:rPr>
            </w:pPr>
            <w:r w:rsidRPr="00766521">
              <w:rPr>
                <w:sz w:val="22"/>
                <w:szCs w:val="22"/>
              </w:rPr>
              <w:t>0,0004</w:t>
            </w:r>
          </w:p>
        </w:tc>
        <w:tc>
          <w:tcPr>
            <w:tcW w:w="432" w:type="pct"/>
          </w:tcPr>
          <w:p w:rsidR="004B5356" w:rsidRPr="00766521" w:rsidRDefault="004B5356" w:rsidP="00D1394E">
            <w:pPr>
              <w:spacing w:line="324" w:lineRule="auto"/>
              <w:jc w:val="center"/>
              <w:rPr>
                <w:sz w:val="22"/>
                <w:szCs w:val="22"/>
              </w:rPr>
            </w:pPr>
            <w:r w:rsidRPr="00766521">
              <w:rPr>
                <w:sz w:val="22"/>
                <w:szCs w:val="22"/>
              </w:rPr>
              <w:t>0,312</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0,942</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0,526</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Газы очищенные</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0,001</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0,001</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Битум</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3,357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0,007</w:t>
            </w:r>
          </w:p>
        </w:tc>
        <w:tc>
          <w:tcPr>
            <w:tcW w:w="432" w:type="pct"/>
          </w:tcPr>
          <w:p w:rsidR="004B5356" w:rsidRPr="00766521" w:rsidRDefault="004B5356" w:rsidP="00D1394E">
            <w:pPr>
              <w:spacing w:line="324" w:lineRule="auto"/>
              <w:jc w:val="center"/>
              <w:rPr>
                <w:sz w:val="22"/>
                <w:szCs w:val="22"/>
              </w:rPr>
            </w:pPr>
            <w:r w:rsidRPr="00766521">
              <w:rPr>
                <w:sz w:val="22"/>
                <w:szCs w:val="22"/>
              </w:rPr>
              <w:t>0,001</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1,106</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2,243</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Нефтяной кокс</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0,003</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0,003</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Масло смазочное</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0,524</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0,121</w:t>
            </w:r>
          </w:p>
        </w:tc>
        <w:tc>
          <w:tcPr>
            <w:tcW w:w="432" w:type="pct"/>
          </w:tcPr>
          <w:p w:rsidR="004B5356" w:rsidRPr="00766521" w:rsidRDefault="004B5356" w:rsidP="00D1394E">
            <w:pPr>
              <w:spacing w:line="324" w:lineRule="auto"/>
              <w:jc w:val="center"/>
              <w:rPr>
                <w:sz w:val="22"/>
                <w:szCs w:val="22"/>
              </w:rPr>
            </w:pPr>
            <w:r w:rsidRPr="00766521">
              <w:rPr>
                <w:sz w:val="22"/>
                <w:szCs w:val="22"/>
              </w:rPr>
              <w:t>0,04</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0,001</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0,012</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0,35</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Каменный уголь, включая лигнит</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127,124</w:t>
            </w:r>
          </w:p>
        </w:tc>
        <w:tc>
          <w:tcPr>
            <w:tcW w:w="432" w:type="pct"/>
          </w:tcPr>
          <w:p w:rsidR="004B5356" w:rsidRPr="00766521" w:rsidRDefault="004B5356" w:rsidP="00D1394E">
            <w:pPr>
              <w:spacing w:line="324" w:lineRule="auto"/>
              <w:jc w:val="center"/>
              <w:rPr>
                <w:sz w:val="22"/>
                <w:szCs w:val="22"/>
              </w:rPr>
            </w:pPr>
            <w:r w:rsidRPr="00766521">
              <w:rPr>
                <w:sz w:val="22"/>
                <w:szCs w:val="22"/>
              </w:rPr>
              <w:t>0,253</w:t>
            </w:r>
          </w:p>
        </w:tc>
        <w:tc>
          <w:tcPr>
            <w:tcW w:w="432" w:type="pct"/>
          </w:tcPr>
          <w:p w:rsidR="004B5356" w:rsidRPr="00766521" w:rsidRDefault="004B5356" w:rsidP="00D1394E">
            <w:pPr>
              <w:spacing w:line="324" w:lineRule="auto"/>
              <w:jc w:val="center"/>
              <w:rPr>
                <w:sz w:val="22"/>
                <w:szCs w:val="22"/>
              </w:rPr>
            </w:pPr>
            <w:r w:rsidRPr="00766521">
              <w:rPr>
                <w:sz w:val="22"/>
                <w:szCs w:val="22"/>
              </w:rPr>
              <w:t>65,561</w:t>
            </w:r>
          </w:p>
        </w:tc>
        <w:tc>
          <w:tcPr>
            <w:tcW w:w="432" w:type="pct"/>
          </w:tcPr>
          <w:p w:rsidR="004B5356" w:rsidRPr="00766521" w:rsidRDefault="004B5356" w:rsidP="00D1394E">
            <w:pPr>
              <w:spacing w:line="324" w:lineRule="auto"/>
              <w:jc w:val="center"/>
              <w:rPr>
                <w:sz w:val="22"/>
                <w:szCs w:val="22"/>
              </w:rPr>
            </w:pPr>
            <w:r w:rsidRPr="00766521">
              <w:rPr>
                <w:sz w:val="22"/>
                <w:szCs w:val="22"/>
              </w:rPr>
              <w:t>0,413</w:t>
            </w:r>
          </w:p>
        </w:tc>
        <w:tc>
          <w:tcPr>
            <w:tcW w:w="432" w:type="pct"/>
          </w:tcPr>
          <w:p w:rsidR="004B5356" w:rsidRPr="00766521" w:rsidRDefault="004B5356" w:rsidP="00D1394E">
            <w:pPr>
              <w:spacing w:line="324" w:lineRule="auto"/>
              <w:jc w:val="center"/>
              <w:rPr>
                <w:sz w:val="22"/>
                <w:szCs w:val="22"/>
              </w:rPr>
            </w:pPr>
            <w:r w:rsidRPr="00766521">
              <w:rPr>
                <w:sz w:val="22"/>
                <w:szCs w:val="22"/>
              </w:rPr>
              <w:t>0,007</w:t>
            </w:r>
          </w:p>
        </w:tc>
        <w:tc>
          <w:tcPr>
            <w:tcW w:w="432" w:type="pct"/>
          </w:tcPr>
          <w:p w:rsidR="004B5356" w:rsidRPr="00766521" w:rsidRDefault="004B5356" w:rsidP="00D1394E">
            <w:pPr>
              <w:spacing w:line="324" w:lineRule="auto"/>
              <w:jc w:val="center"/>
              <w:rPr>
                <w:sz w:val="22"/>
                <w:szCs w:val="22"/>
              </w:rPr>
            </w:pPr>
            <w:r w:rsidRPr="00766521">
              <w:rPr>
                <w:sz w:val="22"/>
                <w:szCs w:val="22"/>
              </w:rPr>
              <w:t>0,953</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27,300</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32,637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Уголь каменный с повышенной зольностью</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11,569</w:t>
            </w:r>
          </w:p>
        </w:tc>
        <w:tc>
          <w:tcPr>
            <w:tcW w:w="432" w:type="pct"/>
          </w:tcPr>
          <w:p w:rsidR="004B5356" w:rsidRPr="00766521" w:rsidRDefault="004B5356" w:rsidP="00D1394E">
            <w:pPr>
              <w:spacing w:line="324" w:lineRule="auto"/>
              <w:jc w:val="center"/>
              <w:rPr>
                <w:sz w:val="22"/>
                <w:szCs w:val="22"/>
              </w:rPr>
            </w:pPr>
            <w:r w:rsidRPr="00766521">
              <w:rPr>
                <w:sz w:val="22"/>
                <w:szCs w:val="22"/>
              </w:rPr>
              <w:t>0,023</w:t>
            </w:r>
          </w:p>
        </w:tc>
        <w:tc>
          <w:tcPr>
            <w:tcW w:w="432" w:type="pct"/>
          </w:tcPr>
          <w:p w:rsidR="004B5356" w:rsidRPr="00766521" w:rsidRDefault="004B5356" w:rsidP="00D1394E">
            <w:pPr>
              <w:spacing w:line="324" w:lineRule="auto"/>
              <w:jc w:val="center"/>
              <w:rPr>
                <w:sz w:val="22"/>
                <w:szCs w:val="22"/>
              </w:rPr>
            </w:pPr>
            <w:r w:rsidRPr="00766521">
              <w:rPr>
                <w:sz w:val="22"/>
                <w:szCs w:val="22"/>
              </w:rPr>
              <w:t>0,137</w:t>
            </w:r>
          </w:p>
        </w:tc>
        <w:tc>
          <w:tcPr>
            <w:tcW w:w="432" w:type="pct"/>
          </w:tcPr>
          <w:p w:rsidR="004B5356" w:rsidRPr="00766521" w:rsidRDefault="004B5356" w:rsidP="00D1394E">
            <w:pPr>
              <w:spacing w:line="324" w:lineRule="auto"/>
              <w:jc w:val="center"/>
              <w:rPr>
                <w:sz w:val="22"/>
                <w:szCs w:val="22"/>
              </w:rPr>
            </w:pPr>
            <w:r w:rsidRPr="00766521">
              <w:rPr>
                <w:sz w:val="22"/>
                <w:szCs w:val="22"/>
              </w:rPr>
              <w:t>0,003</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330</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9,546</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1,53</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Коксующийся уголь</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72,685</w:t>
            </w:r>
          </w:p>
        </w:tc>
        <w:tc>
          <w:tcPr>
            <w:tcW w:w="432" w:type="pct"/>
          </w:tcPr>
          <w:p w:rsidR="004B5356" w:rsidRPr="00766521" w:rsidRDefault="004B5356" w:rsidP="00D1394E">
            <w:pPr>
              <w:spacing w:line="324" w:lineRule="auto"/>
              <w:jc w:val="center"/>
              <w:rPr>
                <w:sz w:val="22"/>
                <w:szCs w:val="22"/>
              </w:rPr>
            </w:pPr>
            <w:r w:rsidRPr="00766521">
              <w:rPr>
                <w:sz w:val="22"/>
                <w:szCs w:val="22"/>
              </w:rPr>
              <w:t>70,686</w:t>
            </w:r>
          </w:p>
        </w:tc>
        <w:tc>
          <w:tcPr>
            <w:tcW w:w="432" w:type="pct"/>
          </w:tcPr>
          <w:p w:rsidR="004B5356" w:rsidRPr="00766521" w:rsidRDefault="004B5356" w:rsidP="00D1394E">
            <w:pPr>
              <w:spacing w:line="324" w:lineRule="auto"/>
              <w:jc w:val="center"/>
              <w:rPr>
                <w:sz w:val="22"/>
                <w:szCs w:val="22"/>
              </w:rPr>
            </w:pPr>
            <w:r w:rsidRPr="00766521">
              <w:rPr>
                <w:sz w:val="22"/>
                <w:szCs w:val="22"/>
              </w:rPr>
              <w:t>0,337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0,002</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0,</w:t>
            </w:r>
            <w:r w:rsidRPr="00766521">
              <w:rPr>
                <w:sz w:val="22"/>
                <w:szCs w:val="22"/>
                <w:lang w:val="en-US"/>
              </w:rPr>
              <w:t>096</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0,009</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1,555</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Угольные брикеты</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0,038</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0,038</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Коксовый газ</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25,389</w:t>
            </w:r>
          </w:p>
        </w:tc>
        <w:tc>
          <w:tcPr>
            <w:tcW w:w="432" w:type="pct"/>
          </w:tcPr>
          <w:p w:rsidR="004B5356" w:rsidRPr="00766521" w:rsidRDefault="004B5356" w:rsidP="00D1394E">
            <w:pPr>
              <w:spacing w:line="324" w:lineRule="auto"/>
              <w:jc w:val="center"/>
              <w:rPr>
                <w:sz w:val="22"/>
                <w:szCs w:val="22"/>
              </w:rPr>
            </w:pPr>
            <w:r w:rsidRPr="00766521">
              <w:rPr>
                <w:sz w:val="22"/>
                <w:szCs w:val="22"/>
              </w:rPr>
              <w:t>25,057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040</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0,292</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Газ природный</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3</w:t>
            </w:r>
            <w:r w:rsidRPr="00766521">
              <w:rPr>
                <w:b/>
                <w:bCs/>
                <w:sz w:val="22"/>
                <w:szCs w:val="22"/>
                <w:lang w:val="en-US"/>
              </w:rPr>
              <w:t>7</w:t>
            </w:r>
            <w:r w:rsidRPr="00766521">
              <w:rPr>
                <w:b/>
                <w:bCs/>
                <w:sz w:val="22"/>
                <w:szCs w:val="22"/>
              </w:rPr>
              <w:t>,</w:t>
            </w:r>
            <w:r w:rsidRPr="00766521">
              <w:rPr>
                <w:b/>
                <w:bCs/>
                <w:sz w:val="22"/>
                <w:szCs w:val="22"/>
                <w:lang w:val="en-US"/>
              </w:rPr>
              <w:t>715</w:t>
            </w:r>
          </w:p>
        </w:tc>
        <w:tc>
          <w:tcPr>
            <w:tcW w:w="432" w:type="pct"/>
          </w:tcPr>
          <w:p w:rsidR="004B5356" w:rsidRPr="00766521" w:rsidRDefault="004B5356" w:rsidP="00D1394E">
            <w:pPr>
              <w:spacing w:line="324" w:lineRule="auto"/>
              <w:jc w:val="center"/>
              <w:rPr>
                <w:sz w:val="22"/>
                <w:szCs w:val="22"/>
              </w:rPr>
            </w:pPr>
            <w:r w:rsidRPr="00766521">
              <w:rPr>
                <w:sz w:val="22"/>
                <w:szCs w:val="22"/>
              </w:rPr>
              <w:t>2,398</w:t>
            </w:r>
          </w:p>
        </w:tc>
        <w:tc>
          <w:tcPr>
            <w:tcW w:w="432" w:type="pct"/>
          </w:tcPr>
          <w:p w:rsidR="004B5356" w:rsidRPr="00766521" w:rsidRDefault="004B5356" w:rsidP="00D1394E">
            <w:pPr>
              <w:spacing w:line="324" w:lineRule="auto"/>
              <w:jc w:val="center"/>
              <w:rPr>
                <w:sz w:val="22"/>
                <w:szCs w:val="22"/>
              </w:rPr>
            </w:pPr>
            <w:r w:rsidRPr="00766521">
              <w:rPr>
                <w:sz w:val="22"/>
                <w:szCs w:val="22"/>
              </w:rPr>
              <w:t>0,002</w:t>
            </w:r>
          </w:p>
        </w:tc>
        <w:tc>
          <w:tcPr>
            <w:tcW w:w="432" w:type="pct"/>
          </w:tcPr>
          <w:p w:rsidR="004B5356" w:rsidRPr="00766521" w:rsidRDefault="004B5356" w:rsidP="00D1394E">
            <w:pPr>
              <w:spacing w:line="324" w:lineRule="auto"/>
              <w:jc w:val="center"/>
              <w:rPr>
                <w:sz w:val="22"/>
                <w:szCs w:val="22"/>
              </w:rPr>
            </w:pPr>
            <w:r w:rsidRPr="00766521">
              <w:rPr>
                <w:sz w:val="22"/>
                <w:szCs w:val="22"/>
              </w:rPr>
              <w:t>8,972</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062</w:t>
            </w:r>
          </w:p>
        </w:tc>
        <w:tc>
          <w:tcPr>
            <w:tcW w:w="432" w:type="pct"/>
          </w:tcPr>
          <w:p w:rsidR="004B5356" w:rsidRPr="00766521" w:rsidRDefault="004B5356" w:rsidP="00D1394E">
            <w:pPr>
              <w:spacing w:line="324" w:lineRule="auto"/>
              <w:jc w:val="center"/>
              <w:rPr>
                <w:sz w:val="22"/>
                <w:szCs w:val="22"/>
              </w:rPr>
            </w:pPr>
            <w:r w:rsidRPr="00766521">
              <w:rPr>
                <w:sz w:val="22"/>
                <w:szCs w:val="22"/>
              </w:rPr>
              <w:t>6,265</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6,029</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13,987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Газ нефтяной попутный</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17,709</w:t>
            </w:r>
          </w:p>
        </w:tc>
        <w:tc>
          <w:tcPr>
            <w:tcW w:w="432" w:type="pct"/>
          </w:tcPr>
          <w:p w:rsidR="004B5356" w:rsidRPr="00766521" w:rsidRDefault="004B5356" w:rsidP="00D1394E">
            <w:pPr>
              <w:spacing w:line="324" w:lineRule="auto"/>
              <w:jc w:val="center"/>
              <w:rPr>
                <w:sz w:val="22"/>
                <w:szCs w:val="22"/>
              </w:rPr>
            </w:pPr>
            <w:r w:rsidRPr="00766521">
              <w:rPr>
                <w:sz w:val="22"/>
                <w:szCs w:val="22"/>
              </w:rPr>
              <w:t>9,855</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0,668</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630</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1,427</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5,129</w:t>
            </w:r>
          </w:p>
        </w:tc>
      </w:tr>
    </w:tbl>
    <w:p w:rsidR="004B5356" w:rsidRPr="000570D4" w:rsidRDefault="004B5356" w:rsidP="00D1394E">
      <w:pPr>
        <w:autoSpaceDE w:val="0"/>
        <w:autoSpaceDN w:val="0"/>
        <w:adjustRightInd w:val="0"/>
        <w:spacing w:line="324" w:lineRule="auto"/>
        <w:ind w:firstLine="709"/>
        <w:jc w:val="both"/>
        <w:rPr>
          <w:iCs/>
          <w:sz w:val="22"/>
          <w:szCs w:val="22"/>
        </w:rPr>
      </w:pPr>
      <w:r w:rsidRPr="000570D4">
        <w:rPr>
          <w:iCs/>
          <w:sz w:val="22"/>
          <w:szCs w:val="22"/>
        </w:rPr>
        <w:t>Примечание:   Данные  по некоторым видам топлива не приводятся из-за очень маленьких значений. Значения  потребления бензина, керосина и дизельного топлива не значительны, т.к. для устранения двойного учета не сжигаемые виды топлива отнесены в качестве топлива для транспорта (1.А.3).</w:t>
      </w:r>
    </w:p>
    <w:p w:rsidR="004B5356" w:rsidRPr="00EA6DBB" w:rsidRDefault="004B5356" w:rsidP="00D1394E">
      <w:pPr>
        <w:autoSpaceDE w:val="0"/>
        <w:autoSpaceDN w:val="0"/>
        <w:spacing w:line="360" w:lineRule="auto"/>
        <w:ind w:firstLine="709"/>
        <w:jc w:val="both"/>
        <w:rPr>
          <w:shd w:val="clear" w:color="auto" w:fill="FFFFFF"/>
        </w:rPr>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4</w:t>
      </w:r>
      <w:r w:rsidRPr="00EA6DBB">
        <w:t xml:space="preserve"> – Потребление топлива в категории   «Обрабатывающая промышленность и строительство» за  1990…2014 гг. (секторный подход, ПДж)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394"/>
        <w:gridCol w:w="2385"/>
        <w:gridCol w:w="2222"/>
        <w:gridCol w:w="2267"/>
      </w:tblGrid>
      <w:tr w:rsidR="004B5356" w:rsidRPr="00EA6DBB" w:rsidTr="0083709E">
        <w:tc>
          <w:tcPr>
            <w:tcW w:w="1368" w:type="dxa"/>
            <w:vMerge w:val="restart"/>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Год</w:t>
            </w:r>
          </w:p>
        </w:tc>
        <w:tc>
          <w:tcPr>
            <w:tcW w:w="1440" w:type="dxa"/>
            <w:vMerge w:val="restart"/>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Всего</w:t>
            </w:r>
          </w:p>
        </w:tc>
        <w:tc>
          <w:tcPr>
            <w:tcW w:w="7200" w:type="dxa"/>
            <w:gridSpan w:val="3"/>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Потребление топлива</w:t>
            </w:r>
          </w:p>
        </w:tc>
      </w:tr>
      <w:tr w:rsidR="004B5356" w:rsidRPr="00EA6DBB" w:rsidTr="0083709E">
        <w:tc>
          <w:tcPr>
            <w:tcW w:w="1368" w:type="dxa"/>
            <w:vMerge/>
            <w:shd w:val="clear" w:color="auto" w:fill="auto"/>
          </w:tcPr>
          <w:p w:rsidR="004B5356" w:rsidRPr="002F6978" w:rsidRDefault="004B5356" w:rsidP="00D1394E">
            <w:pPr>
              <w:autoSpaceDE w:val="0"/>
              <w:autoSpaceDN w:val="0"/>
              <w:adjustRightInd w:val="0"/>
              <w:spacing w:line="360" w:lineRule="auto"/>
              <w:jc w:val="center"/>
              <w:rPr>
                <w:b/>
                <w:sz w:val="22"/>
                <w:szCs w:val="22"/>
              </w:rPr>
            </w:pPr>
          </w:p>
        </w:tc>
        <w:tc>
          <w:tcPr>
            <w:tcW w:w="1440" w:type="dxa"/>
            <w:vMerge/>
            <w:shd w:val="clear" w:color="auto" w:fill="auto"/>
          </w:tcPr>
          <w:p w:rsidR="004B5356" w:rsidRPr="002F6978" w:rsidRDefault="004B5356" w:rsidP="00D1394E">
            <w:pPr>
              <w:autoSpaceDE w:val="0"/>
              <w:autoSpaceDN w:val="0"/>
              <w:adjustRightInd w:val="0"/>
              <w:spacing w:line="360" w:lineRule="auto"/>
              <w:jc w:val="center"/>
              <w:rPr>
                <w:b/>
                <w:sz w:val="22"/>
                <w:szCs w:val="22"/>
              </w:rPr>
            </w:pPr>
          </w:p>
        </w:tc>
        <w:tc>
          <w:tcPr>
            <w:tcW w:w="2520" w:type="dxa"/>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Жидкое топливо</w:t>
            </w:r>
          </w:p>
        </w:tc>
        <w:tc>
          <w:tcPr>
            <w:tcW w:w="2340" w:type="dxa"/>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Твердое топливо</w:t>
            </w:r>
          </w:p>
        </w:tc>
        <w:tc>
          <w:tcPr>
            <w:tcW w:w="2340" w:type="dxa"/>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Газообразное топливо</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1990</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247,099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67,028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114,244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62,604</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1991</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243,115</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66,528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114,864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61,152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1992</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410,946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120,301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188,821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98,678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1993</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329,429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100,460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153,283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73,229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1994</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222,022</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63,729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109,311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47,141</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1995</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198,434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55,741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103,756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37,170</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1996</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174,332</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48,449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93,301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31,029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1997</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185,739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50,921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102,026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30,809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1998</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173,381</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47,509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96,666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27,434</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1999</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233,288</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29,734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153,226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13,303</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2000</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261,821</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28,302</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163,247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28,848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2001</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287,830</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26,733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183,435</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27,478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2002</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310,806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31,040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189,111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39,363</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2003</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325,226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33,954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200,041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38,912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2004</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292,166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32,066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206,770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35,929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2005</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338,514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39,716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213,796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44,072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2006</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342,263</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51,613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239,618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50,945</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2007</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387,599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42,719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278,808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63,485</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2008</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353,727</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46,869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257,166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49,009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2009</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345,914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39,004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259,391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47,447</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2010</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355,084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39,177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262,482</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53,312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2011</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365,675</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33,523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274,989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56,928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2012</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356,107</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36,127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269,069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50,697</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2013</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335,088</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37,287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241,854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55,838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2014</w:t>
            </w:r>
          </w:p>
        </w:tc>
        <w:tc>
          <w:tcPr>
            <w:tcW w:w="1440" w:type="dxa"/>
            <w:shd w:val="clear" w:color="auto" w:fill="auto"/>
            <w:vAlign w:val="bottom"/>
          </w:tcPr>
          <w:p w:rsidR="004B5356" w:rsidRPr="002F6978" w:rsidRDefault="004B5356" w:rsidP="00D1394E">
            <w:pPr>
              <w:spacing w:line="360" w:lineRule="auto"/>
              <w:jc w:val="center"/>
              <w:rPr>
                <w:b/>
                <w:bCs/>
                <w:sz w:val="22"/>
                <w:szCs w:val="22"/>
                <w:lang w:val="en-US"/>
              </w:rPr>
            </w:pPr>
            <w:r w:rsidRPr="002F6978">
              <w:rPr>
                <w:b/>
                <w:bCs/>
                <w:sz w:val="22"/>
                <w:szCs w:val="22"/>
                <w:lang w:val="en-US"/>
              </w:rPr>
              <w:t>3</w:t>
            </w:r>
            <w:r w:rsidRPr="002F6978">
              <w:rPr>
                <w:b/>
                <w:bCs/>
                <w:sz w:val="22"/>
                <w:szCs w:val="22"/>
              </w:rPr>
              <w:t>27,504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34,031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237,450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55,426</w:t>
            </w:r>
          </w:p>
        </w:tc>
      </w:tr>
    </w:tbl>
    <w:p w:rsidR="0061499B" w:rsidRDefault="004B5356" w:rsidP="0061499B">
      <w:pPr>
        <w:autoSpaceDE w:val="0"/>
        <w:autoSpaceDN w:val="0"/>
        <w:spacing w:line="360" w:lineRule="auto"/>
        <w:ind w:firstLine="709"/>
        <w:jc w:val="both"/>
      </w:pPr>
      <w:r w:rsidRPr="00EA6DBB">
        <w:t xml:space="preserve">       </w:t>
      </w:r>
    </w:p>
    <w:p w:rsidR="00BB540A" w:rsidRPr="00EA6DBB" w:rsidRDefault="00BB540A" w:rsidP="00BB540A">
      <w:pPr>
        <w:spacing w:line="360" w:lineRule="auto"/>
        <w:ind w:firstLine="709"/>
        <w:jc w:val="both"/>
      </w:pPr>
      <w:r w:rsidRPr="00EA6DBB">
        <w:t xml:space="preserve">Динамика потребления  топлива  в  категории «Обрабатывающая промышленность и строительство» имеет тенденцию роста с 1999 г., что говорит об усилении роли обрабатывающей промышленности в Казахстане в соответствии с диверсификацией экономики.  Так, только за 2010…2014 гг., в рамках Государственной программы по форсированному индустриально-инновационному развитию Республики Казахстан, введен в строй 651 промышленный объект. </w:t>
      </w:r>
    </w:p>
    <w:p w:rsidR="00BB540A" w:rsidRDefault="00BB540A" w:rsidP="00BB540A">
      <w:pPr>
        <w:autoSpaceDE w:val="0"/>
        <w:autoSpaceDN w:val="0"/>
        <w:spacing w:line="360" w:lineRule="auto"/>
        <w:ind w:firstLine="709"/>
        <w:jc w:val="both"/>
      </w:pPr>
      <w:r w:rsidRPr="00EA6DBB">
        <w:t>Основное потребляемое топливо в промышленности Казахстана – уголь. За период 1990…2014 гг. значительно сократилось потребление жидкого и увеличилось потребление твердого топлива.  В 2014 г. относительно 1990 г. доля потребления твердого топлива увеличилась с 46 до 72 %. Доля потребления жидкого топлива сократилась  с 27 до 10 %.  Потребление газообразного топлива    сократилось  с  25 до 17</w:t>
      </w:r>
      <w:r>
        <w:t xml:space="preserve"> %.</w:t>
      </w:r>
    </w:p>
    <w:p w:rsidR="00BB540A" w:rsidRPr="00EA6DBB" w:rsidRDefault="00BB540A" w:rsidP="00BB540A">
      <w:pPr>
        <w:autoSpaceDE w:val="0"/>
        <w:autoSpaceDN w:val="0"/>
        <w:spacing w:line="360" w:lineRule="auto"/>
        <w:ind w:firstLine="709"/>
        <w:jc w:val="both"/>
      </w:pPr>
      <w:r w:rsidRPr="00EA6DBB">
        <w:t>Основные потребители топлива -  черная и цветная металлургия.</w:t>
      </w:r>
    </w:p>
    <w:p w:rsidR="0061499B" w:rsidRPr="00EA6DBB" w:rsidRDefault="004B5356" w:rsidP="0061499B">
      <w:pPr>
        <w:autoSpaceDE w:val="0"/>
        <w:autoSpaceDN w:val="0"/>
        <w:spacing w:line="360" w:lineRule="auto"/>
        <w:ind w:firstLine="709"/>
        <w:jc w:val="both"/>
        <w:rPr>
          <w:i/>
          <w:u w:val="single"/>
        </w:rPr>
      </w:pPr>
      <w:r w:rsidRPr="00EA6DBB">
        <w:t xml:space="preserve"> </w:t>
      </w:r>
      <w:r w:rsidR="0061499B" w:rsidRPr="00EA6DBB">
        <w:rPr>
          <w:i/>
          <w:u w:val="single"/>
        </w:rPr>
        <w:t>Выбросы  прямых ПГ</w:t>
      </w:r>
    </w:p>
    <w:p w:rsidR="0061499B" w:rsidRPr="00EA6DBB" w:rsidRDefault="0061499B" w:rsidP="0061499B">
      <w:pPr>
        <w:spacing w:line="360" w:lineRule="auto"/>
        <w:ind w:firstLine="709"/>
        <w:jc w:val="both"/>
      </w:pPr>
      <w:r w:rsidRPr="00EA6DBB">
        <w:rPr>
          <w:b/>
        </w:rPr>
        <w:t xml:space="preserve">В 2014 г. суммарные выбросы ПГ в  категории  «Обрабатывающая промышленность и строительство» составили 26,959 млн.тонн </w:t>
      </w:r>
      <w:r w:rsidRPr="00EA6DBB">
        <w:rPr>
          <w:b/>
          <w:lang w:val="en-US"/>
        </w:rPr>
        <w:t>CO</w:t>
      </w:r>
      <w:r w:rsidRPr="00EA6DBB">
        <w:rPr>
          <w:b/>
          <w:vertAlign w:val="subscript"/>
        </w:rPr>
        <w:t>2</w:t>
      </w:r>
      <w:r w:rsidRPr="00EA6DBB">
        <w:rPr>
          <w:b/>
        </w:rPr>
        <w:t>-экв., что относительно 1990 г. больше на  37,3 %  и относительно 2013 г. - меньше  на 4,5 %</w:t>
      </w:r>
      <w:r w:rsidRPr="00EA6DBB">
        <w:t xml:space="preserve"> (таблица 3.1</w:t>
      </w:r>
      <w:r w:rsidRPr="00593773">
        <w:t>5</w:t>
      </w:r>
      <w:r w:rsidRPr="00EA6DBB">
        <w:t xml:space="preserve">).  Выбросы </w:t>
      </w:r>
      <w:r w:rsidRPr="00EA6DBB">
        <w:rPr>
          <w:lang w:val="en-US"/>
        </w:rPr>
        <w:t>CO</w:t>
      </w:r>
      <w:r w:rsidRPr="00EA6DBB">
        <w:rPr>
          <w:vertAlign w:val="subscript"/>
        </w:rPr>
        <w:t>2</w:t>
      </w:r>
      <w:r w:rsidRPr="00EA6DBB">
        <w:t xml:space="preserve"> ежегодно составляют  более  99 %.  </w:t>
      </w:r>
    </w:p>
    <w:p w:rsidR="0061499B" w:rsidRPr="00EA6DBB" w:rsidRDefault="0061499B" w:rsidP="0061499B">
      <w:pPr>
        <w:autoSpaceDE w:val="0"/>
        <w:autoSpaceDN w:val="0"/>
        <w:spacing w:line="360" w:lineRule="auto"/>
        <w:ind w:firstLine="709"/>
        <w:jc w:val="both"/>
      </w:pPr>
      <w:r w:rsidRPr="00EA6DBB">
        <w:t>Соответственно динамике потребления топлива,  в этой категории прослеживается сокращение выбросов  ПГ за период  1990…1998 гг. и   постепенный рост  после 2000 г.</w:t>
      </w:r>
    </w:p>
    <w:p w:rsidR="0061499B" w:rsidRPr="00EA6DBB" w:rsidRDefault="0061499B" w:rsidP="0061499B">
      <w:pPr>
        <w:shd w:val="clear" w:color="auto" w:fill="FFFFFF"/>
        <w:spacing w:line="360" w:lineRule="auto"/>
        <w:ind w:firstLine="709"/>
        <w:jc w:val="both"/>
      </w:pPr>
      <w:r w:rsidRPr="00EA6DBB">
        <w:t>За исследуемый период выбросы ПГ от сжигания твердого топлива  выросли  (рисунок 3.8). И, наоборот, значительно сократились  доли жидкого и газообразного топлива в выбросах ПГ.</w:t>
      </w:r>
    </w:p>
    <w:p w:rsidR="0061499B" w:rsidRPr="00EA6DBB" w:rsidRDefault="0061499B" w:rsidP="0061499B">
      <w:pPr>
        <w:spacing w:line="360" w:lineRule="auto"/>
        <w:ind w:firstLine="709"/>
        <w:jc w:val="both"/>
      </w:pPr>
      <w:r w:rsidRPr="00EA6DBB">
        <w:rPr>
          <w:b/>
        </w:rPr>
        <w:t xml:space="preserve">Выбросы </w:t>
      </w:r>
      <w:r w:rsidRPr="00EA6DBB">
        <w:rPr>
          <w:b/>
          <w:lang w:val="en-US"/>
        </w:rPr>
        <w:t>CO</w:t>
      </w:r>
      <w:r w:rsidRPr="00EA6DBB">
        <w:rPr>
          <w:b/>
          <w:vertAlign w:val="subscript"/>
        </w:rPr>
        <w:t>2</w:t>
      </w:r>
      <w:r w:rsidRPr="00EA6DBB">
        <w:rPr>
          <w:b/>
        </w:rPr>
        <w:t xml:space="preserve"> в  категории  «Обрабатывающая промышленность и строительство» в 2014 г. составили 26,788 млн. тонн, что относительно 1990 г. больше на  37,1 %  и  относительно 2013 г. – меньше на 4,5 %</w:t>
      </w:r>
      <w:r w:rsidRPr="00EA6DBB">
        <w:t xml:space="preserve"> (таблица 3.1</w:t>
      </w:r>
      <w:r w:rsidRPr="00593773">
        <w:t>6</w:t>
      </w:r>
      <w:r w:rsidRPr="00EA6DBB">
        <w:t xml:space="preserve">).  </w:t>
      </w:r>
    </w:p>
    <w:p w:rsidR="004B5356" w:rsidRPr="00EA6DBB" w:rsidRDefault="0061499B" w:rsidP="008473B7">
      <w:pPr>
        <w:autoSpaceDE w:val="0"/>
        <w:autoSpaceDN w:val="0"/>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w:t>
      </w:r>
      <w:r w:rsidRPr="00EA6DBB">
        <w:t xml:space="preserve"> за  1990…2014 гг. показали общую тенденцию к снижению.</w:t>
      </w:r>
      <w:r w:rsidRPr="00EA6DBB">
        <w:rPr>
          <w:b/>
        </w:rPr>
        <w:t xml:space="preserve">  </w:t>
      </w:r>
      <w:r w:rsidRPr="00EA6DBB">
        <w:t>В  2014 г</w:t>
      </w:r>
      <w:r w:rsidRPr="00EA6DBB">
        <w:rPr>
          <w:b/>
        </w:rPr>
        <w:t xml:space="preserve">. </w:t>
      </w:r>
      <w:r w:rsidRPr="00EA6DBB">
        <w:t>выбросы СО</w:t>
      </w:r>
      <w:r w:rsidRPr="00EA6DBB">
        <w:rPr>
          <w:vertAlign w:val="subscript"/>
        </w:rPr>
        <w:t>2</w:t>
      </w:r>
      <w:r w:rsidRPr="00EA6DBB">
        <w:t xml:space="preserve">  от сжигания жидкого топлива составили 2,544 млн. тонн, что   относительно 1990 г. меньше в 2 раза,  относительно 2013 г. -  меньше на 9,5 %.  </w:t>
      </w:r>
      <w:r w:rsidR="004B5356" w:rsidRPr="00EA6DB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859"/>
      </w:tblGrid>
      <w:tr w:rsidR="004B5356" w:rsidRPr="00EA6DBB" w:rsidTr="00D1394E">
        <w:trPr>
          <w:trHeight w:val="3020"/>
        </w:trPr>
        <w:tc>
          <w:tcPr>
            <w:tcW w:w="2497" w:type="pct"/>
            <w:shd w:val="clear" w:color="auto" w:fill="auto"/>
          </w:tcPr>
          <w:p w:rsidR="004B5356" w:rsidRPr="00EA6DBB" w:rsidRDefault="004B5356" w:rsidP="00D1394E">
            <w:pPr>
              <w:pStyle w:val="a8"/>
              <w:spacing w:before="0" w:after="0" w:line="360" w:lineRule="auto"/>
              <w:ind w:firstLine="0"/>
              <w:rPr>
                <w:i/>
              </w:rPr>
            </w:pPr>
            <w:r w:rsidRPr="00EA6DBB">
              <w:rPr>
                <w:i/>
                <w:noProof/>
              </w:rPr>
              <w:drawing>
                <wp:inline distT="0" distB="0" distL="0" distR="0" wp14:anchorId="2370747B" wp14:editId="2C316A34">
                  <wp:extent cx="2908935" cy="189103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8935" cy="1891030"/>
                          </a:xfrm>
                          <a:prstGeom prst="rect">
                            <a:avLst/>
                          </a:prstGeom>
                          <a:noFill/>
                        </pic:spPr>
                      </pic:pic>
                    </a:graphicData>
                  </a:graphic>
                </wp:inline>
              </w:drawing>
            </w:r>
          </w:p>
        </w:tc>
        <w:tc>
          <w:tcPr>
            <w:tcW w:w="2503" w:type="pct"/>
            <w:shd w:val="clear" w:color="auto" w:fill="auto"/>
          </w:tcPr>
          <w:p w:rsidR="004B5356" w:rsidRPr="00EA6DBB" w:rsidRDefault="004B5356" w:rsidP="00D1394E">
            <w:pPr>
              <w:pStyle w:val="a8"/>
              <w:spacing w:before="0" w:after="0" w:line="360" w:lineRule="auto"/>
              <w:ind w:firstLine="0"/>
              <w:rPr>
                <w:i/>
              </w:rPr>
            </w:pPr>
            <w:r w:rsidRPr="00EA6DBB">
              <w:rPr>
                <w:i/>
                <w:noProof/>
              </w:rPr>
              <w:drawing>
                <wp:inline distT="0" distB="0" distL="0" distR="0" wp14:anchorId="7EC4065B" wp14:editId="4134DD79">
                  <wp:extent cx="3010535" cy="20510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0535" cy="2051050"/>
                          </a:xfrm>
                          <a:prstGeom prst="rect">
                            <a:avLst/>
                          </a:prstGeom>
                          <a:noFill/>
                        </pic:spPr>
                      </pic:pic>
                    </a:graphicData>
                  </a:graphic>
                </wp:inline>
              </w:drawing>
            </w:r>
          </w:p>
        </w:tc>
      </w:tr>
    </w:tbl>
    <w:p w:rsidR="004B5356" w:rsidRPr="00EA6DBB" w:rsidRDefault="004B5356" w:rsidP="00EA6DBB">
      <w:pPr>
        <w:spacing w:line="360" w:lineRule="auto"/>
        <w:ind w:firstLine="709"/>
        <w:jc w:val="center"/>
      </w:pPr>
    </w:p>
    <w:p w:rsidR="004B5356" w:rsidRPr="00EA6DBB" w:rsidRDefault="004B5356" w:rsidP="00D1394E">
      <w:pPr>
        <w:autoSpaceDE w:val="0"/>
        <w:autoSpaceDN w:val="0"/>
        <w:spacing w:line="360" w:lineRule="auto"/>
        <w:jc w:val="center"/>
      </w:pPr>
      <w:r w:rsidRPr="00EA6DBB">
        <w:t>Рисунок  3.8 - Вклад типов топлива в выбросы ПГ</w:t>
      </w:r>
    </w:p>
    <w:p w:rsidR="004B5356" w:rsidRPr="00EA6DBB" w:rsidRDefault="004B5356" w:rsidP="00D1394E">
      <w:pPr>
        <w:spacing w:line="360" w:lineRule="auto"/>
        <w:jc w:val="center"/>
        <w:rPr>
          <w:shd w:val="clear" w:color="auto" w:fill="FFFFFF"/>
        </w:rPr>
        <w:sectPr w:rsidR="004B5356" w:rsidRPr="00EA6DBB" w:rsidSect="009C12F6">
          <w:pgSz w:w="11906" w:h="16838"/>
          <w:pgMar w:top="1134" w:right="850" w:bottom="1134" w:left="1701" w:header="709" w:footer="709" w:gutter="0"/>
          <w:cols w:space="708"/>
          <w:docGrid w:linePitch="360"/>
        </w:sectPr>
      </w:pPr>
      <w:r w:rsidRPr="00EA6DBB">
        <w:t xml:space="preserve">в категории «Обрабатывающая промышленность и строительство» (секторный подход)    </w:t>
      </w:r>
    </w:p>
    <w:p w:rsidR="004B5356" w:rsidRPr="00EA6DBB" w:rsidRDefault="004B5356" w:rsidP="00EA6DBB">
      <w:pPr>
        <w:pStyle w:val="a8"/>
        <w:spacing w:before="0" w:after="0" w:line="360" w:lineRule="auto"/>
        <w:ind w:firstLine="709"/>
        <w:rPr>
          <w:b/>
          <w:i/>
        </w:rPr>
      </w:pPr>
      <w:r w:rsidRPr="00EA6DBB">
        <w:t>Таблица 3.1</w:t>
      </w:r>
      <w:r w:rsidR="00593773" w:rsidRPr="00593773">
        <w:t>5</w:t>
      </w:r>
      <w:r w:rsidRPr="00EA6DBB">
        <w:t xml:space="preserve"> – Выбросы  ПГ в категории «Обрабатывающая промышленность и строительство» за период 1990…2014 гг. в разрезе отраслей промышленности (секторный подход)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045"/>
        <w:gridCol w:w="1045"/>
        <w:gridCol w:w="1045"/>
        <w:gridCol w:w="1045"/>
        <w:gridCol w:w="1044"/>
        <w:gridCol w:w="1044"/>
        <w:gridCol w:w="1044"/>
        <w:gridCol w:w="1044"/>
        <w:gridCol w:w="1044"/>
        <w:gridCol w:w="1044"/>
        <w:gridCol w:w="1044"/>
        <w:gridCol w:w="1044"/>
      </w:tblGrid>
      <w:tr w:rsidR="004B5356" w:rsidRPr="00D1394E" w:rsidTr="00D1394E">
        <w:tc>
          <w:tcPr>
            <w:tcW w:w="679" w:type="pct"/>
          </w:tcPr>
          <w:p w:rsidR="004B5356" w:rsidRPr="00D1394E" w:rsidRDefault="004B5356" w:rsidP="00D1394E">
            <w:pPr>
              <w:autoSpaceDE w:val="0"/>
              <w:autoSpaceDN w:val="0"/>
              <w:spacing w:line="360" w:lineRule="auto"/>
              <w:ind w:left="-84"/>
              <w:jc w:val="center"/>
              <w:rPr>
                <w:b/>
                <w:sz w:val="22"/>
                <w:szCs w:val="22"/>
              </w:rPr>
            </w:pPr>
            <w:r w:rsidRPr="00D1394E">
              <w:rPr>
                <w:b/>
                <w:sz w:val="22"/>
                <w:szCs w:val="22"/>
              </w:rPr>
              <w:t>ПГ</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1990</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1991</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1992</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1993</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1994</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1995</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1996</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1997</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1998</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1999</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2000</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2001</w:t>
            </w:r>
          </w:p>
        </w:tc>
      </w:tr>
      <w:tr w:rsidR="004B5356" w:rsidRPr="00D1394E" w:rsidTr="00D1394E">
        <w:tc>
          <w:tcPr>
            <w:tcW w:w="679" w:type="pct"/>
          </w:tcPr>
          <w:p w:rsidR="004B5356" w:rsidRPr="00D1394E" w:rsidRDefault="004B5356" w:rsidP="00D1394E">
            <w:pPr>
              <w:autoSpaceDE w:val="0"/>
              <w:autoSpaceDN w:val="0"/>
              <w:spacing w:line="360" w:lineRule="auto"/>
              <w:jc w:val="both"/>
              <w:rPr>
                <w:b/>
                <w:i/>
                <w:sz w:val="22"/>
                <w:szCs w:val="22"/>
              </w:rPr>
            </w:pPr>
            <w:r w:rsidRPr="00D1394E">
              <w:rPr>
                <w:b/>
                <w:sz w:val="22"/>
                <w:szCs w:val="22"/>
              </w:rPr>
              <w:t>Всего,</w:t>
            </w:r>
            <w:r w:rsidRPr="00D1394E">
              <w:rPr>
                <w:b/>
                <w:i/>
                <w:sz w:val="22"/>
                <w:szCs w:val="22"/>
              </w:rPr>
              <w:t xml:space="preserve"> </w:t>
            </w:r>
            <w:r w:rsidRPr="00D1394E">
              <w:rPr>
                <w:sz w:val="22"/>
                <w:szCs w:val="22"/>
              </w:rPr>
              <w:t xml:space="preserve">млн тонн </w:t>
            </w:r>
            <w:r w:rsidRPr="00D1394E">
              <w:rPr>
                <w:sz w:val="22"/>
                <w:szCs w:val="22"/>
                <w:lang w:val="en-US"/>
              </w:rPr>
              <w:t>CO</w:t>
            </w:r>
            <w:r w:rsidRPr="00D1394E">
              <w:rPr>
                <w:sz w:val="22"/>
                <w:szCs w:val="22"/>
                <w:vertAlign w:val="subscript"/>
              </w:rPr>
              <w:t>2</w:t>
            </w:r>
            <w:r w:rsidRPr="00D1394E">
              <w:rPr>
                <w:sz w:val="22"/>
                <w:szCs w:val="22"/>
              </w:rPr>
              <w:noBreakHyphen/>
              <w:t>экв.</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19,634</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19,349</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33,555</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27,031</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18,376</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16,650</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14,699</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15,734</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14,734</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20,601</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22,673</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25,061</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b/>
                <w:i/>
                <w:sz w:val="22"/>
                <w:szCs w:val="22"/>
                <w:lang w:val="en-US"/>
              </w:rPr>
              <w:t>CO</w:t>
            </w:r>
            <w:r w:rsidRPr="00D1394E">
              <w:rPr>
                <w:b/>
                <w:i/>
                <w:sz w:val="22"/>
                <w:szCs w:val="22"/>
                <w:vertAlign w:val="subscript"/>
                <w:lang w:val="en-US"/>
              </w:rPr>
              <w:t>2</w:t>
            </w:r>
            <w:r w:rsidRPr="00D1394E">
              <w:rPr>
                <w:b/>
                <w:i/>
                <w:sz w:val="22"/>
                <w:szCs w:val="22"/>
                <w:vertAlign w:val="subscript"/>
              </w:rPr>
              <w:t xml:space="preserve"> </w:t>
            </w:r>
            <w:r w:rsidRPr="00D1394E">
              <w:rPr>
                <w:b/>
                <w:i/>
                <w:sz w:val="22"/>
                <w:szCs w:val="22"/>
              </w:rPr>
              <w:t xml:space="preserve">, </w:t>
            </w:r>
            <w:r w:rsidRPr="00D1394E">
              <w:rPr>
                <w:sz w:val="22"/>
                <w:szCs w:val="22"/>
              </w:rPr>
              <w:t>млн тонн</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19,534</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19,249</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33,387</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26,894</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18,280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16,561</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14,620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15,649</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14,654</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20,481</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22,548</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24,922</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 xml:space="preserve"> Черная металлургия</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8,523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7,926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11,020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8,880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6,195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6,653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5,865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7,572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6,626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8,510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9,284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11,396</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Цветная металлургия</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2,497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2,280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4,550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4,423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3,857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4,000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4,124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4,107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4,542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7,684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7,255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6,083</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Химическая промышленность</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1,904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1,368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3,560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1,840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1,097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1,127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0,906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0,680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0,415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0,206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0,327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0,595</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Пищевая промышленность</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0,772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0,745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3,105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2,906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2,366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1,530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1,324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1,374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1,346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0,765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0,838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1,097</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Не металлические минералы</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4,848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5,953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3,125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2,078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1,060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0,728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0,496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0,386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0,412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0,808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1,266</w:t>
            </w:r>
          </w:p>
        </w:tc>
      </w:tr>
      <w:tr w:rsidR="004B5356" w:rsidRPr="00D1394E" w:rsidTr="00D1394E">
        <w:tc>
          <w:tcPr>
            <w:tcW w:w="679" w:type="pct"/>
          </w:tcPr>
          <w:p w:rsidR="004B5356" w:rsidRPr="00D1394E" w:rsidRDefault="004B5356" w:rsidP="00D1394E">
            <w:pPr>
              <w:autoSpaceDE w:val="0"/>
              <w:autoSpaceDN w:val="0"/>
              <w:spacing w:line="360" w:lineRule="auto"/>
              <w:ind w:left="-112"/>
              <w:rPr>
                <w:sz w:val="22"/>
                <w:szCs w:val="22"/>
              </w:rPr>
            </w:pPr>
            <w:r w:rsidRPr="00D1394E">
              <w:rPr>
                <w:sz w:val="22"/>
                <w:szCs w:val="22"/>
              </w:rPr>
              <w:t xml:space="preserve">  Другие отрасли            промышленности</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0,950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0,930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7,928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6,703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3,671</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2,499</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1,874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1,485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1,270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2,597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3,986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4,612</w:t>
            </w:r>
          </w:p>
        </w:tc>
      </w:tr>
      <w:tr w:rsidR="004B5356" w:rsidRPr="00D1394E" w:rsidTr="00D1394E">
        <w:tc>
          <w:tcPr>
            <w:tcW w:w="679" w:type="pct"/>
          </w:tcPr>
          <w:p w:rsidR="004B5356" w:rsidRPr="00D1394E" w:rsidRDefault="004B5356" w:rsidP="00D1394E">
            <w:pPr>
              <w:autoSpaceDE w:val="0"/>
              <w:autoSpaceDN w:val="0"/>
              <w:spacing w:line="360" w:lineRule="auto"/>
              <w:jc w:val="both"/>
              <w:rPr>
                <w:b/>
                <w:i/>
                <w:sz w:val="22"/>
                <w:szCs w:val="22"/>
              </w:rPr>
            </w:pPr>
            <w:r w:rsidRPr="00D1394E">
              <w:rPr>
                <w:b/>
                <w:i/>
                <w:sz w:val="22"/>
                <w:szCs w:val="22"/>
                <w:lang w:val="en-US"/>
              </w:rPr>
              <w:t>CH</w:t>
            </w:r>
            <w:r w:rsidRPr="00D1394E">
              <w:rPr>
                <w:b/>
                <w:i/>
                <w:sz w:val="22"/>
                <w:szCs w:val="22"/>
                <w:vertAlign w:val="subscript"/>
              </w:rPr>
              <w:t>4</w:t>
            </w:r>
            <w:r w:rsidRPr="00D1394E">
              <w:rPr>
                <w:b/>
                <w:i/>
                <w:sz w:val="22"/>
                <w:szCs w:val="22"/>
              </w:rPr>
              <w:t xml:space="preserve"> , </w:t>
            </w:r>
            <w:r w:rsidRPr="00D1394E">
              <w:rPr>
                <w:sz w:val="22"/>
                <w:szCs w:val="22"/>
              </w:rPr>
              <w:t>тыс тонн</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2,36</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1,90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1,35</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1,25</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1,12</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1,18</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1,12</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1,57</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1,57</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1,72</w:t>
            </w:r>
          </w:p>
        </w:tc>
      </w:tr>
      <w:tr w:rsidR="004B5356" w:rsidRPr="00D1394E" w:rsidTr="00D1394E">
        <w:tc>
          <w:tcPr>
            <w:tcW w:w="679" w:type="pct"/>
          </w:tcPr>
          <w:p w:rsidR="004B5356" w:rsidRPr="00D1394E" w:rsidRDefault="004B5356" w:rsidP="00D1394E">
            <w:pPr>
              <w:autoSpaceDE w:val="0"/>
              <w:autoSpaceDN w:val="0"/>
              <w:spacing w:line="360" w:lineRule="auto"/>
              <w:jc w:val="both"/>
              <w:rPr>
                <w:b/>
                <w:i/>
                <w:sz w:val="22"/>
                <w:szCs w:val="22"/>
              </w:rPr>
            </w:pPr>
            <w:r w:rsidRPr="00D1394E">
              <w:rPr>
                <w:b/>
                <w:i/>
                <w:sz w:val="22"/>
                <w:szCs w:val="22"/>
                <w:lang w:val="en-US"/>
              </w:rPr>
              <w:t>N</w:t>
            </w:r>
            <w:r w:rsidRPr="00D1394E">
              <w:rPr>
                <w:b/>
                <w:i/>
                <w:sz w:val="22"/>
                <w:szCs w:val="22"/>
                <w:vertAlign w:val="subscript"/>
                <w:lang w:val="en-US"/>
              </w:rPr>
              <w:t>2</w:t>
            </w:r>
            <w:r w:rsidRPr="00D1394E">
              <w:rPr>
                <w:b/>
                <w:i/>
                <w:sz w:val="22"/>
                <w:szCs w:val="22"/>
                <w:lang w:val="en-US"/>
              </w:rPr>
              <w:t>O</w:t>
            </w:r>
            <w:r w:rsidRPr="00D1394E">
              <w:rPr>
                <w:b/>
                <w:i/>
                <w:sz w:val="22"/>
                <w:szCs w:val="22"/>
              </w:rPr>
              <w:t xml:space="preserve">, </w:t>
            </w:r>
            <w:r w:rsidRPr="00D1394E">
              <w:rPr>
                <w:sz w:val="22"/>
                <w:szCs w:val="22"/>
              </w:rPr>
              <w:t>тыс тонн</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0,22</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0,22</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0,37</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0,30</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0,21</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0,19</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0,17</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0,19</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0,18</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0,27</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0,29</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0,32</w:t>
            </w:r>
          </w:p>
        </w:tc>
      </w:tr>
    </w:tbl>
    <w:p w:rsidR="00D1394E" w:rsidRDefault="00D1394E" w:rsidP="00EA6DBB">
      <w:pPr>
        <w:autoSpaceDE w:val="0"/>
        <w:autoSpaceDN w:val="0"/>
        <w:spacing w:line="360" w:lineRule="auto"/>
        <w:ind w:firstLine="709"/>
      </w:pPr>
    </w:p>
    <w:p w:rsidR="00D1394E" w:rsidRDefault="00D1394E" w:rsidP="00EA6DBB">
      <w:pPr>
        <w:autoSpaceDE w:val="0"/>
        <w:autoSpaceDN w:val="0"/>
        <w:spacing w:line="360" w:lineRule="auto"/>
        <w:ind w:firstLine="709"/>
      </w:pPr>
    </w:p>
    <w:p w:rsidR="00D1394E" w:rsidRDefault="00D1394E" w:rsidP="00EA6DBB">
      <w:pPr>
        <w:autoSpaceDE w:val="0"/>
        <w:autoSpaceDN w:val="0"/>
        <w:spacing w:line="360" w:lineRule="auto"/>
        <w:ind w:firstLine="709"/>
      </w:pPr>
    </w:p>
    <w:p w:rsidR="00D1394E" w:rsidRDefault="00D1394E" w:rsidP="00EA6DBB">
      <w:pPr>
        <w:autoSpaceDE w:val="0"/>
        <w:autoSpaceDN w:val="0"/>
        <w:spacing w:line="360" w:lineRule="auto"/>
        <w:ind w:firstLine="709"/>
      </w:pPr>
    </w:p>
    <w:p w:rsidR="004B5356" w:rsidRDefault="004B5356" w:rsidP="00BE71B4">
      <w:pPr>
        <w:autoSpaceDE w:val="0"/>
        <w:autoSpaceDN w:val="0"/>
        <w:spacing w:line="360" w:lineRule="auto"/>
        <w:ind w:firstLine="709"/>
        <w:jc w:val="right"/>
      </w:pPr>
      <w:r w:rsidRPr="00EA6DBB">
        <w:t>Продолжение таблицы 3.1</w:t>
      </w:r>
      <w:r w:rsidR="00593773">
        <w:rPr>
          <w:lang w:val="en-US"/>
        </w:rPr>
        <w:t>5</w:t>
      </w:r>
    </w:p>
    <w:p w:rsidR="00182D30" w:rsidRPr="00182D30" w:rsidRDefault="00182D30" w:rsidP="00BE71B4">
      <w:pPr>
        <w:autoSpaceDE w:val="0"/>
        <w:autoSpaceDN w:val="0"/>
        <w:spacing w:line="360" w:lineRule="auto"/>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964"/>
        <w:gridCol w:w="963"/>
        <w:gridCol w:w="966"/>
        <w:gridCol w:w="963"/>
        <w:gridCol w:w="963"/>
        <w:gridCol w:w="966"/>
        <w:gridCol w:w="963"/>
        <w:gridCol w:w="966"/>
        <w:gridCol w:w="963"/>
        <w:gridCol w:w="963"/>
        <w:gridCol w:w="966"/>
        <w:gridCol w:w="963"/>
        <w:gridCol w:w="966"/>
      </w:tblGrid>
      <w:tr w:rsidR="004B5356" w:rsidRPr="00EA6DBB" w:rsidTr="00D1394E">
        <w:tc>
          <w:tcPr>
            <w:tcW w:w="678" w:type="pct"/>
          </w:tcPr>
          <w:p w:rsidR="004B5356" w:rsidRPr="00182D30" w:rsidRDefault="004B5356" w:rsidP="00D1394E">
            <w:pPr>
              <w:autoSpaceDE w:val="0"/>
              <w:autoSpaceDN w:val="0"/>
              <w:spacing w:line="360" w:lineRule="auto"/>
              <w:ind w:left="-84"/>
              <w:jc w:val="center"/>
              <w:rPr>
                <w:b/>
                <w:sz w:val="22"/>
                <w:szCs w:val="22"/>
              </w:rPr>
            </w:pPr>
            <w:r w:rsidRPr="00182D30">
              <w:rPr>
                <w:b/>
                <w:sz w:val="22"/>
                <w:szCs w:val="22"/>
              </w:rPr>
              <w:t>ПГ</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2002</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2003</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2004</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2005</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2006</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2007</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2008</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2009</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2010</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2011</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2012</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2013</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2014</w:t>
            </w:r>
          </w:p>
        </w:tc>
      </w:tr>
      <w:tr w:rsidR="004B5356" w:rsidRPr="00EA6DBB" w:rsidTr="00D1394E">
        <w:tc>
          <w:tcPr>
            <w:tcW w:w="678" w:type="pct"/>
          </w:tcPr>
          <w:p w:rsidR="004B5356" w:rsidRPr="00182D30" w:rsidRDefault="004B5356" w:rsidP="00D1394E">
            <w:pPr>
              <w:autoSpaceDE w:val="0"/>
              <w:autoSpaceDN w:val="0"/>
              <w:spacing w:line="360" w:lineRule="auto"/>
              <w:jc w:val="both"/>
              <w:rPr>
                <w:b/>
                <w:i/>
                <w:sz w:val="22"/>
                <w:szCs w:val="22"/>
              </w:rPr>
            </w:pPr>
            <w:r w:rsidRPr="00182D30">
              <w:rPr>
                <w:b/>
                <w:sz w:val="22"/>
                <w:szCs w:val="22"/>
              </w:rPr>
              <w:t>Всего,</w:t>
            </w:r>
            <w:r w:rsidRPr="00182D30">
              <w:rPr>
                <w:b/>
                <w:i/>
                <w:sz w:val="22"/>
                <w:szCs w:val="22"/>
              </w:rPr>
              <w:t xml:space="preserve"> </w:t>
            </w:r>
            <w:r w:rsidRPr="00182D30">
              <w:rPr>
                <w:sz w:val="22"/>
                <w:szCs w:val="22"/>
              </w:rPr>
              <w:t xml:space="preserve">млн тонн </w:t>
            </w:r>
            <w:r w:rsidRPr="00182D30">
              <w:rPr>
                <w:sz w:val="22"/>
                <w:szCs w:val="22"/>
                <w:lang w:val="en-US"/>
              </w:rPr>
              <w:t>CO</w:t>
            </w:r>
            <w:r w:rsidRPr="00182D30">
              <w:rPr>
                <w:sz w:val="22"/>
                <w:szCs w:val="22"/>
                <w:vertAlign w:val="subscript"/>
              </w:rPr>
              <w:t>2</w:t>
            </w:r>
            <w:r w:rsidRPr="00182D30">
              <w:rPr>
                <w:sz w:val="22"/>
                <w:szCs w:val="22"/>
              </w:rPr>
              <w:noBreakHyphen/>
              <w:t>экв.</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26,703</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28,001</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25,767</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29,221</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30,121</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32,343</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29,739</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28,970</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30,052</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31,000</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30,355</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28,229</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26,959</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b/>
                <w:i/>
                <w:sz w:val="22"/>
                <w:szCs w:val="22"/>
                <w:lang w:val="en-US"/>
              </w:rPr>
              <w:t>CO</w:t>
            </w:r>
            <w:r w:rsidRPr="00182D30">
              <w:rPr>
                <w:b/>
                <w:i/>
                <w:sz w:val="22"/>
                <w:szCs w:val="22"/>
                <w:vertAlign w:val="subscript"/>
                <w:lang w:val="en-US"/>
              </w:rPr>
              <w:t>2</w:t>
            </w:r>
            <w:r w:rsidRPr="00182D30">
              <w:rPr>
                <w:b/>
                <w:i/>
                <w:sz w:val="22"/>
                <w:szCs w:val="22"/>
                <w:vertAlign w:val="subscript"/>
              </w:rPr>
              <w:t xml:space="preserve"> </w:t>
            </w:r>
            <w:r w:rsidRPr="00182D30">
              <w:rPr>
                <w:b/>
                <w:i/>
                <w:sz w:val="22"/>
                <w:szCs w:val="22"/>
              </w:rPr>
              <w:t xml:space="preserve">, </w:t>
            </w:r>
            <w:r w:rsidRPr="00182D30">
              <w:rPr>
                <w:sz w:val="22"/>
                <w:szCs w:val="22"/>
              </w:rPr>
              <w:t>млн тонн</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26,559</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27,850</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25,619</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29,059</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29,946</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32,142</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29,552</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28,784</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29,863</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30,805</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30,163</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28,054</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26,788</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 xml:space="preserve"> Черная металлургия</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11,324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11,707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9,874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12,261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7,677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10,133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8,576</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9,815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9,015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9,094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9,696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9,577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9,451</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Цветная металлургия</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6,083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6,290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6,151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7,740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11,897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11,633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11,371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9,857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11,137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11,392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10,443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8,072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6,998</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Химическая промышленность</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0,693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0,405</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0,201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0,214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0,354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0,406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0,383</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0,533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0,720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0,727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0,694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0,603</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Пищевая промышленность</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1,078</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1,021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1,130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1,060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1,055</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1,944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1,434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0,95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1,415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0,390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0,669</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0,645</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0,673</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Не металлические минералы</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1,601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1,831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2,112</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2,402</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2,750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2,414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2,156</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2,475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2,996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3,691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3,066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3,862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4,160</w:t>
            </w:r>
          </w:p>
        </w:tc>
      </w:tr>
      <w:tr w:rsidR="004B5356" w:rsidRPr="00EA6DBB" w:rsidTr="00D1394E">
        <w:tc>
          <w:tcPr>
            <w:tcW w:w="678" w:type="pct"/>
          </w:tcPr>
          <w:p w:rsidR="004B5356" w:rsidRPr="00182D30" w:rsidRDefault="004B5356" w:rsidP="00D1394E">
            <w:pPr>
              <w:autoSpaceDE w:val="0"/>
              <w:autoSpaceDN w:val="0"/>
              <w:spacing w:line="360" w:lineRule="auto"/>
              <w:ind w:left="-112"/>
              <w:rPr>
                <w:sz w:val="22"/>
                <w:szCs w:val="22"/>
              </w:rPr>
            </w:pPr>
            <w:r w:rsidRPr="00182D30">
              <w:rPr>
                <w:sz w:val="22"/>
                <w:szCs w:val="22"/>
              </w:rPr>
              <w:t xml:space="preserve">  Другие отрасли            промышленности</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5,770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6,582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6,113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5,355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6,181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5,567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5,616</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5,078</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4,934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5,503</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5,550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5,167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4,896</w:t>
            </w:r>
          </w:p>
        </w:tc>
      </w:tr>
      <w:tr w:rsidR="004B5356" w:rsidRPr="00EA6DBB" w:rsidTr="00D1394E">
        <w:tc>
          <w:tcPr>
            <w:tcW w:w="678" w:type="pct"/>
          </w:tcPr>
          <w:p w:rsidR="004B5356" w:rsidRPr="00182D30" w:rsidRDefault="004B5356" w:rsidP="00D1394E">
            <w:pPr>
              <w:autoSpaceDE w:val="0"/>
              <w:autoSpaceDN w:val="0"/>
              <w:spacing w:line="360" w:lineRule="auto"/>
              <w:rPr>
                <w:b/>
                <w:i/>
                <w:sz w:val="22"/>
                <w:szCs w:val="22"/>
              </w:rPr>
            </w:pPr>
            <w:r w:rsidRPr="00182D30">
              <w:rPr>
                <w:b/>
                <w:i/>
                <w:sz w:val="22"/>
                <w:szCs w:val="22"/>
                <w:lang w:val="en-US"/>
              </w:rPr>
              <w:t>CH</w:t>
            </w:r>
            <w:r w:rsidRPr="00182D30">
              <w:rPr>
                <w:b/>
                <w:i/>
                <w:sz w:val="22"/>
                <w:szCs w:val="22"/>
                <w:vertAlign w:val="subscript"/>
              </w:rPr>
              <w:t>4</w:t>
            </w:r>
            <w:r w:rsidRPr="00182D30">
              <w:rPr>
                <w:b/>
                <w:i/>
                <w:sz w:val="22"/>
                <w:szCs w:val="22"/>
              </w:rPr>
              <w:t xml:space="preserve"> , </w:t>
            </w:r>
            <w:r w:rsidRPr="00182D30">
              <w:rPr>
                <w:sz w:val="22"/>
                <w:szCs w:val="22"/>
              </w:rPr>
              <w:t>тыс тонн</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1,78</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1,82</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1,85</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2,06</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2,29</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2,68</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2,47</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2,46</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2,52</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2,57</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2,52</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2,30</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2,26</w:t>
            </w:r>
          </w:p>
        </w:tc>
      </w:tr>
      <w:tr w:rsidR="004B5356" w:rsidRPr="00EA6DBB" w:rsidTr="00D1394E">
        <w:tc>
          <w:tcPr>
            <w:tcW w:w="678" w:type="pct"/>
          </w:tcPr>
          <w:p w:rsidR="004B5356" w:rsidRPr="00182D30" w:rsidRDefault="004B5356" w:rsidP="00D1394E">
            <w:pPr>
              <w:autoSpaceDE w:val="0"/>
              <w:autoSpaceDN w:val="0"/>
              <w:spacing w:line="360" w:lineRule="auto"/>
              <w:rPr>
                <w:b/>
                <w:i/>
                <w:sz w:val="22"/>
                <w:szCs w:val="22"/>
              </w:rPr>
            </w:pPr>
            <w:r w:rsidRPr="00182D30">
              <w:rPr>
                <w:b/>
                <w:i/>
                <w:sz w:val="22"/>
                <w:szCs w:val="22"/>
                <w:lang w:val="en-US"/>
              </w:rPr>
              <w:t>N</w:t>
            </w:r>
            <w:r w:rsidRPr="00182D30">
              <w:rPr>
                <w:b/>
                <w:i/>
                <w:sz w:val="22"/>
                <w:szCs w:val="22"/>
                <w:vertAlign w:val="subscript"/>
                <w:lang w:val="en-US"/>
              </w:rPr>
              <w:t>2</w:t>
            </w:r>
            <w:r w:rsidRPr="00182D30">
              <w:rPr>
                <w:b/>
                <w:i/>
                <w:sz w:val="22"/>
                <w:szCs w:val="22"/>
                <w:lang w:val="en-US"/>
              </w:rPr>
              <w:t>O</w:t>
            </w:r>
            <w:r w:rsidRPr="00182D30">
              <w:rPr>
                <w:b/>
                <w:i/>
                <w:sz w:val="22"/>
                <w:szCs w:val="22"/>
              </w:rPr>
              <w:t xml:space="preserve">, </w:t>
            </w:r>
            <w:r w:rsidRPr="00182D30">
              <w:rPr>
                <w:sz w:val="22"/>
                <w:szCs w:val="22"/>
              </w:rPr>
              <w:t>тыс тонн</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0,34</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0,36</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0,34</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0,37</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0,40</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0,45</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0,42</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0,42</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0,42</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0,44</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0,43</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0,39</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0,39</w:t>
            </w:r>
          </w:p>
        </w:tc>
      </w:tr>
    </w:tbl>
    <w:p w:rsidR="004B5356" w:rsidRPr="00EA6DBB" w:rsidRDefault="004B5356" w:rsidP="00EA6DBB">
      <w:pPr>
        <w:spacing w:line="360" w:lineRule="auto"/>
        <w:ind w:firstLine="709"/>
        <w:jc w:val="both"/>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6</w:t>
      </w:r>
      <w:r w:rsidRPr="00EA6DBB">
        <w:t xml:space="preserve"> – Динамика выбросов СО</w:t>
      </w:r>
      <w:r w:rsidRPr="00EA6DBB">
        <w:rPr>
          <w:vertAlign w:val="subscript"/>
        </w:rPr>
        <w:t>2</w:t>
      </w:r>
      <w:r w:rsidRPr="00EA6DBB">
        <w:t xml:space="preserve"> в  категории «Обрабатывающая промышленность и строительство»   за период  1990…2014 гг. (секторный подход, млн. тонн)</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1341"/>
        <w:gridCol w:w="2283"/>
        <w:gridCol w:w="2283"/>
        <w:gridCol w:w="2363"/>
      </w:tblGrid>
      <w:tr w:rsidR="004B5356" w:rsidRPr="00EA6DBB" w:rsidTr="0083709E">
        <w:tc>
          <w:tcPr>
            <w:tcW w:w="1080" w:type="dxa"/>
            <w:vMerge w:val="restart"/>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Год</w:t>
            </w:r>
          </w:p>
        </w:tc>
        <w:tc>
          <w:tcPr>
            <w:tcW w:w="1440" w:type="dxa"/>
            <w:vMerge w:val="restart"/>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Всего</w:t>
            </w:r>
          </w:p>
        </w:tc>
        <w:tc>
          <w:tcPr>
            <w:tcW w:w="7560" w:type="dxa"/>
            <w:gridSpan w:val="3"/>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Выбросы СО</w:t>
            </w:r>
            <w:r w:rsidRPr="006B579A">
              <w:rPr>
                <w:b/>
                <w:sz w:val="22"/>
                <w:szCs w:val="22"/>
                <w:vertAlign w:val="subscript"/>
              </w:rPr>
              <w:t>2</w:t>
            </w:r>
          </w:p>
        </w:tc>
      </w:tr>
      <w:tr w:rsidR="004B5356" w:rsidRPr="00EA6DBB" w:rsidTr="0083709E">
        <w:tc>
          <w:tcPr>
            <w:tcW w:w="1080" w:type="dxa"/>
            <w:vMerge/>
            <w:shd w:val="clear" w:color="auto" w:fill="auto"/>
          </w:tcPr>
          <w:p w:rsidR="004B5356" w:rsidRPr="006B579A" w:rsidRDefault="004B5356" w:rsidP="00D1394E">
            <w:pPr>
              <w:autoSpaceDE w:val="0"/>
              <w:autoSpaceDN w:val="0"/>
              <w:adjustRightInd w:val="0"/>
              <w:spacing w:line="360" w:lineRule="auto"/>
              <w:jc w:val="center"/>
              <w:rPr>
                <w:b/>
                <w:sz w:val="22"/>
                <w:szCs w:val="22"/>
              </w:rPr>
            </w:pPr>
          </w:p>
        </w:tc>
        <w:tc>
          <w:tcPr>
            <w:tcW w:w="1440" w:type="dxa"/>
            <w:vMerge/>
            <w:shd w:val="clear" w:color="auto" w:fill="auto"/>
          </w:tcPr>
          <w:p w:rsidR="004B5356" w:rsidRPr="006B579A" w:rsidRDefault="004B5356" w:rsidP="00D1394E">
            <w:pPr>
              <w:autoSpaceDE w:val="0"/>
              <w:autoSpaceDN w:val="0"/>
              <w:adjustRightInd w:val="0"/>
              <w:spacing w:line="360" w:lineRule="auto"/>
              <w:jc w:val="center"/>
              <w:rPr>
                <w:b/>
                <w:sz w:val="22"/>
                <w:szCs w:val="22"/>
              </w:rPr>
            </w:pPr>
          </w:p>
        </w:tc>
        <w:tc>
          <w:tcPr>
            <w:tcW w:w="2520" w:type="dxa"/>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Жидкое топливо</w:t>
            </w:r>
          </w:p>
        </w:tc>
        <w:tc>
          <w:tcPr>
            <w:tcW w:w="2520" w:type="dxa"/>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Твердое топливо</w:t>
            </w:r>
          </w:p>
        </w:tc>
        <w:tc>
          <w:tcPr>
            <w:tcW w:w="2520" w:type="dxa"/>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Газообразное топливо</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1990</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19,534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5,068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10,733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3,512</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1991</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19,249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5,024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10,771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3,430</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1992</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33,387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9,141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18,515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5,535</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1993</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26,894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7,635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149970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4,108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1994</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18,280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4,853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10,663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2,644</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1995</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16,651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4,240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10,117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2,085</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1996</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14,620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3,686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9,087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1,740</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1997</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15,649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3,874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9,914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1,728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1998</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14,654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3,618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9,379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1,539</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1999</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20,481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2,292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14,730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0,746</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2000</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22,548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2,179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15,720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1,618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2001</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24,922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2,046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17,661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1,541</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2002</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26,559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2,385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18,213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2,208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2003</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27,850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2,608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19,229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2,183</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2004</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25,619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2,454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19,877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2,015</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2005</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29,059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3,040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20,551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2,472</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2006</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29,946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3,909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23,176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2,858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2007</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32,142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3,261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25,134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3,561</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2008</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29,552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3,538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23,219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2,749</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2009</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28,784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lang w:val="en-US"/>
              </w:rPr>
              <w:t>2,974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23,148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2,661</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2010</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29,863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lang w:val="en-US"/>
              </w:rPr>
              <w:t>2,994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23,878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lang w:val="en-US"/>
              </w:rPr>
              <w:t>2,99</w:t>
            </w:r>
            <w:r w:rsidRPr="006B579A">
              <w:rPr>
                <w:sz w:val="22"/>
                <w:szCs w:val="22"/>
              </w:rPr>
              <w:t>0</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2011</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30,805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2,544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25,067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3,193</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2012</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30,163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2,735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24,583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2,844</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2013</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28,054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2,811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22,110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3,132</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2014</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26,788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2,544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21,132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3,109</w:t>
            </w:r>
          </w:p>
        </w:tc>
      </w:tr>
    </w:tbl>
    <w:p w:rsidR="004B5356"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t>Снижение выбросов СО</w:t>
      </w:r>
      <w:r w:rsidRPr="00EA6DBB">
        <w:rPr>
          <w:vertAlign w:val="subscript"/>
        </w:rPr>
        <w:t>2</w:t>
      </w:r>
      <w:r w:rsidRPr="00EA6DBB">
        <w:rPr>
          <w:i/>
        </w:rPr>
        <w:t xml:space="preserve"> </w:t>
      </w:r>
      <w:r w:rsidRPr="00EA6DBB">
        <w:t>в 2014 г. относительно 2013 г. связано со  снижением потребления  топочного мазута, дизельного топлива и сжиженного нефтяного газа практически во всех отраслях промышленности РК.  Так, например, потребление топочного мазута в цветной металлургии сократилось на 16 %,  в химической промышленности – на 37 %, в горнодобывающей промышленности – на 19 %.</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за период 1990…2014 гг.  показали тенденцию  к росту.  В 2014 г.  выбросы СО</w:t>
      </w:r>
      <w:r w:rsidRPr="00EA6DBB">
        <w:rPr>
          <w:vertAlign w:val="subscript"/>
        </w:rPr>
        <w:t xml:space="preserve">2 </w:t>
      </w:r>
      <w:r w:rsidRPr="00EA6DBB">
        <w:t xml:space="preserve"> от сжигания твердого топлива составили 21,132 млн. тонн, что относительно  1990 г. больше в 2 раза, относительно 2013 г.  – меньше </w:t>
      </w:r>
      <w:r w:rsidRPr="00EA6DBB">
        <w:rPr>
          <w:b/>
          <w:vertAlign w:val="subscript"/>
        </w:rPr>
        <w:t xml:space="preserve"> </w:t>
      </w:r>
      <w:r w:rsidRPr="00EA6DBB">
        <w:t>на 4,4 %.  Снижение выбросов СО</w:t>
      </w:r>
      <w:r w:rsidRPr="00EA6DBB">
        <w:rPr>
          <w:vertAlign w:val="subscript"/>
        </w:rPr>
        <w:t>2</w:t>
      </w:r>
      <w:r w:rsidRPr="00EA6DBB">
        <w:rPr>
          <w:i/>
        </w:rPr>
        <w:t xml:space="preserve"> </w:t>
      </w:r>
      <w:r w:rsidRPr="00EA6DBB">
        <w:t>в 2014 г. относительно 2013 г. связано со снижением потребления твердого топлива в черной и цветной металлургии, горнодобывающей промышленности, целлюлозно-бумажной, транспортном оборудовании и не указанных отраслях.</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за исследуемый период </w:t>
      </w:r>
      <w:r w:rsidRPr="00EA6DBB">
        <w:t>имели общую тенденцию к снижению. В 2014 г.  выбросы СО</w:t>
      </w:r>
      <w:r w:rsidRPr="00EA6DBB">
        <w:rPr>
          <w:vertAlign w:val="subscript"/>
        </w:rPr>
        <w:t xml:space="preserve">2 </w:t>
      </w:r>
      <w:r w:rsidRPr="00EA6DBB">
        <w:t xml:space="preserve"> от сжигания газообразного топлива составили 3,109 млн. тонн, что относительно  1990 г. меньше на 11,5 %,  относительно 2013 г.  - меньше</w:t>
      </w:r>
      <w:r w:rsidRPr="00EA6DBB">
        <w:rPr>
          <w:b/>
          <w:vertAlign w:val="subscript"/>
        </w:rPr>
        <w:t xml:space="preserve"> </w:t>
      </w:r>
      <w:r w:rsidRPr="00EA6DBB">
        <w:t xml:space="preserve">на 0,7 %. </w:t>
      </w:r>
    </w:p>
    <w:p w:rsidR="004B5356" w:rsidRPr="00EA6DBB" w:rsidRDefault="004B5356" w:rsidP="00EA6DBB">
      <w:pPr>
        <w:spacing w:line="360" w:lineRule="auto"/>
        <w:ind w:firstLine="709"/>
        <w:jc w:val="both"/>
      </w:pPr>
      <w:r w:rsidRPr="00EA6DBB">
        <w:t>Основными источниками выбросов ПГ</w:t>
      </w:r>
      <w:r w:rsidRPr="00EA6DBB">
        <w:rPr>
          <w:vertAlign w:val="subscript"/>
        </w:rPr>
        <w:t xml:space="preserve"> </w:t>
      </w:r>
      <w:r w:rsidRPr="00EA6DBB">
        <w:t xml:space="preserve"> в категории «Обрабатывающая промышленность и строительство» являются черная и цветная металлургия,  производство не металлических минералов, горнодобывающая промышленность, так как это ведущие отрасли экономики Казахстана (рисун</w:t>
      </w:r>
      <w:r w:rsidR="002C46ED">
        <w:t>ки</w:t>
      </w:r>
      <w:r w:rsidRPr="00EA6DBB">
        <w:t xml:space="preserve"> 3.9-3.10). Вклад остальных отраслей в экономику РК  незначителен вследствие неразвитости.</w:t>
      </w:r>
    </w:p>
    <w:p w:rsidR="004B5356" w:rsidRPr="00EA6DBB" w:rsidRDefault="004B5356" w:rsidP="00EA6DBB">
      <w:pPr>
        <w:spacing w:line="360" w:lineRule="auto"/>
        <w:ind w:firstLine="709"/>
        <w:jc w:val="both"/>
      </w:pPr>
      <w:r w:rsidRPr="00EA6DBB">
        <w:rPr>
          <w:noProof/>
        </w:rPr>
        <mc:AlternateContent>
          <mc:Choice Requires="wps">
            <w:drawing>
              <wp:anchor distT="0" distB="0" distL="114300" distR="114300" simplePos="0" relativeHeight="251662336" behindDoc="0" locked="0" layoutInCell="1" allowOverlap="1" wp14:anchorId="242153EF" wp14:editId="2D9DBDA9">
                <wp:simplePos x="0" y="0"/>
                <wp:positionH relativeFrom="column">
                  <wp:posOffset>685800</wp:posOffset>
                </wp:positionH>
                <wp:positionV relativeFrom="paragraph">
                  <wp:posOffset>34290</wp:posOffset>
                </wp:positionV>
                <wp:extent cx="5234305" cy="2628900"/>
                <wp:effectExtent l="0" t="0" r="0" b="38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4CD" w:rsidRPr="004323EA" w:rsidRDefault="00A944CD" w:rsidP="004B535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0" type="#_x0000_t202" style="position:absolute;left:0;text-align:left;margin-left:54pt;margin-top:2.7pt;width:412.15pt;height:20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" stroked="f">
                <v:textbox>
                  <w:txbxContent>
                    <w:p w:rsidR="0015015C" w:rsidRPr="004323EA" w:rsidRDefault="0015015C" w:rsidP="004B5356"/>
                  </w:txbxContent>
                </v:textbox>
              </v:shape>
            </w:pict>
          </mc:Fallback>
        </mc:AlternateContent>
      </w:r>
    </w:p>
    <w:p w:rsidR="004B5356" w:rsidRPr="00EA6DBB" w:rsidRDefault="004B5356" w:rsidP="00EA6DBB">
      <w:pPr>
        <w:spacing w:line="360" w:lineRule="auto"/>
        <w:ind w:firstLine="709"/>
        <w:jc w:val="both"/>
      </w:pPr>
    </w:p>
    <w:p w:rsidR="004B5356" w:rsidRPr="00EA6DBB" w:rsidRDefault="00D1394E" w:rsidP="00EA6DBB">
      <w:pPr>
        <w:spacing w:line="360" w:lineRule="auto"/>
        <w:ind w:firstLine="709"/>
        <w:jc w:val="both"/>
      </w:pPr>
      <w:r>
        <w:rPr>
          <w:noProof/>
        </w:rPr>
        <w:drawing>
          <wp:inline distT="0" distB="0" distL="0" distR="0" wp14:anchorId="1781BAF6" wp14:editId="66EE3C8B">
            <wp:extent cx="5055235" cy="25622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5235" cy="2562225"/>
                    </a:xfrm>
                    <a:prstGeom prst="rect">
                      <a:avLst/>
                    </a:prstGeom>
                    <a:noFill/>
                    <a:ln>
                      <a:noFill/>
                    </a:ln>
                  </pic:spPr>
                </pic:pic>
              </a:graphicData>
            </a:graphic>
          </wp:inline>
        </w:drawing>
      </w:r>
    </w:p>
    <w:p w:rsidR="004B5356" w:rsidRPr="00EA6DBB" w:rsidRDefault="004B5356" w:rsidP="00EA6DBB">
      <w:pPr>
        <w:autoSpaceDE w:val="0"/>
        <w:autoSpaceDN w:val="0"/>
        <w:spacing w:line="360" w:lineRule="auto"/>
        <w:ind w:firstLine="709"/>
        <w:jc w:val="center"/>
      </w:pPr>
      <w:r w:rsidRPr="00EA6DBB">
        <w:t>Рисунок  3.9 – Выбросы ПГ в  категории  «Обрабатывающая промышленность и строительство» по основным источникам (секторный подход, млн. тонн  СО</w:t>
      </w:r>
      <w:r w:rsidRPr="00EA6DBB">
        <w:rPr>
          <w:vertAlign w:val="subscript"/>
        </w:rPr>
        <w:t>2</w:t>
      </w:r>
      <w:r w:rsidRPr="00EA6DBB">
        <w:t>-экв.)</w:t>
      </w:r>
    </w:p>
    <w:tbl>
      <w:tblPr>
        <w:tblW w:w="9680" w:type="dxa"/>
        <w:tblLayout w:type="fixed"/>
        <w:tblLook w:val="01E0" w:firstRow="1" w:lastRow="1" w:firstColumn="1" w:lastColumn="1" w:noHBand="0" w:noVBand="0"/>
      </w:tblPr>
      <w:tblGrid>
        <w:gridCol w:w="5070"/>
        <w:gridCol w:w="4610"/>
      </w:tblGrid>
      <w:tr w:rsidR="004B5356" w:rsidRPr="00EA6DBB" w:rsidTr="00D1394E">
        <w:trPr>
          <w:trHeight w:val="2967"/>
        </w:trPr>
        <w:tc>
          <w:tcPr>
            <w:tcW w:w="5070" w:type="dxa"/>
            <w:shd w:val="clear" w:color="auto" w:fill="auto"/>
          </w:tcPr>
          <w:p w:rsidR="004B5356" w:rsidRPr="00EA6DBB" w:rsidRDefault="004B5356" w:rsidP="00D1394E">
            <w:pPr>
              <w:autoSpaceDE w:val="0"/>
              <w:autoSpaceDN w:val="0"/>
              <w:spacing w:line="360" w:lineRule="auto"/>
              <w:rPr>
                <w:lang w:val="en-US"/>
              </w:rPr>
            </w:pPr>
            <w:r w:rsidRPr="00EA6DBB">
              <w:rPr>
                <w:noProof/>
              </w:rPr>
              <w:drawing>
                <wp:inline distT="0" distB="0" distL="0" distR="0" wp14:anchorId="5C957DC8" wp14:editId="6E0740F6">
                  <wp:extent cx="3117215" cy="168211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7215" cy="1682115"/>
                          </a:xfrm>
                          <a:prstGeom prst="rect">
                            <a:avLst/>
                          </a:prstGeom>
                          <a:noFill/>
                        </pic:spPr>
                      </pic:pic>
                    </a:graphicData>
                  </a:graphic>
                </wp:inline>
              </w:drawing>
            </w:r>
          </w:p>
        </w:tc>
        <w:tc>
          <w:tcPr>
            <w:tcW w:w="4610" w:type="dxa"/>
            <w:shd w:val="clear" w:color="auto" w:fill="auto"/>
          </w:tcPr>
          <w:p w:rsidR="004B5356" w:rsidRPr="00EA6DBB" w:rsidRDefault="004B5356" w:rsidP="00D1394E">
            <w:pPr>
              <w:autoSpaceDE w:val="0"/>
              <w:autoSpaceDN w:val="0"/>
              <w:spacing w:line="360" w:lineRule="auto"/>
              <w:rPr>
                <w:lang w:val="en-US"/>
              </w:rPr>
            </w:pPr>
            <w:r w:rsidRPr="00EA6DBB">
              <w:rPr>
                <w:noProof/>
              </w:rPr>
              <w:drawing>
                <wp:inline distT="0" distB="0" distL="0" distR="0" wp14:anchorId="27541F5F" wp14:editId="614438AE">
                  <wp:extent cx="2850515" cy="168148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0515" cy="1681480"/>
                          </a:xfrm>
                          <a:prstGeom prst="rect">
                            <a:avLst/>
                          </a:prstGeom>
                          <a:noFill/>
                        </pic:spPr>
                      </pic:pic>
                    </a:graphicData>
                  </a:graphic>
                </wp:inline>
              </w:drawing>
            </w:r>
          </w:p>
        </w:tc>
      </w:tr>
    </w:tbl>
    <w:p w:rsidR="004B5356" w:rsidRPr="00EA6DBB" w:rsidRDefault="004B5356" w:rsidP="00EA6DBB">
      <w:pPr>
        <w:spacing w:line="360" w:lineRule="auto"/>
        <w:ind w:firstLine="709"/>
        <w:jc w:val="center"/>
        <w:rPr>
          <w:lang w:val="en-US"/>
        </w:rPr>
      </w:pPr>
    </w:p>
    <w:p w:rsidR="004B5356" w:rsidRPr="00EA6DBB" w:rsidRDefault="004B5356" w:rsidP="00D1394E">
      <w:pPr>
        <w:spacing w:line="360" w:lineRule="auto"/>
        <w:jc w:val="center"/>
      </w:pPr>
      <w:r w:rsidRPr="00EA6DBB">
        <w:t xml:space="preserve">Рисунок  3.10 </w:t>
      </w:r>
      <w:r w:rsidRPr="00EA6DBB">
        <w:noBreakHyphen/>
        <w:t> Доля источников выбросов ПГ  в категории</w:t>
      </w:r>
    </w:p>
    <w:p w:rsidR="004B5356" w:rsidRPr="00EA6DBB" w:rsidRDefault="004B5356" w:rsidP="00D1394E">
      <w:pPr>
        <w:spacing w:line="360" w:lineRule="auto"/>
        <w:jc w:val="center"/>
      </w:pPr>
      <w:r w:rsidRPr="00EA6DBB">
        <w:t>«Обрабатывающая промышленность и строительство» (секторный подход)</w:t>
      </w:r>
    </w:p>
    <w:p w:rsidR="004B5356" w:rsidRPr="00EA6DBB" w:rsidRDefault="004B5356" w:rsidP="00D1394E">
      <w:pPr>
        <w:spacing w:line="360" w:lineRule="auto"/>
        <w:jc w:val="center"/>
      </w:pPr>
      <w:r w:rsidRPr="00EA6DBB">
        <w:t>1 - черная металлургия, 2 - цветная металлургия, 3 -</w:t>
      </w:r>
      <w:r w:rsidR="00D1394E">
        <w:t xml:space="preserve"> химическая промышленность, 4</w:t>
      </w:r>
      <w:r w:rsidR="00D1394E">
        <w:noBreakHyphen/>
      </w:r>
      <w:r w:rsidRPr="00EA6DBB">
        <w:t>пищевая промышленность, 5 – не металлические минералы, 6 - другие отрасли промышленности</w:t>
      </w: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t xml:space="preserve">В разрезе отраслей промышленности РК в 2014 г. выбросы </w:t>
      </w:r>
      <w:r w:rsidRPr="00EA6DBB">
        <w:rPr>
          <w:lang w:val="en-US"/>
        </w:rPr>
        <w:t>CO</w:t>
      </w:r>
      <w:r w:rsidRPr="00EA6DBB">
        <w:rPr>
          <w:vertAlign w:val="subscript"/>
        </w:rPr>
        <w:t xml:space="preserve">2  </w:t>
      </w:r>
      <w:r w:rsidRPr="00EA6DBB">
        <w:t xml:space="preserve">составили: </w:t>
      </w:r>
    </w:p>
    <w:p w:rsidR="004B5356" w:rsidRPr="00EA6DBB" w:rsidRDefault="004B5356" w:rsidP="00EA6DBB">
      <w:pPr>
        <w:spacing w:line="360" w:lineRule="auto"/>
        <w:ind w:firstLine="709"/>
        <w:jc w:val="both"/>
      </w:pPr>
      <w:r w:rsidRPr="00EA6DBB">
        <w:t>- в подкатегории «Черная металлургия» - 9,451 млн.т, что относительно 1990 г. больше на 10,9 %, относительно  2013 г.  -   меньше на 1,3 %;</w:t>
      </w:r>
    </w:p>
    <w:p w:rsidR="004B5356" w:rsidRPr="00EA6DBB" w:rsidRDefault="004B5356" w:rsidP="00EA6DBB">
      <w:pPr>
        <w:spacing w:line="360" w:lineRule="auto"/>
        <w:ind w:firstLine="709"/>
        <w:jc w:val="both"/>
      </w:pPr>
      <w:r w:rsidRPr="00EA6DBB">
        <w:t>- в подкатегории «Цветная металлургия»  - 6,998 млн.т, что относительно 1990 г. больше в 2,8 раза, относительно  2013 г.  -  меньше на 13,2 %;</w:t>
      </w:r>
    </w:p>
    <w:p w:rsidR="004B5356" w:rsidRPr="00EA6DBB" w:rsidRDefault="004B5356" w:rsidP="00EA6DBB">
      <w:pPr>
        <w:spacing w:line="360" w:lineRule="auto"/>
        <w:ind w:firstLine="709"/>
        <w:jc w:val="both"/>
      </w:pPr>
      <w:r w:rsidRPr="00EA6DBB">
        <w:t>- в подкатегории «Химическая промышленность»</w:t>
      </w:r>
      <w:r w:rsidRPr="00EA6DBB">
        <w:rPr>
          <w:shd w:val="clear" w:color="auto" w:fill="FFFFFF"/>
        </w:rPr>
        <w:t xml:space="preserve"> </w:t>
      </w:r>
      <w:r w:rsidRPr="00EA6DBB">
        <w:t xml:space="preserve"> - 0,602 млн. т, что относительно 1990 г. меньше  в 3 раза, относительно 2013 г. –  меньше на 13,2 %;</w:t>
      </w:r>
    </w:p>
    <w:p w:rsidR="004B5356" w:rsidRPr="00EA6DBB" w:rsidRDefault="004B5356" w:rsidP="00EA6DBB">
      <w:pPr>
        <w:spacing w:line="360" w:lineRule="auto"/>
        <w:ind w:firstLine="709"/>
        <w:jc w:val="both"/>
      </w:pPr>
      <w:r w:rsidRPr="00EA6DBB">
        <w:t>- в  подкатегории «Производство не металлических минералов» -  4,160 млн. т, что  относительно 1990 г.  меньше на 14,2 %, относительно 2013 г. – больше  на 17,6 %;</w:t>
      </w:r>
    </w:p>
    <w:p w:rsidR="004B5356" w:rsidRPr="00EA6DBB" w:rsidRDefault="004B5356" w:rsidP="00EA6DBB">
      <w:pPr>
        <w:spacing w:line="360" w:lineRule="auto"/>
        <w:ind w:firstLine="709"/>
        <w:jc w:val="both"/>
      </w:pPr>
      <w:r w:rsidRPr="00EA6DBB">
        <w:t>- в  подкатегории «Пищевая промышленность, напитки и табак» - 0,673 млн. т, что относительно 1990 г.   меньше на 12,8 %, относительно 2013 г. – больше  на 7,7 %;</w:t>
      </w:r>
    </w:p>
    <w:p w:rsidR="004B5356" w:rsidRPr="00EA6DBB" w:rsidRDefault="004B5356" w:rsidP="00EA6DBB">
      <w:pPr>
        <w:spacing w:line="360" w:lineRule="auto"/>
        <w:ind w:firstLine="709"/>
        <w:jc w:val="both"/>
      </w:pPr>
      <w:r w:rsidRPr="00EA6DBB">
        <w:t xml:space="preserve">- в подкатегории «Все другие отрасли промышленности -  4,896 млн. т, что относительно 1990 г. больше  в 5,2 раза, относительно 2013 г. -  меньше на 5,2 %. Основной источник выбросов ПГ в этой категории -  горнодобывающая промышленность.  </w:t>
      </w:r>
    </w:p>
    <w:p w:rsidR="004B5356" w:rsidRPr="00EA6DBB" w:rsidRDefault="004B5356" w:rsidP="00EA6DBB">
      <w:pPr>
        <w:spacing w:line="360" w:lineRule="auto"/>
        <w:ind w:firstLine="709"/>
        <w:jc w:val="both"/>
        <w:rPr>
          <w:i/>
          <w:u w:val="single"/>
        </w:rPr>
      </w:pPr>
      <w:r w:rsidRPr="00EA6DBB">
        <w:rPr>
          <w:i/>
          <w:u w:val="single"/>
        </w:rPr>
        <w:t>Выбросы косвенных  ПГ</w:t>
      </w:r>
    </w:p>
    <w:p w:rsidR="004B5356" w:rsidRPr="00EA6DBB" w:rsidRDefault="004B5356" w:rsidP="00EA6DBB">
      <w:pPr>
        <w:spacing w:line="360" w:lineRule="auto"/>
        <w:ind w:firstLine="709"/>
        <w:jc w:val="both"/>
      </w:pPr>
      <w:r w:rsidRPr="00EA6DBB">
        <w:t>За период 1990…2014 гг. в категории «Обрабатывающая промышленность и строительство» для выбросов косвенных ПГ, также как и для прямых ПГ, отмечается общая тенденция сокращения за период 1990…1998 гг. и  постепенный рост после 2000 г. (таблица 3.1</w:t>
      </w:r>
      <w:r w:rsidR="00593773" w:rsidRPr="00593773">
        <w:t>7</w:t>
      </w:r>
      <w:r w:rsidRPr="00EA6DBB">
        <w:t xml:space="preserve">).  </w:t>
      </w:r>
    </w:p>
    <w:p w:rsidR="006D6C90" w:rsidRDefault="006D6C90" w:rsidP="00EA6DBB">
      <w:pPr>
        <w:spacing w:line="360" w:lineRule="auto"/>
        <w:ind w:firstLine="709"/>
        <w:jc w:val="both"/>
      </w:pPr>
    </w:p>
    <w:p w:rsidR="006D6C90" w:rsidRDefault="006D6C90" w:rsidP="00EA6DBB">
      <w:pPr>
        <w:spacing w:line="360" w:lineRule="auto"/>
        <w:ind w:firstLine="709"/>
        <w:jc w:val="both"/>
      </w:pPr>
    </w:p>
    <w:p w:rsidR="006D6C90" w:rsidRPr="00EA6DBB" w:rsidRDefault="006D6C90" w:rsidP="006D6C90">
      <w:pPr>
        <w:autoSpaceDE w:val="0"/>
        <w:autoSpaceDN w:val="0"/>
        <w:spacing w:line="360" w:lineRule="auto"/>
        <w:ind w:firstLine="709"/>
        <w:jc w:val="both"/>
      </w:pPr>
      <w:r w:rsidRPr="00EA6DBB">
        <w:t>Таблица 3.1</w:t>
      </w:r>
      <w:r w:rsidRPr="00593773">
        <w:t>7</w:t>
      </w:r>
      <w:r w:rsidRPr="00EA6DBB">
        <w:t xml:space="preserve"> – Выбросы косвенных ПГ в категории «Обрабатывающая промышленность и строительство»  за период  1990…2014 гг.  (секторный подход, тыс.т)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18"/>
        <w:gridCol w:w="1918"/>
        <w:gridCol w:w="1918"/>
        <w:gridCol w:w="1910"/>
      </w:tblGrid>
      <w:tr w:rsidR="006D6C90" w:rsidRPr="00EA6DBB" w:rsidTr="006A0C18">
        <w:trPr>
          <w:trHeight w:val="544"/>
          <w:jc w:val="center"/>
        </w:trPr>
        <w:tc>
          <w:tcPr>
            <w:tcW w:w="996" w:type="pct"/>
            <w:vMerge w:val="restar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iCs/>
                <w:sz w:val="22"/>
                <w:szCs w:val="22"/>
              </w:rPr>
              <w:t>Годы</w:t>
            </w:r>
          </w:p>
        </w:tc>
        <w:tc>
          <w:tcPr>
            <w:tcW w:w="4004" w:type="pct"/>
            <w:gridSpan w:val="4"/>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iCs/>
                <w:sz w:val="22"/>
                <w:szCs w:val="22"/>
              </w:rPr>
              <w:t>ПГ</w:t>
            </w:r>
          </w:p>
        </w:tc>
      </w:tr>
      <w:tr w:rsidR="006D6C90" w:rsidRPr="00EA6DBB" w:rsidTr="006A0C18">
        <w:trPr>
          <w:jc w:val="center"/>
        </w:trPr>
        <w:tc>
          <w:tcPr>
            <w:tcW w:w="996" w:type="pct"/>
            <w:vMerge/>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p>
        </w:tc>
        <w:tc>
          <w:tcPr>
            <w:tcW w:w="1002"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CO</w:t>
            </w:r>
          </w:p>
        </w:tc>
        <w:tc>
          <w:tcPr>
            <w:tcW w:w="1002"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NOx</w:t>
            </w:r>
          </w:p>
        </w:tc>
        <w:tc>
          <w:tcPr>
            <w:tcW w:w="1002"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NMVOC</w:t>
            </w:r>
          </w:p>
        </w:tc>
        <w:tc>
          <w:tcPr>
            <w:tcW w:w="998"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SO</w:t>
            </w:r>
            <w:r w:rsidRPr="00DE4E5B">
              <w:rPr>
                <w:b/>
                <w:sz w:val="22"/>
                <w:szCs w:val="22"/>
                <w:vertAlign w:val="subscript"/>
                <w:lang w:val="en-US"/>
              </w:rPr>
              <w:t>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20,15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57,69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2,96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106,11</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20,16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57,05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2,95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100,91</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33,04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96,07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4,89</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217,62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26,65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77,51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3,95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180,89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18,75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52,95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2,76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121,08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17,44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48,19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2,56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106,32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15,58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42,62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2,27</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94,49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16,93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45,78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2,47</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98,82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15,99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42,94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2,32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94,27</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21,89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61,31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3,22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102,56</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22,66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67,23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3,35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102,52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24,61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74,55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3,66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104,68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25,47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79,08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3,82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115,58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26,15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83,10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3,96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123,79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27,25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77,30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3,95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113,95</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29,63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86,88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4,36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133,73</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33,42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89,86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4,78</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142,64</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39,86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102,21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5,62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144,09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36,18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94,00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5,13</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133,49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36,35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92,75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5,12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134,70</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37,26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94,58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5,23</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134,50</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38,67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97,75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5,41</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128,78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37,57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95,58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5,26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133,75</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34,00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88,40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4,81</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118,85</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2014</w:t>
            </w:r>
          </w:p>
        </w:tc>
        <w:tc>
          <w:tcPr>
            <w:tcW w:w="1002"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34,39</w:t>
            </w:r>
          </w:p>
        </w:tc>
        <w:tc>
          <w:tcPr>
            <w:tcW w:w="1002"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86,42</w:t>
            </w:r>
          </w:p>
        </w:tc>
        <w:tc>
          <w:tcPr>
            <w:tcW w:w="1002"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4,74</w:t>
            </w:r>
          </w:p>
        </w:tc>
        <w:tc>
          <w:tcPr>
            <w:tcW w:w="998"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107,12</w:t>
            </w:r>
          </w:p>
        </w:tc>
      </w:tr>
    </w:tbl>
    <w:p w:rsidR="006D6C90" w:rsidRDefault="006D6C90" w:rsidP="00EA6DBB">
      <w:pPr>
        <w:spacing w:line="360" w:lineRule="auto"/>
        <w:ind w:firstLine="709"/>
        <w:jc w:val="both"/>
      </w:pPr>
    </w:p>
    <w:p w:rsidR="004B5356" w:rsidRPr="00EA6DBB" w:rsidRDefault="004B5356" w:rsidP="00EA6DBB">
      <w:pPr>
        <w:spacing w:line="360" w:lineRule="auto"/>
        <w:ind w:firstLine="709"/>
        <w:jc w:val="both"/>
      </w:pPr>
      <w:r w:rsidRPr="00EA6DBB">
        <w:t>В 2014 г. выбросы косвенных ПГ в данной категории составили:</w:t>
      </w:r>
    </w:p>
    <w:p w:rsidR="00F00EFD"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lang w:val="ru-RU"/>
        </w:rPr>
        <w:t>СО – 34,39 тыс.</w:t>
      </w:r>
      <w:r w:rsidR="00F00EFD">
        <w:rPr>
          <w:rFonts w:ascii="Times New Roman" w:hAnsi="Times New Roman"/>
          <w:lang w:val="ru-RU"/>
        </w:rPr>
        <w:t xml:space="preserve"> </w:t>
      </w:r>
      <w:r w:rsidRPr="00F00EFD">
        <w:rPr>
          <w:rFonts w:ascii="Times New Roman" w:hAnsi="Times New Roman"/>
          <w:lang w:val="ru-RU"/>
        </w:rPr>
        <w:t>т, что в 1,7 раза больше уровня 1990 г.  и</w:t>
      </w:r>
      <w:r w:rsidR="00F00EFD" w:rsidRPr="00F00EFD">
        <w:rPr>
          <w:rFonts w:ascii="Times New Roman" w:hAnsi="Times New Roman"/>
          <w:lang w:val="ru-RU"/>
        </w:rPr>
        <w:t xml:space="preserve"> на 1,2 % меньше уровня 2013 г.;</w:t>
      </w:r>
    </w:p>
    <w:p w:rsidR="00F00EFD"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rPr>
        <w:t>NOx</w:t>
      </w:r>
      <w:r w:rsidRPr="00F00EFD">
        <w:rPr>
          <w:rFonts w:ascii="Times New Roman" w:hAnsi="Times New Roman"/>
          <w:lang w:val="ru-RU"/>
        </w:rPr>
        <w:t xml:space="preserve">  - 86,42 тыс. т, что в 1,5 раза больше уровня 1990 г.  и на 2,2 % меньше уровня 2013 г.</w:t>
      </w:r>
      <w:r w:rsidR="00F00EFD" w:rsidRPr="00F00EFD">
        <w:rPr>
          <w:rFonts w:ascii="Times New Roman" w:hAnsi="Times New Roman"/>
          <w:lang w:val="ru-RU"/>
        </w:rPr>
        <w:t>;</w:t>
      </w:r>
    </w:p>
    <w:p w:rsidR="00F00EFD"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lang w:val="ru-RU"/>
        </w:rPr>
        <w:t xml:space="preserve"> </w:t>
      </w:r>
      <w:r w:rsidRPr="00F00EFD">
        <w:rPr>
          <w:rFonts w:ascii="Times New Roman" w:hAnsi="Times New Roman"/>
        </w:rPr>
        <w:t>NMVOC</w:t>
      </w:r>
      <w:r w:rsidRPr="00F00EFD">
        <w:rPr>
          <w:rFonts w:ascii="Times New Roman" w:hAnsi="Times New Roman"/>
          <w:lang w:val="ru-RU"/>
        </w:rPr>
        <w:t xml:space="preserve"> - 4,74 тыс.</w:t>
      </w:r>
      <w:r w:rsidR="00F00EFD">
        <w:rPr>
          <w:rFonts w:ascii="Times New Roman" w:hAnsi="Times New Roman"/>
          <w:lang w:val="ru-RU"/>
        </w:rPr>
        <w:t xml:space="preserve"> </w:t>
      </w:r>
      <w:r w:rsidRPr="00F00EFD">
        <w:rPr>
          <w:rFonts w:ascii="Times New Roman" w:hAnsi="Times New Roman"/>
          <w:lang w:val="ru-RU"/>
        </w:rPr>
        <w:t>т, что в 1,5 раза больше уровня 1990 г. и на 1,5 % меньше уровня 2013 г.</w:t>
      </w:r>
      <w:r w:rsidR="00F00EFD">
        <w:rPr>
          <w:rFonts w:ascii="Times New Roman" w:hAnsi="Times New Roman"/>
          <w:lang w:val="ru-RU"/>
        </w:rPr>
        <w:t>;</w:t>
      </w:r>
    </w:p>
    <w:p w:rsidR="004B5356"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lang w:val="ru-RU"/>
        </w:rPr>
        <w:t xml:space="preserve"> </w:t>
      </w:r>
      <w:r w:rsidRPr="00F00EFD">
        <w:rPr>
          <w:rFonts w:ascii="Times New Roman" w:hAnsi="Times New Roman"/>
        </w:rPr>
        <w:t>SO</w:t>
      </w:r>
      <w:r w:rsidRPr="00F00EFD">
        <w:rPr>
          <w:rFonts w:ascii="Times New Roman" w:hAnsi="Times New Roman"/>
          <w:vertAlign w:val="subscript"/>
          <w:lang w:val="ru-RU"/>
        </w:rPr>
        <w:t xml:space="preserve">2 </w:t>
      </w:r>
      <w:r w:rsidRPr="00F00EFD">
        <w:rPr>
          <w:rFonts w:ascii="Times New Roman" w:hAnsi="Times New Roman"/>
          <w:lang w:val="ru-RU"/>
        </w:rPr>
        <w:t>- 107,12 тыс.</w:t>
      </w:r>
      <w:r w:rsidR="00F00EFD">
        <w:rPr>
          <w:rFonts w:ascii="Times New Roman" w:hAnsi="Times New Roman"/>
          <w:lang w:val="ru-RU"/>
        </w:rPr>
        <w:t xml:space="preserve"> </w:t>
      </w:r>
      <w:r w:rsidRPr="00F00EFD">
        <w:rPr>
          <w:rFonts w:ascii="Times New Roman" w:hAnsi="Times New Roman"/>
          <w:lang w:val="ru-RU"/>
        </w:rPr>
        <w:t xml:space="preserve">т, что на 1 % больше уровня 1990 г. и меньше на 9,9 % уровня 2013 г.  </w:t>
      </w:r>
    </w:p>
    <w:p w:rsidR="00F00EFD" w:rsidRDefault="004B5356" w:rsidP="00F00EFD">
      <w:pPr>
        <w:pStyle w:val="4"/>
      </w:pPr>
      <w:bookmarkStart w:id="77" w:name="_Toc456028016"/>
      <w:r w:rsidRPr="00EA6DBB">
        <w:t>3.3.2.2 Методологические подходы</w:t>
      </w:r>
      <w:bookmarkEnd w:id="77"/>
    </w:p>
    <w:p w:rsidR="004B5356" w:rsidRPr="00793C3B" w:rsidRDefault="004B5356" w:rsidP="00F00EFD">
      <w:pPr>
        <w:ind w:firstLine="709"/>
        <w:rPr>
          <w:i/>
          <w:u w:val="single"/>
        </w:rPr>
      </w:pPr>
      <w:r w:rsidRPr="00793C3B">
        <w:rPr>
          <w:i/>
          <w:u w:val="single"/>
        </w:rPr>
        <w:t>Методология расчета</w:t>
      </w:r>
    </w:p>
    <w:p w:rsidR="00512AC7" w:rsidRPr="00885443" w:rsidRDefault="00512AC7" w:rsidP="00512AC7">
      <w:pPr>
        <w:spacing w:line="360" w:lineRule="auto"/>
        <w:ind w:left="57" w:firstLine="843"/>
        <w:jc w:val="both"/>
      </w:pPr>
      <w:r>
        <w:t>Оценка выбросов</w:t>
      </w:r>
      <w:r w:rsidRPr="002D5CA9">
        <w:t xml:space="preserve"> </w:t>
      </w:r>
      <w:r>
        <w:t xml:space="preserve">прямых </w:t>
      </w:r>
      <w:r w:rsidRPr="002D5CA9">
        <w:t xml:space="preserve">ПГ </w:t>
      </w:r>
      <w:r>
        <w:t xml:space="preserve">в категории «Обрабатывающая промышленность и строительство» </w:t>
      </w:r>
      <w:r w:rsidRPr="002D5CA9">
        <w:t>за период 1990…201</w:t>
      </w:r>
      <w:r>
        <w:t>4</w:t>
      </w:r>
      <w:r w:rsidRPr="002D5CA9">
        <w:t xml:space="preserve"> гг.</w:t>
      </w:r>
      <w:r w:rsidRPr="00ED5409">
        <w:t xml:space="preserve"> </w:t>
      </w:r>
      <w:r>
        <w:t xml:space="preserve">проводилась по формуле 1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2006 г"/>
        </w:smartTagPr>
        <w:r w:rsidRPr="001D3020">
          <w:rPr>
            <w:color w:val="231F20"/>
          </w:rPr>
          <w:t>200</w:t>
        </w:r>
        <w:r>
          <w:rPr>
            <w:color w:val="231F20"/>
          </w:rPr>
          <w:t>6</w:t>
        </w:r>
        <w:r w:rsidRPr="001D3020">
          <w:rPr>
            <w:color w:val="231F20"/>
          </w:rPr>
          <w:t xml:space="preserve"> г</w:t>
        </w:r>
      </w:smartTag>
      <w:r w:rsidRPr="001D3020">
        <w:rPr>
          <w:color w:val="231F20"/>
        </w:rPr>
        <w:t>.)</w:t>
      </w:r>
      <w:r>
        <w:rPr>
          <w:color w:val="231F20"/>
        </w:rPr>
        <w:t>.</w:t>
      </w:r>
      <w:r>
        <w:t xml:space="preserve"> В основном, для расчетов выбросов ПГ </w:t>
      </w:r>
      <w:r w:rsidRPr="002D5CA9">
        <w:t xml:space="preserve">использовался метод  1 </w:t>
      </w:r>
      <w:r>
        <w:t>уровня с данными о количестве сожженного топлива и  коэффициентами выбросов ПГ по умолчанию (таблица 3.7)</w:t>
      </w:r>
      <w:r w:rsidRPr="001D3020">
        <w:t xml:space="preserve">. </w:t>
      </w:r>
      <w:r>
        <w:t xml:space="preserve"> </w:t>
      </w:r>
      <w:r w:rsidRPr="00377E12">
        <w:rPr>
          <w:color w:val="231F20"/>
        </w:rPr>
        <w:t xml:space="preserve">Для коксующегося угля, угля каменного с повышенной зольностью и угля каменного энергетического с теплотворной способностью  </w:t>
      </w:r>
      <w:r w:rsidRPr="00377E12">
        <w:t>23,865 МД/кг на беззольной</w:t>
      </w:r>
      <w:r>
        <w:t>, влажной основе коэффициенты взяты на уровне 3  (данные угольных предприятий).</w:t>
      </w:r>
      <w:r w:rsidRPr="00CE5337">
        <w:t xml:space="preserve"> </w:t>
      </w:r>
      <w:r>
        <w:t xml:space="preserve">   </w:t>
      </w:r>
    </w:p>
    <w:p w:rsidR="00512AC7" w:rsidRDefault="00512AC7" w:rsidP="00512AC7">
      <w:pPr>
        <w:shd w:val="clear" w:color="auto" w:fill="FFFFFF"/>
        <w:spacing w:line="360" w:lineRule="auto"/>
        <w:ind w:firstLine="720"/>
        <w:jc w:val="both"/>
      </w:pPr>
      <w:r w:rsidRPr="00885443">
        <w:rPr>
          <w:iCs/>
        </w:rPr>
        <w:t xml:space="preserve">Оценка выбросов косвенных ПГ </w:t>
      </w:r>
      <w:r w:rsidRPr="002D5CA9">
        <w:t xml:space="preserve"> </w:t>
      </w:r>
      <w:r>
        <w:t xml:space="preserve">в категории «Обрабатывающая промышленность и строительство» </w:t>
      </w:r>
      <w:r w:rsidRPr="002D5CA9">
        <w:t>за 1990…201</w:t>
      </w:r>
      <w:r>
        <w:t>4</w:t>
      </w:r>
      <w:r w:rsidRPr="002D5CA9">
        <w:t xml:space="preserve"> гг.</w:t>
      </w:r>
      <w:r w:rsidRPr="00ED5409">
        <w:t xml:space="preserve"> </w:t>
      </w:r>
      <w:r>
        <w:t xml:space="preserve">проводилась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1996 г"/>
        </w:smartTagPr>
        <w:r>
          <w:rPr>
            <w:color w:val="231F20"/>
          </w:rPr>
          <w:t>1996</w:t>
        </w:r>
        <w:r w:rsidRPr="001D3020">
          <w:rPr>
            <w:color w:val="231F20"/>
          </w:rPr>
          <w:t xml:space="preserve"> г</w:t>
        </w:r>
      </w:smartTag>
      <w:r w:rsidRPr="001D3020">
        <w:rPr>
          <w:color w:val="231F20"/>
        </w:rPr>
        <w:t>.)</w:t>
      </w:r>
      <w:r>
        <w:rPr>
          <w:color w:val="231F20"/>
        </w:rPr>
        <w:t>.</w:t>
      </w:r>
      <w:r w:rsidRPr="00CC3217">
        <w:t xml:space="preserve"> </w:t>
      </w:r>
      <w:r w:rsidRPr="00D23773">
        <w:t xml:space="preserve">Расчеты выбросов </w:t>
      </w:r>
      <w:r w:rsidRPr="00D23773">
        <w:rPr>
          <w:lang w:val="en-US"/>
        </w:rPr>
        <w:t>SO</w:t>
      </w:r>
      <w:r w:rsidRPr="00D23773">
        <w:rPr>
          <w:vertAlign w:val="subscript"/>
        </w:rPr>
        <w:t>2</w:t>
      </w:r>
      <w:r w:rsidRPr="00D23773">
        <w:t xml:space="preserve"> </w:t>
      </w:r>
      <w:r>
        <w:t>п</w:t>
      </w:r>
      <w:r w:rsidRPr="00D23773">
        <w:t xml:space="preserve">роведены </w:t>
      </w:r>
      <w:r>
        <w:t>на уровне 2 с коэффициентами, которые были рассчитаны</w:t>
      </w:r>
      <w:r w:rsidRPr="00297383">
        <w:t xml:space="preserve"> </w:t>
      </w:r>
      <w:r w:rsidRPr="00D23773">
        <w:t>в соответствии с Руководством МГЭИК (1996)</w:t>
      </w:r>
      <w:r>
        <w:t>.</w:t>
      </w:r>
    </w:p>
    <w:p w:rsidR="004B5356" w:rsidRPr="00EA6DBB" w:rsidRDefault="004B5356" w:rsidP="00EA6DBB">
      <w:pPr>
        <w:autoSpaceDE w:val="0"/>
        <w:autoSpaceDN w:val="0"/>
        <w:spacing w:line="360" w:lineRule="auto"/>
        <w:ind w:left="57" w:firstLine="709"/>
        <w:jc w:val="both"/>
        <w:rPr>
          <w:color w:val="000000"/>
        </w:rPr>
      </w:pPr>
      <w:r w:rsidRPr="00EA6DBB">
        <w:rPr>
          <w:i/>
          <w:u w:val="single"/>
        </w:rPr>
        <w:t>Исходные данные</w:t>
      </w:r>
    </w:p>
    <w:p w:rsidR="004B5356" w:rsidRPr="00EA6DBB" w:rsidRDefault="004B5356" w:rsidP="00EA6DBB">
      <w:pPr>
        <w:autoSpaceDE w:val="0"/>
        <w:autoSpaceDN w:val="0"/>
        <w:spacing w:line="360" w:lineRule="auto"/>
        <w:ind w:left="57" w:firstLine="709"/>
        <w:jc w:val="both"/>
      </w:pPr>
      <w:r w:rsidRPr="00EA6DBB">
        <w:rPr>
          <w:color w:val="000000"/>
        </w:rPr>
        <w:t xml:space="preserve">В качестве исходных данных для расчетов выбросов ПГ  в категории </w:t>
      </w:r>
      <w:r w:rsidRPr="00EA6DBB">
        <w:t xml:space="preserve">«Обрабатывающая промышленность и строительство» </w:t>
      </w:r>
      <w:r w:rsidRPr="00EA6DBB">
        <w:rPr>
          <w:color w:val="000000"/>
        </w:rPr>
        <w:t xml:space="preserve">использовались </w:t>
      </w:r>
      <w:r w:rsidRPr="00EA6DBB">
        <w:t xml:space="preserve">данные  ТЭБ Комитета по статистике </w:t>
      </w:r>
      <w:r w:rsidR="000C3C89">
        <w:t xml:space="preserve">МНЭ </w:t>
      </w:r>
      <w:r w:rsidRPr="00EA6DBB">
        <w:t xml:space="preserve">РК. Оценка выбросов ПГ за  1990 г.  проводилась на базе   Топливного Баланса СССР (Казахская ССР). За период 1991…1998 гг.  ТЭБ не формировался, поэтому для  расчетов  использовались данные ряда статистических сборников Комитета по статистике РК и информация Международного Энергетического Агентства. </w:t>
      </w:r>
    </w:p>
    <w:p w:rsidR="004B5356" w:rsidRPr="00EA6DBB" w:rsidRDefault="004B5356" w:rsidP="00EA6DBB">
      <w:pPr>
        <w:autoSpaceDE w:val="0"/>
        <w:autoSpaceDN w:val="0"/>
        <w:spacing w:line="360" w:lineRule="auto"/>
        <w:ind w:left="57" w:firstLine="709"/>
        <w:jc w:val="both"/>
      </w:pPr>
      <w:r w:rsidRPr="00EA6DBB">
        <w:t>Поскольку  ТЭБ  предоставляет данные по некоторым отраслям промышленности РК в агрегированном виде, то часть информации из Комитета по статистике РК ежегодно запрашивается  дополнительно.</w:t>
      </w:r>
    </w:p>
    <w:p w:rsidR="004B5356" w:rsidRPr="00EA6DBB" w:rsidRDefault="004B5356" w:rsidP="00EA6DBB">
      <w:pPr>
        <w:autoSpaceDE w:val="0"/>
        <w:autoSpaceDN w:val="0"/>
        <w:spacing w:line="360" w:lineRule="auto"/>
        <w:ind w:left="57" w:firstLine="709"/>
        <w:jc w:val="both"/>
      </w:pPr>
      <w:r w:rsidRPr="00EA6DBB">
        <w:t>Для контроля данных национальной энергетической отчетности  за последние годы используются данные предприятий РК по  потреблению топлива и  количеству произведенной продукции, полученные путем письменных запросов, а также информация, полученная в рамках Государственного реестра углеродных единиц.</w:t>
      </w:r>
    </w:p>
    <w:p w:rsidR="004B5356" w:rsidRPr="00EA6DBB" w:rsidRDefault="004B5356" w:rsidP="00EA6DBB">
      <w:pPr>
        <w:autoSpaceDE w:val="0"/>
        <w:autoSpaceDN w:val="0"/>
        <w:spacing w:line="360" w:lineRule="auto"/>
        <w:ind w:left="57" w:firstLine="709"/>
        <w:jc w:val="both"/>
      </w:pPr>
      <w:r w:rsidRPr="00EA6DBB">
        <w:t>При расчетах выбросов ПГ  использовались исходные данные потребления топлива в натуральных единицах измерения (т,  тыс. куб. м, тыс. кВтч, тыс. Гкал).</w:t>
      </w:r>
    </w:p>
    <w:p w:rsidR="004B5356" w:rsidRPr="00F00EFD" w:rsidRDefault="004B5356" w:rsidP="00F00EFD">
      <w:pPr>
        <w:pStyle w:val="4"/>
      </w:pPr>
      <w:bookmarkStart w:id="78" w:name="_Toc456028017"/>
      <w:r w:rsidRPr="00F00EFD">
        <w:t>3.3.2.3 Оценка неопределенности</w:t>
      </w:r>
      <w:bookmarkEnd w:id="78"/>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Данные о деятельности, необходимые для оценки выбросов ПГ в категории «Обрабатывающая промышленность и строительство», взяты, в основном, из ТЭБ Комитета по статистике </w:t>
      </w:r>
      <w:r w:rsidR="000C3C89">
        <w:rPr>
          <w:rFonts w:ascii="Times New Roman" w:hAnsi="Times New Roman"/>
          <w:sz w:val="24"/>
          <w:szCs w:val="24"/>
        </w:rPr>
        <w:t xml:space="preserve">МНЭ </w:t>
      </w:r>
      <w:r w:rsidRPr="00EA6DBB">
        <w:rPr>
          <w:rFonts w:ascii="Times New Roman" w:hAnsi="Times New Roman"/>
          <w:sz w:val="24"/>
          <w:szCs w:val="24"/>
        </w:rPr>
        <w:t xml:space="preserve">РК. Согласно Руководству МГЭИК 2006 г  национальные данные признаются достаточно точными.   Уровень неопределенности  статистических данных по сжиганию топлива в категории «Обрабатывающая промышленность и строительство» в странах с хорошо развитой статистической системой  составляет 2-3 %. Поскольку Казахстан можно отнести к  странам с хорошей системой сбора данных, то общая неопределенность в данных о деятельности по сжиганию твердого, жидкого и газообразного топлива, принята за 2 %.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Данные по биомассе не настолько достоверны, как данные по ископаемому топливу</w:t>
      </w:r>
      <w:r w:rsidR="000C3C89">
        <w:rPr>
          <w:rFonts w:ascii="Times New Roman" w:hAnsi="Times New Roman"/>
          <w:sz w:val="24"/>
          <w:szCs w:val="24"/>
        </w:rPr>
        <w:t>. Н</w:t>
      </w:r>
      <w:r w:rsidRPr="00EA6DBB">
        <w:rPr>
          <w:rFonts w:ascii="Times New Roman" w:hAnsi="Times New Roman"/>
          <w:sz w:val="24"/>
          <w:szCs w:val="24"/>
        </w:rPr>
        <w:t>еопределенность в данных о деятельности по биомассе принята за 30 %.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Согласно Руководству МГЭИК (2006 г.)  при сжигании ископаемого  топлива неопределенность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 xml:space="preserve"> относительно невелика.  Для всех категорий источников сектора «Энергетика» общее значение неопределенности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w:t>
      </w:r>
      <w:r w:rsidRPr="00EA6DBB">
        <w:rPr>
          <w:rFonts w:ascii="Times New Roman" w:hAnsi="Times New Roman"/>
          <w:sz w:val="24"/>
          <w:szCs w:val="24"/>
          <w:vertAlign w:val="subscript"/>
        </w:rPr>
        <w:t xml:space="preserve"> </w:t>
      </w:r>
      <w:r w:rsidRPr="00EA6DBB">
        <w:rPr>
          <w:rFonts w:ascii="Times New Roman" w:hAnsi="Times New Roman"/>
          <w:sz w:val="24"/>
          <w:szCs w:val="24"/>
        </w:rPr>
        <w:t>предполагается равным 7 %.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Коэффициенты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в особенности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являются в значительной степени неопределенными. Высокую неопределенность можно объяснить отсутствием соответствующих измерений и последующего обобщения, неопределенностями в измерениях или недостаточным пониманием процесса выброса. За неимением конкретных для Казахстана оценок неопределенности для коэффициентов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значения неопределенности </w:t>
      </w:r>
      <w:r w:rsidR="000C3C89">
        <w:rPr>
          <w:rFonts w:ascii="Times New Roman" w:hAnsi="Times New Roman"/>
          <w:sz w:val="24"/>
          <w:szCs w:val="24"/>
        </w:rPr>
        <w:t xml:space="preserve">взяты </w:t>
      </w:r>
      <w:r w:rsidRPr="00EA6DBB">
        <w:rPr>
          <w:rFonts w:ascii="Times New Roman" w:hAnsi="Times New Roman"/>
          <w:sz w:val="24"/>
          <w:szCs w:val="24"/>
        </w:rPr>
        <w:t>по умолчанию</w:t>
      </w:r>
      <w:r w:rsidR="000C3C89">
        <w:rPr>
          <w:rFonts w:ascii="Times New Roman" w:hAnsi="Times New Roman"/>
          <w:sz w:val="24"/>
          <w:szCs w:val="24"/>
        </w:rPr>
        <w:t xml:space="preserve">. </w:t>
      </w:r>
      <w:r w:rsidRPr="00EA6DBB">
        <w:rPr>
          <w:rFonts w:ascii="Times New Roman" w:hAnsi="Times New Roman"/>
          <w:sz w:val="24"/>
          <w:szCs w:val="24"/>
        </w:rPr>
        <w:t xml:space="preserve"> Для </w:t>
      </w:r>
      <w:r w:rsidR="000C3C89">
        <w:rPr>
          <w:rFonts w:ascii="Times New Roman" w:hAnsi="Times New Roman"/>
          <w:sz w:val="24"/>
          <w:szCs w:val="24"/>
        </w:rPr>
        <w:t xml:space="preserve">сжигания топлива в </w:t>
      </w:r>
      <w:r w:rsidRPr="00EA6DBB">
        <w:rPr>
          <w:rFonts w:ascii="Times New Roman" w:hAnsi="Times New Roman"/>
          <w:sz w:val="24"/>
          <w:szCs w:val="24"/>
        </w:rPr>
        <w:t>обрабатывающей промышленности Казахстана оценка неопределенности  для С</w:t>
      </w:r>
      <w:r w:rsidRPr="00EA6DBB">
        <w:rPr>
          <w:rFonts w:ascii="Times New Roman" w:hAnsi="Times New Roman"/>
          <w:sz w:val="24"/>
          <w:szCs w:val="24"/>
          <w:lang w:val="en-US"/>
        </w:rPr>
        <w:t>H</w:t>
      </w:r>
      <w:r w:rsidRPr="00EA6DBB">
        <w:rPr>
          <w:rFonts w:ascii="Times New Roman" w:hAnsi="Times New Roman"/>
          <w:sz w:val="24"/>
          <w:szCs w:val="24"/>
          <w:vertAlign w:val="subscript"/>
        </w:rPr>
        <w:t xml:space="preserve">4 </w:t>
      </w:r>
      <w:r w:rsidRPr="00EA6DBB">
        <w:rPr>
          <w:rFonts w:ascii="Times New Roman" w:hAnsi="Times New Roman"/>
          <w:sz w:val="24"/>
          <w:szCs w:val="24"/>
        </w:rPr>
        <w:t xml:space="preserve">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составляет 50 %.</w:t>
      </w:r>
    </w:p>
    <w:p w:rsidR="004B5356" w:rsidRPr="00F00EFD" w:rsidRDefault="004B5356" w:rsidP="00F00EFD">
      <w:pPr>
        <w:pStyle w:val="4"/>
      </w:pPr>
      <w:bookmarkStart w:id="79" w:name="_Toc456028018"/>
      <w:r w:rsidRPr="00F00EFD">
        <w:t>3.3.2.4 Процедура ОК/КК</w:t>
      </w:r>
      <w:bookmarkEnd w:id="79"/>
      <w:r w:rsidRPr="00F00EFD">
        <w:t xml:space="preserve"> </w:t>
      </w:r>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4B5356" w:rsidRPr="00EA6DBB" w:rsidRDefault="004B5356" w:rsidP="00EA6DBB">
      <w:pPr>
        <w:spacing w:line="360" w:lineRule="auto"/>
        <w:ind w:firstLine="709"/>
        <w:jc w:val="both"/>
        <w:rPr>
          <w:b/>
          <w:i/>
        </w:rPr>
      </w:pPr>
      <w:r w:rsidRPr="00EA6DBB">
        <w:t>В соответствии с рекомендациями  МГЭИК, для устранения ошибок при переносе исходных данных  ТЭБ  в  расчетные таблицы была разработана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Pr="00F00EFD" w:rsidRDefault="004B5356" w:rsidP="00F00EFD">
      <w:pPr>
        <w:pStyle w:val="4"/>
      </w:pPr>
      <w:bookmarkStart w:id="80" w:name="_Toc456028019"/>
      <w:r w:rsidRPr="00F00EFD">
        <w:t>3.3.2.5 Пересчеты</w:t>
      </w:r>
      <w:bookmarkEnd w:id="80"/>
      <w:r w:rsidRPr="00F00EFD">
        <w:t xml:space="preserve"> </w:t>
      </w:r>
    </w:p>
    <w:p w:rsidR="004B5356" w:rsidRPr="00EA6DBB" w:rsidRDefault="004B5356" w:rsidP="00EA6DBB">
      <w:pPr>
        <w:autoSpaceDE w:val="0"/>
        <w:autoSpaceDN w:val="0"/>
        <w:adjustRightInd w:val="0"/>
        <w:spacing w:line="360" w:lineRule="auto"/>
        <w:ind w:firstLine="709"/>
        <w:jc w:val="both"/>
        <w:rPr>
          <w:color w:val="000000"/>
        </w:rPr>
      </w:pPr>
      <w:r w:rsidRPr="00EA6DBB">
        <w:t>В категории «Обрабатывающая промышленность и строительство» п</w:t>
      </w:r>
      <w:r w:rsidRPr="00EA6DBB">
        <w:rPr>
          <w:color w:val="000000"/>
        </w:rPr>
        <w:t>ересчеты временных рядов выбросов ПГ</w:t>
      </w:r>
      <w:r w:rsidRPr="00EA6DBB">
        <w:rPr>
          <w:vertAlign w:val="subscript"/>
        </w:rPr>
        <w:t xml:space="preserve"> </w:t>
      </w:r>
      <w:r w:rsidRPr="00EA6DBB">
        <w:rPr>
          <w:color w:val="000000"/>
        </w:rPr>
        <w:t xml:space="preserve">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 С 2014 г.  в ТЭБ Комитета по статистике РК предоставляется раздельная информаци</w:t>
      </w:r>
      <w:r w:rsidR="000C3C89">
        <w:rPr>
          <w:color w:val="000000"/>
        </w:rPr>
        <w:t>я</w:t>
      </w:r>
      <w:r w:rsidRPr="00EA6DBB">
        <w:rPr>
          <w:color w:val="000000"/>
        </w:rPr>
        <w:t xml:space="preserve">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23,865 МД/кг.</w:t>
      </w:r>
      <w:r w:rsidR="003E07D7">
        <w:rPr>
          <w:color w:val="000000"/>
        </w:rPr>
        <w:t xml:space="preserve">   </w:t>
      </w:r>
      <w:r w:rsidRPr="00EA6DBB">
        <w:rPr>
          <w:color w:val="000000"/>
        </w:rPr>
        <w:t xml:space="preserve"> В связи с этим  с 2014 г. выбросы ПГ рассчитываются для каждого вида твердого топлива.</w:t>
      </w:r>
    </w:p>
    <w:p w:rsidR="004B5356" w:rsidRPr="00F00EFD" w:rsidRDefault="004B5356" w:rsidP="00F00EFD">
      <w:pPr>
        <w:pStyle w:val="4"/>
      </w:pPr>
      <w:bookmarkStart w:id="81" w:name="_Toc456028020"/>
      <w:r w:rsidRPr="00F00EFD">
        <w:t>3.3.2.6 Планируемые улучшения</w:t>
      </w:r>
      <w:bookmarkEnd w:id="81"/>
    </w:p>
    <w:p w:rsidR="004B5356" w:rsidRPr="00EA6DBB" w:rsidRDefault="004B5356" w:rsidP="00EA6DBB">
      <w:pPr>
        <w:autoSpaceDE w:val="0"/>
        <w:autoSpaceDN w:val="0"/>
        <w:adjustRightInd w:val="0"/>
        <w:spacing w:line="360" w:lineRule="auto"/>
        <w:ind w:firstLine="709"/>
        <w:jc w:val="both"/>
      </w:pPr>
      <w:r w:rsidRPr="00EA6DBB">
        <w:t>Среди планируем</w:t>
      </w:r>
      <w:r w:rsidR="000C3C89">
        <w:t>ых</w:t>
      </w:r>
      <w:r w:rsidRPr="00EA6DBB">
        <w:t xml:space="preserve"> улучшени</w:t>
      </w:r>
      <w:r w:rsidR="000C3C89">
        <w:t>й</w:t>
      </w:r>
      <w:r w:rsidRPr="00EA6DBB">
        <w:t xml:space="preserve"> инвентаризации ПГ в категории «Обрабатывающая промышленность и строительство»  предусматривается тесное сотрудничество с предприятиями РК для  обеспечения точности исходных данных </w:t>
      </w:r>
      <w:r w:rsidR="000C3C89">
        <w:t xml:space="preserve">пр </w:t>
      </w:r>
      <w:r w:rsidRPr="00EA6DBB">
        <w:t>потреблени</w:t>
      </w:r>
      <w:r w:rsidR="000C3C89">
        <w:t>ю</w:t>
      </w:r>
      <w:r w:rsidRPr="00EA6DBB">
        <w:t xml:space="preserve"> топлива в Казахстане.</w:t>
      </w:r>
    </w:p>
    <w:p w:rsidR="001B4E20" w:rsidRDefault="001B4E20" w:rsidP="00D1394E">
      <w:pPr>
        <w:pStyle w:val="30"/>
      </w:pPr>
      <w:bookmarkStart w:id="82" w:name="_Toc338930687"/>
    </w:p>
    <w:p w:rsidR="004B5356" w:rsidRPr="00D1394E" w:rsidRDefault="004B5356" w:rsidP="00D1394E">
      <w:pPr>
        <w:pStyle w:val="30"/>
      </w:pPr>
      <w:bookmarkStart w:id="83" w:name="_Toc456028021"/>
      <w:r w:rsidRPr="00D1394E">
        <w:t>3.3.3 Категории  «Другие сектора» (1.A.4) и  «Прочие источники»</w:t>
      </w:r>
      <w:bookmarkEnd w:id="82"/>
      <w:r w:rsidRPr="00D1394E">
        <w:t xml:space="preserve"> (1.A.5)</w:t>
      </w:r>
      <w:bookmarkEnd w:id="83"/>
    </w:p>
    <w:p w:rsidR="004B5356" w:rsidRPr="00EA6DBB" w:rsidRDefault="004B5356" w:rsidP="00D1394E">
      <w:pPr>
        <w:pStyle w:val="4"/>
        <w:rPr>
          <w:color w:val="000000"/>
        </w:rPr>
      </w:pPr>
      <w:bookmarkStart w:id="84" w:name="_Toc456028022"/>
      <w:r w:rsidRPr="00EA6DBB">
        <w:t>3.3.3.1 Обзор</w:t>
      </w:r>
      <w:bookmarkEnd w:id="84"/>
      <w:r w:rsidRPr="00EA6DBB">
        <w:t xml:space="preserve"> </w:t>
      </w:r>
    </w:p>
    <w:p w:rsidR="004B5356" w:rsidRPr="00EA6DBB" w:rsidRDefault="004B5356" w:rsidP="00EA6DBB">
      <w:pPr>
        <w:spacing w:line="360" w:lineRule="auto"/>
        <w:ind w:firstLine="709"/>
        <w:jc w:val="both"/>
      </w:pPr>
      <w:r w:rsidRPr="00EA6DBB">
        <w:t>Категория «Другие сектора» включает подкатегории: 1.А.4а «Коммерческий/институциональный сектор», 1.А.4</w:t>
      </w:r>
      <w:r w:rsidRPr="00EA6DBB">
        <w:rPr>
          <w:lang w:val="en-US"/>
        </w:rPr>
        <w:t>b</w:t>
      </w:r>
      <w:r w:rsidRPr="00EA6DBB">
        <w:t> «Жилой сектор» и 1.А.4</w:t>
      </w:r>
      <w:r w:rsidRPr="00EA6DBB">
        <w:rPr>
          <w:lang w:val="en-US"/>
        </w:rPr>
        <w:t>c</w:t>
      </w:r>
      <w:r w:rsidRPr="00EA6DBB">
        <w:t xml:space="preserve"> «Сельское/Лесное/Рыбное хозяйство». Согласно Руководящим принципам МГЭИК 2006 г., источником выбросов ПГ в этом секторе является</w:t>
      </w:r>
      <w:r w:rsidRPr="00EA6DBB">
        <w:rPr>
          <w:i/>
        </w:rPr>
        <w:t xml:space="preserve"> </w:t>
      </w:r>
      <w:r w:rsidRPr="00EA6DBB">
        <w:t xml:space="preserve"> сжигание топлива для выработки тепла в торговых, служебных зданиях, жилищно-коммунальном хозяйстве, частных жилых домах, в сельском хозяйстве, лесоводстве и рыболовстве.</w:t>
      </w:r>
    </w:p>
    <w:p w:rsidR="004B5356" w:rsidRPr="00EA6DBB" w:rsidRDefault="004B5356" w:rsidP="00EA6DBB">
      <w:pPr>
        <w:spacing w:line="360" w:lineRule="auto"/>
        <w:ind w:firstLine="709"/>
        <w:jc w:val="both"/>
      </w:pPr>
      <w:r w:rsidRPr="00EA6DBB">
        <w:t>В категорию «Прочие источники» (1.</w:t>
      </w:r>
      <w:r w:rsidRPr="00EA6DBB">
        <w:rPr>
          <w:lang w:val="en-US"/>
        </w:rPr>
        <w:t>A</w:t>
      </w:r>
      <w:r w:rsidRPr="00EA6DBB">
        <w:t xml:space="preserve">.5) включены  источники выбросов ПГ, не включенные ни в какие другие категории. К таковым относятся </w:t>
      </w:r>
      <w:r w:rsidR="000C3C89">
        <w:t xml:space="preserve">такие виды </w:t>
      </w:r>
      <w:r w:rsidRPr="00EA6DBB">
        <w:t>деятельност</w:t>
      </w:r>
      <w:r w:rsidR="000C3C89">
        <w:t>и</w:t>
      </w:r>
      <w:r w:rsidRPr="00EA6DBB">
        <w:t xml:space="preserve"> </w:t>
      </w:r>
      <w:r w:rsidR="000C3C89">
        <w:t xml:space="preserve">как </w:t>
      </w:r>
      <w:r w:rsidRPr="00EA6DBB">
        <w:t xml:space="preserve">«Государственное управление и оборона, обязательное социальное обеспечение»» и  </w:t>
      </w:r>
      <w:r w:rsidR="000C3C89">
        <w:t>«Т</w:t>
      </w:r>
      <w:r w:rsidRPr="00EA6DBB">
        <w:t>опливо, отпущенное предприятиям и организациям</w:t>
      </w:r>
      <w:r w:rsidR="000C3C89">
        <w:t>»</w:t>
      </w:r>
      <w:r w:rsidRPr="00EA6DBB">
        <w:t xml:space="preserve">. </w:t>
      </w:r>
    </w:p>
    <w:p w:rsidR="004B5356" w:rsidRPr="00EA6DBB" w:rsidRDefault="004B5356" w:rsidP="00EA6DBB">
      <w:pPr>
        <w:pStyle w:val="a8"/>
        <w:spacing w:before="0" w:after="0" w:line="360" w:lineRule="auto"/>
        <w:ind w:firstLine="709"/>
        <w:rPr>
          <w:i/>
          <w:u w:val="single"/>
        </w:rPr>
      </w:pPr>
      <w:r w:rsidRPr="00EA6DBB">
        <w:rPr>
          <w:i/>
          <w:u w:val="single"/>
        </w:rPr>
        <w:t>Фактическое потребление топлива</w:t>
      </w:r>
    </w:p>
    <w:p w:rsidR="004B5356" w:rsidRPr="00EA6DBB" w:rsidRDefault="004B5356" w:rsidP="00EA6DBB">
      <w:pPr>
        <w:spacing w:line="360" w:lineRule="auto"/>
        <w:ind w:firstLine="709"/>
        <w:jc w:val="both"/>
      </w:pPr>
      <w:r w:rsidRPr="00EA6DBB">
        <w:rPr>
          <w:rFonts w:eastAsia="TimesNewRoman"/>
        </w:rPr>
        <w:t>Детализированные объемы потребления топлива  по категориям «Другие сектора» и</w:t>
      </w:r>
      <w:r w:rsidR="00282729">
        <w:rPr>
          <w:rFonts w:eastAsia="TimesNewRoman"/>
        </w:rPr>
        <w:t xml:space="preserve">  </w:t>
      </w:r>
      <w:r w:rsidRPr="00EA6DBB">
        <w:rPr>
          <w:rFonts w:eastAsia="TimesNewRoman"/>
        </w:rPr>
        <w:t xml:space="preserve"> «Прочие источники» за 2014 г. и д</w:t>
      </w:r>
      <w:r w:rsidRPr="00EA6DBB">
        <w:t>инамика потребления топлива   за период 1990…2014 гг. представлены в таблицах 3.1</w:t>
      </w:r>
      <w:r w:rsidR="00593773" w:rsidRPr="00593773">
        <w:t>8</w:t>
      </w:r>
      <w:r w:rsidRPr="00EA6DBB">
        <w:t>-3.1</w:t>
      </w:r>
      <w:r w:rsidR="00593773" w:rsidRPr="00593773">
        <w:t>9</w:t>
      </w:r>
      <w:r w:rsidRPr="00EA6DBB">
        <w:t>.</w:t>
      </w:r>
    </w:p>
    <w:p w:rsidR="004B5356" w:rsidRPr="00EA6DBB" w:rsidRDefault="001E2384" w:rsidP="00EA6DBB">
      <w:pPr>
        <w:spacing w:line="360" w:lineRule="auto"/>
        <w:ind w:firstLine="709"/>
        <w:jc w:val="both"/>
      </w:pPr>
      <w:r>
        <w:t>П</w:t>
      </w:r>
      <w:r w:rsidR="004B5356" w:rsidRPr="00EA6DBB">
        <w:t>отреблени</w:t>
      </w:r>
      <w:r>
        <w:t>е</w:t>
      </w:r>
      <w:r w:rsidR="004B5356" w:rsidRPr="00EA6DBB">
        <w:t xml:space="preserve"> топлива в категории «Другие сектора» за период 1990…2014 гг. имеет </w:t>
      </w:r>
      <w:r>
        <w:t xml:space="preserve">общую тенденцию к снижению. </w:t>
      </w:r>
      <w:r w:rsidR="004B5356" w:rsidRPr="00EA6DBB">
        <w:t xml:space="preserve"> Потребление топлива </w:t>
      </w:r>
      <w:r>
        <w:t xml:space="preserve">в этой категории </w:t>
      </w:r>
      <w:r w:rsidR="004B5356" w:rsidRPr="00EA6DBB">
        <w:t>в 2014 г. составило 347,221 ПДж.,</w:t>
      </w:r>
      <w:r w:rsidR="00DE4E5B">
        <w:t xml:space="preserve"> </w:t>
      </w:r>
      <w:r w:rsidR="004B5356" w:rsidRPr="00EA6DBB">
        <w:t xml:space="preserve"> что относительно 1990 г. меньше  в 1,8 раза, </w:t>
      </w:r>
      <w:r w:rsidR="00DE4E5B">
        <w:t xml:space="preserve">  </w:t>
      </w:r>
      <w:r w:rsidR="004B5356" w:rsidRPr="00EA6DBB">
        <w:t xml:space="preserve"> относительно 2013 г. – больше в 1,9 раза.  </w:t>
      </w:r>
      <w:r>
        <w:t>К</w:t>
      </w:r>
      <w:r w:rsidR="004B5356" w:rsidRPr="00EA6DBB">
        <w:t xml:space="preserve">  2014 г. относительно 1990 г. </w:t>
      </w:r>
      <w:r>
        <w:t>при</w:t>
      </w:r>
      <w:r w:rsidR="004B5356" w:rsidRPr="00EA6DBB">
        <w:t xml:space="preserve"> сжигании топлива  в этой категории </w:t>
      </w:r>
      <w:r w:rsidRPr="00EA6DBB">
        <w:t xml:space="preserve">доли жидкого  и твердого топлива </w:t>
      </w:r>
      <w:r w:rsidR="004B5356" w:rsidRPr="00EA6DBB">
        <w:t>уменьш</w:t>
      </w:r>
      <w:r>
        <w:t>а</w:t>
      </w:r>
      <w:r w:rsidR="004B5356" w:rsidRPr="00EA6DBB">
        <w:t>лись</w:t>
      </w:r>
      <w:r>
        <w:t xml:space="preserve">, а </w:t>
      </w:r>
      <w:r w:rsidRPr="00EA6DBB">
        <w:t>доля газообразного топлива</w:t>
      </w:r>
      <w:r>
        <w:t xml:space="preserve"> </w:t>
      </w:r>
      <w:r w:rsidR="004B5356" w:rsidRPr="00EA6DBB">
        <w:t>увеличи</w:t>
      </w:r>
      <w:r>
        <w:t>ва</w:t>
      </w:r>
      <w:r w:rsidR="004B5356" w:rsidRPr="00EA6DBB">
        <w:t>лась</w:t>
      </w:r>
      <w:r>
        <w:t>.</w:t>
      </w:r>
      <w:r w:rsidR="004B5356" w:rsidRPr="00EA6DBB">
        <w:t xml:space="preserve"> </w:t>
      </w:r>
    </w:p>
    <w:p w:rsidR="004B5356" w:rsidRPr="00EA6DBB" w:rsidRDefault="004B5356" w:rsidP="00EA6DBB">
      <w:pPr>
        <w:spacing w:line="360" w:lineRule="auto"/>
        <w:ind w:firstLine="709"/>
        <w:jc w:val="both"/>
      </w:pPr>
      <w:r w:rsidRPr="00EA6DBB">
        <w:t xml:space="preserve">Общая тенденция  потребления топлива в категории «Прочие источники» за период 1990…2014 гг. имеет характер роста. </w:t>
      </w:r>
      <w:r w:rsidR="0015057E">
        <w:t xml:space="preserve">  </w:t>
      </w:r>
      <w:r w:rsidRPr="00EA6DBB">
        <w:t xml:space="preserve"> Потребление</w:t>
      </w:r>
      <w:r w:rsidR="0015057E">
        <w:t xml:space="preserve">  </w:t>
      </w:r>
      <w:r w:rsidRPr="00EA6DBB">
        <w:t xml:space="preserve"> топлива</w:t>
      </w:r>
      <w:r w:rsidR="0015057E">
        <w:t xml:space="preserve">  </w:t>
      </w:r>
      <w:r w:rsidRPr="00EA6DBB">
        <w:t xml:space="preserve"> в 2014 г.  составило 526,989 ПДж, что относительно 1990 г.  больше  в 4,6 раза,   относительно 2013 г. –  больше на 1,1 %.  В  2014 г. относительно 1990 г. в сжигании топлива в этой категории снизилась доля жидкого  топлива,  доля твердого топлива осталась на том же уровне, доля газообразного топлива увеличилась.</w:t>
      </w:r>
    </w:p>
    <w:p w:rsidR="004B5356" w:rsidRPr="00EA6DBB" w:rsidRDefault="004B5356" w:rsidP="00EA6DBB">
      <w:pPr>
        <w:spacing w:line="360" w:lineRule="auto"/>
        <w:ind w:firstLine="709"/>
        <w:jc w:val="both"/>
        <w:rPr>
          <w:i/>
          <w:u w:val="single"/>
        </w:rPr>
      </w:pPr>
      <w:r w:rsidRPr="00EA6DBB">
        <w:rPr>
          <w:i/>
          <w:u w:val="single"/>
        </w:rPr>
        <w:t>Выбросы прямых ПГ</w:t>
      </w:r>
    </w:p>
    <w:p w:rsidR="004B5356" w:rsidRPr="00EA6DBB" w:rsidRDefault="004B5356" w:rsidP="00EA6DBB">
      <w:pPr>
        <w:spacing w:line="360" w:lineRule="auto"/>
        <w:ind w:firstLine="709"/>
        <w:jc w:val="both"/>
      </w:pPr>
      <w:r w:rsidRPr="00EA6DBB">
        <w:t>Динамика выбросов ПГ от сжигания топлива в категориях «Другие сектора» и «Прочие источники»  за период 1990…2014 гг. представлены на рисунке 3.11 и  таблицах 3.</w:t>
      </w:r>
      <w:r w:rsidR="00593773" w:rsidRPr="00593773">
        <w:t>20</w:t>
      </w:r>
      <w:r w:rsidRPr="00EA6DBB">
        <w:t>-3.2</w:t>
      </w:r>
      <w:r w:rsidR="00593773" w:rsidRPr="00593773">
        <w:t>1</w:t>
      </w:r>
      <w:r w:rsidRPr="00EA6DBB">
        <w:t xml:space="preserve">.  </w:t>
      </w:r>
    </w:p>
    <w:p w:rsidR="004B5356" w:rsidRPr="00EA6DBB" w:rsidRDefault="004B5356" w:rsidP="00EA6DBB">
      <w:pPr>
        <w:spacing w:line="360" w:lineRule="auto"/>
        <w:ind w:firstLine="709"/>
        <w:jc w:val="both"/>
      </w:pPr>
      <w:r w:rsidRPr="00EA6DBB">
        <w:rPr>
          <w:b/>
        </w:rPr>
        <w:t xml:space="preserve">В 2014 г. суммарные выбросы прямых ПГ в  категории  «Другие сектора» составили 26,917 млн. тонн </w:t>
      </w:r>
      <w:r w:rsidRPr="00EA6DBB">
        <w:rPr>
          <w:b/>
          <w:lang w:val="en-US"/>
        </w:rPr>
        <w:t>CO</w:t>
      </w:r>
      <w:r w:rsidRPr="00EA6DBB">
        <w:rPr>
          <w:b/>
          <w:vertAlign w:val="subscript"/>
        </w:rPr>
        <w:t>2</w:t>
      </w:r>
      <w:r w:rsidRPr="00EA6DBB">
        <w:rPr>
          <w:b/>
        </w:rPr>
        <w:t xml:space="preserve">-экв., что в 2 раза меньше уровня  1990 г. и  в 1,8 раза больше уровня 2013 г.  </w:t>
      </w:r>
      <w:r w:rsidRPr="00EA6DBB">
        <w:t xml:space="preserve">Выбросы </w:t>
      </w:r>
      <w:r w:rsidRPr="00EA6DBB">
        <w:rPr>
          <w:lang w:val="en-US"/>
        </w:rPr>
        <w:t>CO</w:t>
      </w:r>
      <w:r w:rsidRPr="00EA6DBB">
        <w:rPr>
          <w:vertAlign w:val="subscript"/>
        </w:rPr>
        <w:t>2</w:t>
      </w:r>
      <w:r w:rsidRPr="00EA6DBB">
        <w:t xml:space="preserve"> ежегодно составляют  более  99 % всех выбросов ПГ.   </w:t>
      </w:r>
    </w:p>
    <w:p w:rsidR="004B5356" w:rsidRPr="00EA6DBB" w:rsidRDefault="004B5356" w:rsidP="00EA6DBB">
      <w:pPr>
        <w:spacing w:line="360" w:lineRule="auto"/>
        <w:ind w:firstLine="709"/>
        <w:jc w:val="both"/>
      </w:pPr>
      <w:r w:rsidRPr="00EA6DBB">
        <w:t xml:space="preserve">В соответствии с потреблением топлива в  категории  «Другие сектора» прослеживается общая тенденция к сокращению выбросов  ПГ. В 2014 г. относительно 1990 г. </w:t>
      </w:r>
      <w:r w:rsidRPr="00EA6DBB">
        <w:rPr>
          <w:vertAlign w:val="subscript"/>
        </w:rPr>
        <w:t xml:space="preserve">  </w:t>
      </w:r>
      <w:r w:rsidRPr="00EA6DBB">
        <w:t>увеличилась доля  выбросов ПГ от сжигания  газообразного топлива (рисунок 3.12). И наоборот, снизились доли выбросов ПГ от сжигания жидкого и твердого топлива, что связано с  большим использованием природного газа для отопления населенных пунктов Казахстана.</w:t>
      </w:r>
    </w:p>
    <w:p w:rsidR="004B5356" w:rsidRPr="00EA6DBB" w:rsidRDefault="004B5356" w:rsidP="00EA6DBB">
      <w:pPr>
        <w:spacing w:line="360" w:lineRule="auto"/>
        <w:ind w:firstLine="709"/>
        <w:jc w:val="both"/>
      </w:pPr>
      <w:r w:rsidRPr="00EA6DBB">
        <w:t xml:space="preserve">Основной  источник выбросов ПГ в категории «Другие сектора»  в 2014 г. -  жилой сектор.  </w:t>
      </w:r>
    </w:p>
    <w:p w:rsidR="00E03CFB" w:rsidRDefault="00E03CFB" w:rsidP="00D1394E">
      <w:pPr>
        <w:autoSpaceDE w:val="0"/>
        <w:autoSpaceDN w:val="0"/>
        <w:adjustRightInd w:val="0"/>
        <w:spacing w:line="360" w:lineRule="auto"/>
        <w:ind w:firstLine="709"/>
        <w:jc w:val="both"/>
        <w:rPr>
          <w:rFonts w:eastAsia="TimesNewRoman,Italic"/>
          <w:iCs/>
        </w:rPr>
      </w:pPr>
    </w:p>
    <w:p w:rsidR="004B5356" w:rsidRPr="00EA6DBB" w:rsidRDefault="004B5356" w:rsidP="00D1394E">
      <w:pPr>
        <w:autoSpaceDE w:val="0"/>
        <w:autoSpaceDN w:val="0"/>
        <w:adjustRightInd w:val="0"/>
        <w:spacing w:line="360" w:lineRule="auto"/>
        <w:ind w:firstLine="709"/>
        <w:jc w:val="both"/>
        <w:rPr>
          <w:rFonts w:eastAsia="TimesNewRoman,Italic"/>
          <w:iCs/>
        </w:rPr>
      </w:pPr>
      <w:r w:rsidRPr="00EA6DBB">
        <w:rPr>
          <w:rFonts w:eastAsia="TimesNewRoman,Italic"/>
          <w:iCs/>
        </w:rPr>
        <w:t>Таблица 3.1</w:t>
      </w:r>
      <w:r w:rsidR="00593773" w:rsidRPr="00593773">
        <w:rPr>
          <w:rFonts w:eastAsia="TimesNewRoman,Italic"/>
          <w:iCs/>
        </w:rPr>
        <w:t>8</w:t>
      </w:r>
      <w:r w:rsidRPr="00EA6DBB">
        <w:rPr>
          <w:rFonts w:eastAsia="TimesNewRoman,Italic"/>
          <w:iCs/>
        </w:rPr>
        <w:t xml:space="preserve"> – Детализированное потребление топлива  в категориях «Другие сектора» и «Прочие источники» в 2014 г. (секторный подход, ПДж)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632"/>
        <w:gridCol w:w="1632"/>
        <w:gridCol w:w="1632"/>
        <w:gridCol w:w="1633"/>
      </w:tblGrid>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Топливо</w:t>
            </w:r>
          </w:p>
        </w:tc>
        <w:tc>
          <w:tcPr>
            <w:tcW w:w="1632"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1.А.4а</w:t>
            </w:r>
          </w:p>
        </w:tc>
        <w:tc>
          <w:tcPr>
            <w:tcW w:w="1632"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1.А.4</w:t>
            </w:r>
            <w:r w:rsidRPr="00435DEA">
              <w:rPr>
                <w:sz w:val="22"/>
                <w:szCs w:val="22"/>
                <w:lang w:val="en-US"/>
              </w:rPr>
              <w:t>b</w:t>
            </w:r>
          </w:p>
        </w:tc>
        <w:tc>
          <w:tcPr>
            <w:tcW w:w="1632"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1.А.4</w:t>
            </w:r>
            <w:r w:rsidRPr="00435DEA">
              <w:rPr>
                <w:sz w:val="22"/>
                <w:szCs w:val="22"/>
                <w:lang w:val="en-US"/>
              </w:rPr>
              <w:t>c</w:t>
            </w:r>
          </w:p>
        </w:tc>
        <w:tc>
          <w:tcPr>
            <w:tcW w:w="1633"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w:t>
            </w:r>
            <w:r w:rsidRPr="00435DEA">
              <w:rPr>
                <w:sz w:val="22"/>
                <w:szCs w:val="22"/>
                <w:lang w:val="en-US"/>
              </w:rPr>
              <w:t>.A.</w:t>
            </w:r>
            <w:r w:rsidRPr="00435DEA">
              <w:rPr>
                <w:sz w:val="22"/>
                <w:szCs w:val="22"/>
              </w:rPr>
              <w:t>5</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Нефть, включая газовый конденсат</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5,140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9,731</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Бензин, включая бензин авиационный и автомобильный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0,909</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148,015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0,006</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4,192</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
                <w:sz w:val="22"/>
                <w:szCs w:val="22"/>
              </w:rPr>
            </w:pPr>
            <w:r w:rsidRPr="00435DEA">
              <w:rPr>
                <w:rFonts w:eastAsia="TimesNewRoman"/>
                <w:sz w:val="22"/>
                <w:szCs w:val="22"/>
              </w:rPr>
              <w:t>Керосин, включая  керосин для реактивных двигателей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8,337</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0,714</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0,191</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12,382</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Дизельное топливо</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2,566</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58,162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0,006</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0,037</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
                <w:sz w:val="22"/>
                <w:szCs w:val="22"/>
              </w:rPr>
            </w:pPr>
            <w:r w:rsidRPr="00435DEA">
              <w:rPr>
                <w:rFonts w:eastAsia="TimesNewRoman"/>
                <w:sz w:val="22"/>
                <w:szCs w:val="22"/>
              </w:rPr>
              <w:t>Топливо печное бытовое</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2,064</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0,450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0,037</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2,248</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Топочный мазут</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1,955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0,140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0,011</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0,018</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Сжиженный нефтяной  газ</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1,596</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11,790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0,015</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
                <w:sz w:val="22"/>
                <w:szCs w:val="22"/>
              </w:rPr>
            </w:pPr>
            <w:r w:rsidRPr="00435DEA">
              <w:rPr>
                <w:rFonts w:eastAsia="TimesNewRoman,Italic"/>
                <w:iCs/>
                <w:sz w:val="22"/>
                <w:szCs w:val="22"/>
              </w:rPr>
              <w:t>Газы очищенные, включая этилен и др.</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0,022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0,0001</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7,633</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 xml:space="preserve">Битум </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0,004</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0,021</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0,0002</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8,159</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Нефтяной кокс</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0,058</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Масло смазочное</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0,539</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0,153</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0,080</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0,920</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Газ НПЗ</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0,006</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0,055</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Прочие продукты переработки нефти</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0,142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0,003</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0,023</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 xml:space="preserve">Каменный уголь энергетический, включая лигнит </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13,573</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101,952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3,093</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241,145</w:t>
            </w:r>
          </w:p>
        </w:tc>
      </w:tr>
      <w:tr w:rsidR="004B5356" w:rsidRPr="00D1394E" w:rsidTr="00D1394E">
        <w:tc>
          <w:tcPr>
            <w:tcW w:w="3042" w:type="dxa"/>
            <w:shd w:val="clear" w:color="auto" w:fill="auto"/>
            <w:vAlign w:val="bottom"/>
          </w:tcPr>
          <w:p w:rsidR="004B5356" w:rsidRPr="00435DEA" w:rsidRDefault="004B5356" w:rsidP="00D1394E">
            <w:pPr>
              <w:spacing w:line="324" w:lineRule="auto"/>
              <w:rPr>
                <w:sz w:val="22"/>
                <w:szCs w:val="22"/>
              </w:rPr>
            </w:pPr>
            <w:r w:rsidRPr="00435DEA">
              <w:rPr>
                <w:sz w:val="22"/>
                <w:szCs w:val="22"/>
              </w:rPr>
              <w:t>Уголь каменный с повышенной зольностью</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11,881</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12,218</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3,373</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3,705</w:t>
            </w:r>
          </w:p>
        </w:tc>
      </w:tr>
      <w:tr w:rsidR="004B5356" w:rsidRPr="00D1394E" w:rsidTr="00D1394E">
        <w:tc>
          <w:tcPr>
            <w:tcW w:w="3042" w:type="dxa"/>
            <w:shd w:val="clear" w:color="auto" w:fill="auto"/>
            <w:vAlign w:val="bottom"/>
          </w:tcPr>
          <w:p w:rsidR="004B5356" w:rsidRPr="00435DEA" w:rsidRDefault="004B5356" w:rsidP="00D1394E">
            <w:pPr>
              <w:spacing w:line="324" w:lineRule="auto"/>
              <w:rPr>
                <w:sz w:val="22"/>
                <w:szCs w:val="22"/>
              </w:rPr>
            </w:pPr>
            <w:r w:rsidRPr="00435DEA">
              <w:rPr>
                <w:sz w:val="22"/>
                <w:szCs w:val="22"/>
              </w:rPr>
              <w:t>Коксующийся уголь</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1,298</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0,110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0,045</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0,294</w:t>
            </w:r>
          </w:p>
        </w:tc>
      </w:tr>
      <w:tr w:rsidR="004B5356" w:rsidRPr="00D1394E" w:rsidTr="00D1394E">
        <w:tc>
          <w:tcPr>
            <w:tcW w:w="3042" w:type="dxa"/>
            <w:shd w:val="clear" w:color="auto" w:fill="auto"/>
            <w:vAlign w:val="bottom"/>
          </w:tcPr>
          <w:p w:rsidR="004B5356" w:rsidRPr="00435DEA" w:rsidRDefault="004B5356" w:rsidP="00D1394E">
            <w:pPr>
              <w:spacing w:line="324" w:lineRule="auto"/>
              <w:rPr>
                <w:sz w:val="22"/>
                <w:szCs w:val="22"/>
              </w:rPr>
            </w:pPr>
            <w:r w:rsidRPr="00435DEA">
              <w:rPr>
                <w:sz w:val="22"/>
                <w:szCs w:val="22"/>
              </w:rPr>
              <w:t>Брикеты угольные</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0,002</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0,164</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 xml:space="preserve">Газ природный </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26,085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85,912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0,556</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17,829</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Газ нефтяной попутный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6,777</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13,037</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0,110</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56,743</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Газ отбензиненный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161,593</w:t>
            </w:r>
          </w:p>
        </w:tc>
      </w:tr>
    </w:tbl>
    <w:p w:rsidR="004B5356" w:rsidRPr="00950A31" w:rsidRDefault="004B5356" w:rsidP="00EA6DBB">
      <w:pPr>
        <w:autoSpaceDE w:val="0"/>
        <w:autoSpaceDN w:val="0"/>
        <w:adjustRightInd w:val="0"/>
        <w:spacing w:line="360" w:lineRule="auto"/>
        <w:ind w:firstLine="709"/>
        <w:jc w:val="both"/>
        <w:rPr>
          <w:sz w:val="22"/>
          <w:szCs w:val="22"/>
        </w:rPr>
      </w:pPr>
      <w:r w:rsidRPr="00950A31">
        <w:rPr>
          <w:rFonts w:eastAsia="TimesNewRoman,Italic"/>
          <w:iCs/>
          <w:sz w:val="22"/>
          <w:szCs w:val="22"/>
        </w:rPr>
        <w:t xml:space="preserve">Примечание:  данные по некоторым видам топлива не приводятся из-за </w:t>
      </w:r>
      <w:r w:rsidR="001E2384" w:rsidRPr="00950A31">
        <w:rPr>
          <w:rFonts w:eastAsia="TimesNewRoman,Italic"/>
          <w:iCs/>
          <w:sz w:val="22"/>
          <w:szCs w:val="22"/>
        </w:rPr>
        <w:t xml:space="preserve">слишком малых </w:t>
      </w:r>
      <w:r w:rsidRPr="00950A31">
        <w:rPr>
          <w:rFonts w:eastAsia="TimesNewRoman,Italic"/>
          <w:iCs/>
          <w:sz w:val="22"/>
          <w:szCs w:val="22"/>
        </w:rPr>
        <w:t xml:space="preserve">значений; топливо в подкатегориях </w:t>
      </w:r>
      <w:r w:rsidRPr="00950A31">
        <w:rPr>
          <w:sz w:val="22"/>
          <w:szCs w:val="22"/>
        </w:rPr>
        <w:t>1.А.4а, 1.А.4</w:t>
      </w:r>
      <w:r w:rsidRPr="00950A31">
        <w:rPr>
          <w:sz w:val="22"/>
          <w:szCs w:val="22"/>
          <w:lang w:val="en-US"/>
        </w:rPr>
        <w:t>b</w:t>
      </w:r>
      <w:r w:rsidRPr="00950A31">
        <w:rPr>
          <w:sz w:val="22"/>
          <w:szCs w:val="22"/>
        </w:rPr>
        <w:t>, 1.А.4</w:t>
      </w:r>
      <w:r w:rsidRPr="00950A31">
        <w:rPr>
          <w:sz w:val="22"/>
          <w:szCs w:val="22"/>
          <w:lang w:val="en-US"/>
        </w:rPr>
        <w:t>c</w:t>
      </w:r>
      <w:r w:rsidRPr="00950A31">
        <w:rPr>
          <w:sz w:val="22"/>
          <w:szCs w:val="22"/>
        </w:rPr>
        <w:t xml:space="preserve">, используемое мобильными источниками (бензин, дизельное топливо и керосин), учитывается в секторе «Транспорт». </w:t>
      </w:r>
    </w:p>
    <w:p w:rsidR="00D1394E" w:rsidRPr="00EA6DBB" w:rsidRDefault="00D1394E" w:rsidP="00EA6DBB">
      <w:pPr>
        <w:autoSpaceDE w:val="0"/>
        <w:autoSpaceDN w:val="0"/>
        <w:adjustRightInd w:val="0"/>
        <w:spacing w:line="360" w:lineRule="auto"/>
        <w:ind w:firstLine="709"/>
        <w:jc w:val="both"/>
      </w:pPr>
    </w:p>
    <w:p w:rsidR="00DE4E5B" w:rsidRDefault="00DE4E5B">
      <w:r>
        <w:br w:type="page"/>
      </w:r>
    </w:p>
    <w:p w:rsidR="004B5356" w:rsidRPr="00EA6DBB" w:rsidRDefault="004B5356" w:rsidP="00EA6DBB">
      <w:pPr>
        <w:autoSpaceDE w:val="0"/>
        <w:autoSpaceDN w:val="0"/>
        <w:spacing w:line="360" w:lineRule="auto"/>
        <w:ind w:firstLine="709"/>
        <w:jc w:val="both"/>
      </w:pPr>
      <w:r w:rsidRPr="00EA6DBB">
        <w:t>Таблица  3.1</w:t>
      </w:r>
      <w:r w:rsidR="00593773" w:rsidRPr="00593773">
        <w:t>9</w:t>
      </w:r>
      <w:r w:rsidRPr="00EA6DBB">
        <w:t xml:space="preserve"> – Потребление топлива в категориях «Другие сектора»  и «Прочие источники»  за период  1990…2014 гг. (секторный подход, ПДж)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3"/>
        <w:gridCol w:w="854"/>
        <w:gridCol w:w="968"/>
        <w:gridCol w:w="970"/>
        <w:gridCol w:w="1589"/>
        <w:gridCol w:w="915"/>
        <w:gridCol w:w="958"/>
        <w:gridCol w:w="958"/>
        <w:gridCol w:w="1454"/>
      </w:tblGrid>
      <w:tr w:rsidR="004B5356" w:rsidRPr="00D1394E" w:rsidTr="00D1394E">
        <w:tc>
          <w:tcPr>
            <w:tcW w:w="424" w:type="pct"/>
            <w:vMerge w:val="restart"/>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Годы</w:t>
            </w:r>
          </w:p>
        </w:tc>
        <w:tc>
          <w:tcPr>
            <w:tcW w:w="4576" w:type="pct"/>
            <w:gridSpan w:val="8"/>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Топливо</w:t>
            </w:r>
          </w:p>
        </w:tc>
      </w:tr>
      <w:tr w:rsidR="004B5356" w:rsidRPr="00D1394E" w:rsidTr="00D1394E">
        <w:tc>
          <w:tcPr>
            <w:tcW w:w="424" w:type="pct"/>
            <w:vMerge/>
            <w:shd w:val="clear" w:color="auto" w:fill="auto"/>
            <w:vAlign w:val="center"/>
          </w:tcPr>
          <w:p w:rsidR="004B5356" w:rsidRPr="00FA1DCA" w:rsidRDefault="004B5356" w:rsidP="00D1394E">
            <w:pPr>
              <w:autoSpaceDE w:val="0"/>
              <w:autoSpaceDN w:val="0"/>
              <w:spacing w:line="360" w:lineRule="auto"/>
              <w:jc w:val="center"/>
              <w:rPr>
                <w:sz w:val="22"/>
                <w:szCs w:val="22"/>
              </w:rPr>
            </w:pPr>
          </w:p>
        </w:tc>
        <w:tc>
          <w:tcPr>
            <w:tcW w:w="2313" w:type="pct"/>
            <w:gridSpan w:val="4"/>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Категория «Другие сектора»</w:t>
            </w:r>
          </w:p>
        </w:tc>
        <w:tc>
          <w:tcPr>
            <w:tcW w:w="2263" w:type="pct"/>
            <w:gridSpan w:val="4"/>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Категория «Прочие источники»</w:t>
            </w:r>
          </w:p>
        </w:tc>
      </w:tr>
      <w:tr w:rsidR="004B5356" w:rsidRPr="00D1394E" w:rsidTr="00D1394E">
        <w:tc>
          <w:tcPr>
            <w:tcW w:w="424" w:type="pct"/>
            <w:vMerge/>
            <w:shd w:val="clear" w:color="auto" w:fill="auto"/>
            <w:vAlign w:val="center"/>
          </w:tcPr>
          <w:p w:rsidR="004B5356" w:rsidRPr="00FA1DCA" w:rsidRDefault="004B5356" w:rsidP="00D1394E">
            <w:pPr>
              <w:autoSpaceDE w:val="0"/>
              <w:autoSpaceDN w:val="0"/>
              <w:spacing w:line="360" w:lineRule="auto"/>
              <w:jc w:val="center"/>
              <w:rPr>
                <w:sz w:val="22"/>
                <w:szCs w:val="22"/>
              </w:rPr>
            </w:pPr>
          </w:p>
        </w:tc>
        <w:tc>
          <w:tcPr>
            <w:tcW w:w="451"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Всего</w:t>
            </w:r>
          </w:p>
        </w:tc>
        <w:tc>
          <w:tcPr>
            <w:tcW w:w="511"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Жидкое топливо</w:t>
            </w:r>
          </w:p>
        </w:tc>
        <w:tc>
          <w:tcPr>
            <w:tcW w:w="512"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Твердое топливо</w:t>
            </w:r>
          </w:p>
        </w:tc>
        <w:tc>
          <w:tcPr>
            <w:tcW w:w="839"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Газообразное топливо</w:t>
            </w:r>
          </w:p>
        </w:tc>
        <w:tc>
          <w:tcPr>
            <w:tcW w:w="483"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Всего</w:t>
            </w:r>
          </w:p>
        </w:tc>
        <w:tc>
          <w:tcPr>
            <w:tcW w:w="506"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Жидкое топливо</w:t>
            </w:r>
          </w:p>
        </w:tc>
        <w:tc>
          <w:tcPr>
            <w:tcW w:w="506"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Твердое топливо</w:t>
            </w:r>
          </w:p>
        </w:tc>
        <w:tc>
          <w:tcPr>
            <w:tcW w:w="768"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Газообразное топливо</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1990</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641,477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159,37</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388,446</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82,637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114,192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18,109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53,139</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39,266</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1991</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633,217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128,532</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411,808</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82,483</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77,319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18,707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29,575</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25,239</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1992</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577,061</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131,807</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349,816</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88,2</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20,621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1,029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6,030</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11,211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1993</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526,785</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117,938</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292,741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109,687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20,7</w:t>
            </w:r>
            <w:r w:rsidRPr="00FA1DCA">
              <w:rPr>
                <w:b/>
                <w:bCs/>
                <w:sz w:val="22"/>
                <w:szCs w:val="22"/>
                <w:lang w:val="en-US"/>
              </w:rPr>
              <w:t>00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1,033</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6,053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11,254</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1994</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461,202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96,7</w:t>
            </w:r>
            <w:r w:rsidRPr="00FA1DCA">
              <w:rPr>
                <w:sz w:val="22"/>
                <w:szCs w:val="22"/>
                <w:lang w:val="en-US"/>
              </w:rPr>
              <w:t>00</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229,333</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129,675</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20,324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1,014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5,943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11,05</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1995</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373,018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77,858</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216,604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73,</w:t>
            </w:r>
            <w:r w:rsidRPr="00FA1DCA">
              <w:rPr>
                <w:sz w:val="22"/>
                <w:szCs w:val="22"/>
                <w:lang w:val="en-US"/>
              </w:rPr>
              <w:t>341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19,965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0,996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5,838</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10,855</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1996</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354,093</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73,282</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213,384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62,269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20,031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1,000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5,857</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10,891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1997</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296,134</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72,446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156,881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61,581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20,836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1,040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6,093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11,328</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1998</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222,856</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62,856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92,843</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62,057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109,167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18,905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75,964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11,82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1999</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101,107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30,039</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43,689</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22,459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111,047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34,57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75,177</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0,373</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2000</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116,295</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36,7</w:t>
            </w:r>
            <w:r w:rsidRPr="00FA1DCA">
              <w:rPr>
                <w:sz w:val="22"/>
                <w:szCs w:val="22"/>
                <w:lang w:val="en-US"/>
              </w:rPr>
              <w:t>7</w:t>
            </w:r>
            <w:r w:rsidRPr="00FA1DCA">
              <w:rPr>
                <w:sz w:val="22"/>
                <w:szCs w:val="22"/>
              </w:rPr>
              <w:t>1</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47,721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28,781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229,88</w:t>
            </w:r>
            <w:r w:rsidRPr="00FA1DCA">
              <w:rPr>
                <w:b/>
                <w:bCs/>
                <w:sz w:val="22"/>
                <w:szCs w:val="22"/>
                <w:lang w:val="en-US"/>
              </w:rPr>
              <w:t>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56,563</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135,744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31,174</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2001</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125,254</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39,628</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56,478</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25,422</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80,02</w:t>
            </w:r>
            <w:r w:rsidRPr="00FA1DCA">
              <w:rPr>
                <w:b/>
                <w:bCs/>
                <w:sz w:val="22"/>
                <w:szCs w:val="22"/>
                <w:lang w:val="en-US"/>
              </w:rPr>
              <w:t>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39,251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40,114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0,515</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2002</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144,662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36,786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76,467</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27,688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175,081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96,555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43,943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1,112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2003</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172,167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41,405</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96,26</w:t>
            </w:r>
            <w:r w:rsidRPr="00FA1DCA">
              <w:rPr>
                <w:sz w:val="22"/>
                <w:szCs w:val="22"/>
                <w:lang w:val="en-US"/>
              </w:rPr>
              <w:t>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30,769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198,664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58,850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57,891</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1,96</w:t>
            </w:r>
            <w:r w:rsidRPr="00FA1DCA">
              <w:rPr>
                <w:sz w:val="22"/>
                <w:szCs w:val="22"/>
              </w:rPr>
              <w:t>0</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2004</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154,757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38,102</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84,93</w:t>
            </w:r>
            <w:r w:rsidRPr="00FA1DCA">
              <w:rPr>
                <w:sz w:val="22"/>
                <w:szCs w:val="22"/>
                <w:lang w:val="en-US"/>
              </w:rPr>
              <w:t>0</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29,657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219,175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172,752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35,198</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8,723</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2005</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150,472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45,375</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72,795</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29,409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263,102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47,776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65,156</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3,106</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2006</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206,801</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63,789</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61,412</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79,178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348,811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191,87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41,003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38,571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2007</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257,842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136,701</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64,527</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49,312</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333,225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155,644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115,494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32,583</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2008</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208,628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48,15</w:t>
            </w:r>
            <w:r w:rsidRPr="00FA1DCA">
              <w:rPr>
                <w:sz w:val="22"/>
                <w:szCs w:val="22"/>
                <w:lang w:val="en-US"/>
              </w:rPr>
              <w:t>0</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77,455</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70,658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515,991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156,025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152,74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167,98</w:t>
            </w:r>
            <w:r w:rsidRPr="00FA1DCA">
              <w:rPr>
                <w:sz w:val="22"/>
                <w:szCs w:val="22"/>
              </w:rPr>
              <w:t>0</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2009</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179,1</w:t>
            </w:r>
            <w:r w:rsidRPr="00FA1DCA">
              <w:rPr>
                <w:b/>
                <w:bCs/>
                <w:sz w:val="22"/>
                <w:szCs w:val="22"/>
                <w:lang w:val="en-US"/>
              </w:rPr>
              <w:t>00</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48,246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76,028</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50,605</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414,641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92,296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186,099</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136,092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2010</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202,035</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50,157</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83,184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64,258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631,734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236,062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215,805</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179,458</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2011</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234,189</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55,591</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114,432</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60,121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454,89</w:t>
            </w:r>
            <w:r w:rsidRPr="00FA1DCA">
              <w:rPr>
                <w:b/>
                <w:bCs/>
                <w:sz w:val="22"/>
                <w:szCs w:val="22"/>
                <w:lang w:val="en-US"/>
              </w:rPr>
              <w:t>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76,806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113,841</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263,669</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2012</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197,348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47,484</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97,252</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49,54</w:t>
            </w:r>
            <w:r w:rsidRPr="00FA1DCA">
              <w:rPr>
                <w:sz w:val="22"/>
                <w:szCs w:val="22"/>
                <w:lang w:val="en-US"/>
              </w:rPr>
              <w:t>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420,961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31,397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214,855</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174,512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2013</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183,428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57,016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82,254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41,049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521,383</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138,726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181,404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200,831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lang w:val="en-US"/>
              </w:rPr>
            </w:pPr>
            <w:r w:rsidRPr="00FA1DCA">
              <w:rPr>
                <w:sz w:val="22"/>
                <w:szCs w:val="22"/>
                <w:lang w:val="en-US"/>
              </w:rPr>
              <w:t>2014</w:t>
            </w:r>
          </w:p>
        </w:tc>
        <w:tc>
          <w:tcPr>
            <w:tcW w:w="451" w:type="pct"/>
            <w:shd w:val="clear" w:color="auto" w:fill="auto"/>
            <w:vAlign w:val="center"/>
          </w:tcPr>
          <w:p w:rsidR="004B5356" w:rsidRPr="00FA1DCA" w:rsidRDefault="004B5356" w:rsidP="00D1394E">
            <w:pPr>
              <w:autoSpaceDE w:val="0"/>
              <w:autoSpaceDN w:val="0"/>
              <w:spacing w:line="360" w:lineRule="auto"/>
              <w:jc w:val="center"/>
              <w:rPr>
                <w:b/>
                <w:sz w:val="22"/>
                <w:szCs w:val="22"/>
                <w:lang w:val="en-US"/>
              </w:rPr>
            </w:pPr>
            <w:r w:rsidRPr="00FA1DCA">
              <w:rPr>
                <w:b/>
                <w:sz w:val="22"/>
                <w:szCs w:val="22"/>
                <w:lang w:val="en-US"/>
              </w:rPr>
              <w:t>347</w:t>
            </w:r>
            <w:r w:rsidRPr="00FA1DCA">
              <w:rPr>
                <w:b/>
                <w:sz w:val="22"/>
                <w:szCs w:val="22"/>
              </w:rPr>
              <w:t>,</w:t>
            </w:r>
            <w:r w:rsidRPr="00FA1DCA">
              <w:rPr>
                <w:b/>
                <w:sz w:val="22"/>
                <w:szCs w:val="22"/>
                <w:lang w:val="en-US"/>
              </w:rPr>
              <w:t>221</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63,97</w:t>
            </w:r>
            <w:r w:rsidRPr="00FA1DCA">
              <w:rPr>
                <w:sz w:val="22"/>
                <w:szCs w:val="22"/>
                <w:lang w:val="en-US"/>
              </w:rPr>
              <w:t>4</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197,</w:t>
            </w:r>
            <w:r w:rsidRPr="00FA1DCA">
              <w:rPr>
                <w:sz w:val="22"/>
                <w:szCs w:val="22"/>
                <w:lang w:val="en-US"/>
              </w:rPr>
              <w:t>554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132,4</w:t>
            </w:r>
            <w:r w:rsidRPr="00FA1DCA">
              <w:rPr>
                <w:sz w:val="22"/>
                <w:szCs w:val="22"/>
                <w:lang w:val="en-US"/>
              </w:rPr>
              <w:t>82</w:t>
            </w:r>
          </w:p>
        </w:tc>
        <w:tc>
          <w:tcPr>
            <w:tcW w:w="483" w:type="pct"/>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52</w:t>
            </w:r>
            <w:r w:rsidRPr="00FA1DCA">
              <w:rPr>
                <w:b/>
                <w:sz w:val="22"/>
                <w:szCs w:val="22"/>
                <w:lang w:val="en-US"/>
              </w:rPr>
              <w:t>6</w:t>
            </w:r>
            <w:r w:rsidRPr="00FA1DCA">
              <w:rPr>
                <w:b/>
                <w:sz w:val="22"/>
                <w:szCs w:val="22"/>
              </w:rPr>
              <w:t>,</w:t>
            </w:r>
            <w:r w:rsidRPr="00FA1DCA">
              <w:rPr>
                <w:b/>
                <w:sz w:val="22"/>
                <w:szCs w:val="22"/>
                <w:lang w:val="en-US"/>
              </w:rPr>
              <w:t>989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45,</w:t>
            </w:r>
            <w:r w:rsidRPr="00FA1DCA">
              <w:rPr>
                <w:sz w:val="22"/>
                <w:szCs w:val="22"/>
                <w:lang w:val="en-US"/>
              </w:rPr>
              <w:t>412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24</w:t>
            </w:r>
            <w:r w:rsidRPr="00FA1DCA">
              <w:rPr>
                <w:sz w:val="22"/>
                <w:szCs w:val="22"/>
                <w:lang w:val="en-US"/>
              </w:rPr>
              <w:t>5</w:t>
            </w:r>
            <w:r w:rsidRPr="00FA1DCA">
              <w:rPr>
                <w:sz w:val="22"/>
                <w:szCs w:val="22"/>
              </w:rPr>
              <w:t>,</w:t>
            </w:r>
            <w:r w:rsidRPr="00FA1DCA">
              <w:rPr>
                <w:sz w:val="22"/>
                <w:szCs w:val="22"/>
                <w:lang w:val="en-US"/>
              </w:rPr>
              <w:t>309</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236,165</w:t>
            </w:r>
          </w:p>
        </w:tc>
      </w:tr>
    </w:tbl>
    <w:p w:rsidR="004B5356" w:rsidRPr="00EA6DBB" w:rsidRDefault="004B5356" w:rsidP="00EA6DBB">
      <w:pPr>
        <w:spacing w:line="360" w:lineRule="auto"/>
        <w:ind w:firstLine="709"/>
        <w:jc w:val="both"/>
        <w:rPr>
          <w:lang w:val="en-US"/>
        </w:rPr>
      </w:pPr>
      <w:r w:rsidRPr="00EA6DBB">
        <w:rPr>
          <w:noProof/>
        </w:rPr>
        <mc:AlternateContent>
          <mc:Choice Requires="wps">
            <w:drawing>
              <wp:anchor distT="0" distB="0" distL="114300" distR="114300" simplePos="0" relativeHeight="251664384" behindDoc="0" locked="0" layoutInCell="1" allowOverlap="1" wp14:anchorId="77C6A597" wp14:editId="1ACB998E">
                <wp:simplePos x="0" y="0"/>
                <wp:positionH relativeFrom="column">
                  <wp:posOffset>342900</wp:posOffset>
                </wp:positionH>
                <wp:positionV relativeFrom="paragraph">
                  <wp:posOffset>90170</wp:posOffset>
                </wp:positionV>
                <wp:extent cx="5584190" cy="2717165"/>
                <wp:effectExtent l="0" t="0" r="1270" b="127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71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4CD" w:rsidRDefault="00A944CD" w:rsidP="004B535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1" type="#_x0000_t202" style="position:absolute;left:0;text-align:left;margin-left:27pt;margin-top:7.1pt;width:439.7pt;height:213.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" stroked="f">
                <v:textbox>
                  <w:txbxContent>
                    <w:p w:rsidR="0015015C" w:rsidRDefault="0015015C" w:rsidP="004B5356"/>
                  </w:txbxContent>
                </v:textbox>
              </v:shape>
            </w:pict>
          </mc:Fallback>
        </mc:AlternateContent>
      </w:r>
    </w:p>
    <w:p w:rsidR="004B5356" w:rsidRDefault="004B5356" w:rsidP="00EA6DBB">
      <w:pPr>
        <w:spacing w:line="360" w:lineRule="auto"/>
        <w:ind w:firstLine="709"/>
        <w:jc w:val="both"/>
      </w:pPr>
    </w:p>
    <w:p w:rsidR="00DE4E5B" w:rsidRPr="00EA6DBB" w:rsidRDefault="00DE4E5B" w:rsidP="00EA6DBB">
      <w:pPr>
        <w:spacing w:line="360" w:lineRule="auto"/>
        <w:ind w:firstLine="709"/>
        <w:jc w:val="both"/>
      </w:pPr>
    </w:p>
    <w:p w:rsidR="004B5356" w:rsidRPr="00EA6DBB" w:rsidRDefault="00D1394E" w:rsidP="00FE2E87">
      <w:pPr>
        <w:spacing w:line="360" w:lineRule="auto"/>
        <w:jc w:val="center"/>
      </w:pPr>
      <w:r>
        <w:rPr>
          <w:noProof/>
        </w:rPr>
        <w:drawing>
          <wp:inline distT="0" distB="0" distL="0" distR="0" wp14:anchorId="6186B1F3" wp14:editId="0765AA4C">
            <wp:extent cx="5771072" cy="3109353"/>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0572" cy="3114471"/>
                    </a:xfrm>
                    <a:prstGeom prst="rect">
                      <a:avLst/>
                    </a:prstGeom>
                    <a:noFill/>
                    <a:ln>
                      <a:noFill/>
                    </a:ln>
                  </pic:spPr>
                </pic:pic>
              </a:graphicData>
            </a:graphic>
          </wp:inline>
        </w:drawing>
      </w:r>
    </w:p>
    <w:p w:rsidR="004B5356" w:rsidRPr="00EA6DBB" w:rsidRDefault="004B5356" w:rsidP="00EA6DBB">
      <w:pPr>
        <w:spacing w:line="360" w:lineRule="auto"/>
        <w:ind w:firstLine="709"/>
        <w:jc w:val="both"/>
      </w:pPr>
    </w:p>
    <w:p w:rsidR="004B5356" w:rsidRPr="00EA6DBB" w:rsidRDefault="004B5356" w:rsidP="00FE2E87">
      <w:pPr>
        <w:spacing w:line="360" w:lineRule="auto"/>
        <w:jc w:val="center"/>
      </w:pPr>
      <w:r w:rsidRPr="00EA6DBB">
        <w:t>Рисунок 3.11 </w:t>
      </w:r>
      <w:r w:rsidRPr="00EA6DBB">
        <w:noBreakHyphen/>
        <w:t> Динамика выбросов ПГ  по основным источникам ПГ</w:t>
      </w:r>
    </w:p>
    <w:p w:rsidR="00782C59" w:rsidRDefault="004B5356" w:rsidP="00FE2E87">
      <w:pPr>
        <w:spacing w:line="360" w:lineRule="auto"/>
        <w:jc w:val="center"/>
      </w:pPr>
      <w:r w:rsidRPr="00EA6DBB">
        <w:t xml:space="preserve"> в категории «Другие сектора» и «Прочие источники» </w:t>
      </w:r>
    </w:p>
    <w:p w:rsidR="004B5356" w:rsidRPr="00EA6DBB" w:rsidRDefault="004B5356" w:rsidP="00FE2E87">
      <w:pPr>
        <w:spacing w:line="360" w:lineRule="auto"/>
        <w:jc w:val="center"/>
      </w:pPr>
      <w:r w:rsidRPr="00EA6DBB">
        <w:t xml:space="preserve">(секторный подход,  млн. тонн </w:t>
      </w:r>
      <w:r w:rsidRPr="00EA6DBB">
        <w:rPr>
          <w:lang w:val="en-US"/>
        </w:rPr>
        <w:t>CO</w:t>
      </w:r>
      <w:r w:rsidRPr="00EA6DBB">
        <w:rPr>
          <w:vertAlign w:val="subscript"/>
        </w:rPr>
        <w:t>2</w:t>
      </w:r>
      <w:r w:rsidR="00FE2E87">
        <w:noBreakHyphen/>
      </w:r>
      <w:r w:rsidRPr="00EA6DBB">
        <w:t>экв.)</w:t>
      </w:r>
    </w:p>
    <w:p w:rsidR="00DE4E5B" w:rsidRDefault="00DE4E5B" w:rsidP="00EA6DBB">
      <w:pPr>
        <w:spacing w:line="360" w:lineRule="auto"/>
        <w:ind w:firstLine="709"/>
        <w:jc w:val="both"/>
      </w:pPr>
    </w:p>
    <w:p w:rsidR="00DE4E5B" w:rsidRPr="00EA6DBB" w:rsidRDefault="00DE4E5B" w:rsidP="00DE4E5B">
      <w:pPr>
        <w:spacing w:line="360" w:lineRule="auto"/>
        <w:ind w:firstLine="709"/>
        <w:jc w:val="both"/>
      </w:pPr>
      <w:r w:rsidRPr="00EA6DBB">
        <w:rPr>
          <w:b/>
        </w:rPr>
        <w:t xml:space="preserve">Выбросы </w:t>
      </w:r>
      <w:r w:rsidRPr="00EA6DBB">
        <w:rPr>
          <w:b/>
          <w:lang w:val="en-US"/>
        </w:rPr>
        <w:t>CO</w:t>
      </w:r>
      <w:r w:rsidRPr="00EA6DBB">
        <w:rPr>
          <w:b/>
          <w:vertAlign w:val="subscript"/>
        </w:rPr>
        <w:t>2</w:t>
      </w:r>
      <w:r w:rsidRPr="00EA6DBB">
        <w:rPr>
          <w:b/>
        </w:rPr>
        <w:t xml:space="preserve"> в  категории  «Другие сектора» в 2014 г. составили 25,869 млн. тонн, что меньше в 2,1 раза  уровня 1990 г. и  больше в 1,8 раза  уровня 2013 г.</w:t>
      </w:r>
      <w:r w:rsidRPr="00EA6DBB">
        <w:t xml:space="preserve">  </w:t>
      </w:r>
    </w:p>
    <w:p w:rsidR="00DE4E5B" w:rsidRPr="00EA6DBB" w:rsidRDefault="00DE4E5B" w:rsidP="00DE4E5B">
      <w:pPr>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w:t>
      </w:r>
      <w:r w:rsidRPr="00EA6DBB">
        <w:t xml:space="preserve"> в 2014 г</w:t>
      </w:r>
      <w:r w:rsidRPr="00EA6DBB">
        <w:rPr>
          <w:b/>
        </w:rPr>
        <w:t xml:space="preserve">. </w:t>
      </w:r>
      <w:r w:rsidRPr="00EA6DBB">
        <w:t xml:space="preserve"> составили 4,278 млн. т,   что   относительно 1990 г. меньше в 2,7 раза,  относительно 2013 г. -  больше на 12,5 %.  Увеличение  выбросов ПГ в 2014 г. относительно 2013 г. связано с увеличением потребления бензина, топочного мазута и дизельного топлива в жилом секторе.</w:t>
      </w:r>
    </w:p>
    <w:p w:rsidR="002035CA" w:rsidRPr="00EA6DBB" w:rsidRDefault="002035CA" w:rsidP="002035CA">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в 2014 г.  составили 14,151 млн. тонн, что относительно  1990 г. меньше в 2,6 раза, относительно 2013 г.  – больше в 1,8 раза.  Увеличение выбросов ПГ в 2014 г. относительно 2013 г. связано с увеличением  в 2 раза  твердого топлива, отпущенного населению.</w:t>
      </w:r>
    </w:p>
    <w:p w:rsidR="002035CA" w:rsidRPr="00EA6DBB" w:rsidRDefault="002035CA" w:rsidP="002035CA">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 xml:space="preserve">в 2014 г.  составили 7,432 млн. тонн, что относительно  1990 г. больше  в 1,6 раза. В 2014 </w:t>
      </w:r>
      <w:r>
        <w:t>г</w:t>
      </w:r>
      <w:r w:rsidRPr="00EA6DBB">
        <w:t xml:space="preserve">. относительно 2013 г.  выбросы ПГ увеличились </w:t>
      </w:r>
      <w:r w:rsidRPr="00EA6DBB">
        <w:rPr>
          <w:b/>
          <w:vertAlign w:val="subscript"/>
        </w:rPr>
        <w:t xml:space="preserve"> </w:t>
      </w:r>
      <w:r w:rsidRPr="00EA6DBB">
        <w:t>в 3,2 раза, что связано с ростом потребления природного газа в жилом секторе.</w:t>
      </w:r>
    </w:p>
    <w:p w:rsidR="002035CA" w:rsidRPr="00EA6DBB" w:rsidRDefault="002035CA" w:rsidP="00EA6DBB">
      <w:pPr>
        <w:spacing w:line="360" w:lineRule="auto"/>
        <w:ind w:firstLine="709"/>
        <w:jc w:val="both"/>
        <w:sectPr w:rsidR="002035CA" w:rsidRPr="00EA6DBB" w:rsidSect="009C12F6">
          <w:footerReference w:type="even" r:id="rId55"/>
          <w:footerReference w:type="default" r:id="rId56"/>
          <w:pgSz w:w="11906" w:h="16838"/>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w:t>
      </w:r>
      <w:r w:rsidR="00593773" w:rsidRPr="00593773">
        <w:t>20</w:t>
      </w:r>
      <w:r w:rsidRPr="00EA6DBB">
        <w:t xml:space="preserve"> – Выбросы прямых ПГ по категориям «Другие сектора»  и «Прочие источники» за период   1990…2014 гг.  (секторный подход)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987"/>
        <w:gridCol w:w="986"/>
        <w:gridCol w:w="986"/>
        <w:gridCol w:w="986"/>
        <w:gridCol w:w="986"/>
        <w:gridCol w:w="986"/>
        <w:gridCol w:w="986"/>
        <w:gridCol w:w="986"/>
        <w:gridCol w:w="986"/>
        <w:gridCol w:w="986"/>
        <w:gridCol w:w="986"/>
        <w:gridCol w:w="975"/>
      </w:tblGrid>
      <w:tr w:rsidR="004B5356" w:rsidRPr="00EA6DBB" w:rsidTr="00FE2E87">
        <w:tc>
          <w:tcPr>
            <w:tcW w:w="924" w:type="pct"/>
          </w:tcPr>
          <w:p w:rsidR="004B5356" w:rsidRPr="00312EB5" w:rsidRDefault="004B5356" w:rsidP="00FE2E87">
            <w:pPr>
              <w:autoSpaceDE w:val="0"/>
              <w:autoSpaceDN w:val="0"/>
              <w:spacing w:line="360" w:lineRule="auto"/>
              <w:ind w:left="-84"/>
              <w:jc w:val="center"/>
              <w:rPr>
                <w:b/>
                <w:sz w:val="22"/>
                <w:szCs w:val="22"/>
              </w:rPr>
            </w:pPr>
            <w:r w:rsidRPr="00312EB5">
              <w:rPr>
                <w:b/>
                <w:sz w:val="22"/>
                <w:szCs w:val="22"/>
              </w:rPr>
              <w:t>ПГ</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1990</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1991</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1992</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1993</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1994</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1995</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1996</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1997</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1998</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1999</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2000</w:t>
            </w:r>
          </w:p>
        </w:tc>
        <w:tc>
          <w:tcPr>
            <w:tcW w:w="336"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2001</w:t>
            </w:r>
          </w:p>
        </w:tc>
      </w:tr>
      <w:tr w:rsidR="004B5356" w:rsidRPr="00EA6DBB" w:rsidTr="00FE2E87">
        <w:tc>
          <w:tcPr>
            <w:tcW w:w="924" w:type="pct"/>
          </w:tcPr>
          <w:p w:rsidR="004B5356" w:rsidRPr="00312EB5" w:rsidRDefault="004B5356" w:rsidP="00FE2E87">
            <w:pPr>
              <w:autoSpaceDE w:val="0"/>
              <w:autoSpaceDN w:val="0"/>
              <w:spacing w:line="360" w:lineRule="auto"/>
              <w:rPr>
                <w:b/>
                <w:sz w:val="22"/>
                <w:szCs w:val="22"/>
              </w:rPr>
            </w:pPr>
            <w:r w:rsidRPr="00312EB5">
              <w:rPr>
                <w:b/>
                <w:sz w:val="22"/>
                <w:szCs w:val="22"/>
              </w:rPr>
              <w:t>Другие сектора,</w:t>
            </w:r>
          </w:p>
          <w:p w:rsidR="004B5356" w:rsidRPr="00312EB5" w:rsidRDefault="004B5356" w:rsidP="00FE2E87">
            <w:pPr>
              <w:autoSpaceDE w:val="0"/>
              <w:autoSpaceDN w:val="0"/>
              <w:spacing w:line="360" w:lineRule="auto"/>
              <w:rPr>
                <w:sz w:val="22"/>
                <w:szCs w:val="22"/>
              </w:rPr>
            </w:pPr>
            <w:r w:rsidRPr="00312EB5">
              <w:rPr>
                <w:b/>
                <w:i/>
                <w:sz w:val="22"/>
                <w:szCs w:val="22"/>
              </w:rPr>
              <w:t xml:space="preserve"> </w:t>
            </w: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r w:rsidRPr="00312EB5">
              <w:rPr>
                <w:sz w:val="22"/>
                <w:szCs w:val="22"/>
                <w:vertAlign w:val="subscript"/>
              </w:rPr>
              <w:t>.</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55,241</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55,340</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50,057</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44,358</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37,390</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31,511</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30,212</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24,633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17,689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7,919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9,106</w:t>
            </w:r>
          </w:p>
        </w:tc>
        <w:tc>
          <w:tcPr>
            <w:tcW w:w="336" w:type="pct"/>
            <w:vAlign w:val="center"/>
          </w:tcPr>
          <w:p w:rsidR="004B5356" w:rsidRPr="00312EB5" w:rsidRDefault="004B5356" w:rsidP="00FE2E87">
            <w:pPr>
              <w:spacing w:line="360" w:lineRule="auto"/>
              <w:jc w:val="center"/>
              <w:rPr>
                <w:b/>
                <w:bCs/>
                <w:sz w:val="22"/>
                <w:szCs w:val="22"/>
              </w:rPr>
            </w:pPr>
            <w:r w:rsidRPr="00312EB5">
              <w:rPr>
                <w:b/>
                <w:bCs/>
                <w:sz w:val="22"/>
                <w:szCs w:val="22"/>
              </w:rPr>
              <w:t>10,042</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CO</w:t>
            </w:r>
            <w:r w:rsidRPr="00312EB5">
              <w:rPr>
                <w:b/>
                <w:i/>
                <w:sz w:val="22"/>
                <w:szCs w:val="22"/>
                <w:vertAlign w:val="subscript"/>
                <w:lang w:val="en-US"/>
              </w:rPr>
              <w:t>2</w:t>
            </w:r>
            <w:r w:rsidRPr="00312EB5">
              <w:rPr>
                <w:b/>
                <w:i/>
                <w:sz w:val="22"/>
                <w:szCs w:val="22"/>
                <w:vertAlign w:val="subscript"/>
              </w:rPr>
              <w:t xml:space="preserve"> , </w:t>
            </w:r>
            <w:r w:rsidRPr="00312EB5">
              <w:rPr>
                <w:sz w:val="22"/>
                <w:szCs w:val="22"/>
              </w:rPr>
              <w:t>млн тонн</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53,786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53,773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48,099</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42,858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36,383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30,600</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29,327</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23,794</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16,962</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7,620</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8,822</w:t>
            </w:r>
          </w:p>
        </w:tc>
        <w:tc>
          <w:tcPr>
            <w:tcW w:w="336" w:type="pct"/>
            <w:vAlign w:val="center"/>
          </w:tcPr>
          <w:p w:rsidR="004B5356" w:rsidRPr="00312EB5" w:rsidRDefault="004B5356" w:rsidP="00FE2E87">
            <w:pPr>
              <w:spacing w:line="360" w:lineRule="auto"/>
              <w:jc w:val="center"/>
              <w:rPr>
                <w:b/>
                <w:bCs/>
                <w:i/>
                <w:sz w:val="22"/>
                <w:szCs w:val="22"/>
              </w:rPr>
            </w:pPr>
            <w:r w:rsidRPr="00312EB5">
              <w:rPr>
                <w:b/>
                <w:bCs/>
                <w:i/>
                <w:sz w:val="22"/>
                <w:szCs w:val="22"/>
              </w:rPr>
              <w:t>9,680</w:t>
            </w:r>
          </w:p>
        </w:tc>
      </w:tr>
      <w:tr w:rsidR="004B5356" w:rsidRPr="00EA6DBB" w:rsidTr="00FE2E87">
        <w:tc>
          <w:tcPr>
            <w:tcW w:w="924" w:type="pct"/>
          </w:tcPr>
          <w:p w:rsidR="004B5356" w:rsidRPr="00312EB5" w:rsidRDefault="004B5356" w:rsidP="00FE2E87">
            <w:pPr>
              <w:autoSpaceDE w:val="0"/>
              <w:autoSpaceDN w:val="0"/>
              <w:spacing w:line="360" w:lineRule="auto"/>
              <w:rPr>
                <w:sz w:val="22"/>
                <w:szCs w:val="22"/>
              </w:rPr>
            </w:pPr>
            <w:r w:rsidRPr="00312EB5">
              <w:rPr>
                <w:sz w:val="22"/>
                <w:szCs w:val="22"/>
              </w:rPr>
              <w:t xml:space="preserve"> Коммерческий/ Институциональный сектор</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28,953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29,909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15,704</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15,702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15,329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14,969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14,920</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9,719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4,534</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1,786</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2,474</w:t>
            </w:r>
          </w:p>
        </w:tc>
        <w:tc>
          <w:tcPr>
            <w:tcW w:w="336" w:type="pct"/>
            <w:vAlign w:val="center"/>
          </w:tcPr>
          <w:p w:rsidR="004B5356" w:rsidRPr="00312EB5" w:rsidRDefault="004B5356" w:rsidP="00FE2E87">
            <w:pPr>
              <w:spacing w:line="360" w:lineRule="auto"/>
              <w:jc w:val="center"/>
              <w:rPr>
                <w:sz w:val="22"/>
                <w:szCs w:val="22"/>
              </w:rPr>
            </w:pPr>
            <w:r w:rsidRPr="00312EB5">
              <w:rPr>
                <w:sz w:val="22"/>
                <w:szCs w:val="22"/>
              </w:rPr>
              <w:t>2,297</w:t>
            </w:r>
          </w:p>
        </w:tc>
      </w:tr>
      <w:tr w:rsidR="004B5356" w:rsidRPr="00EA6DBB" w:rsidTr="00FE2E87">
        <w:tc>
          <w:tcPr>
            <w:tcW w:w="924" w:type="pct"/>
          </w:tcPr>
          <w:p w:rsidR="004B5356" w:rsidRPr="00312EB5" w:rsidRDefault="004B5356" w:rsidP="00FE2E87">
            <w:pPr>
              <w:autoSpaceDE w:val="0"/>
              <w:autoSpaceDN w:val="0"/>
              <w:spacing w:line="360" w:lineRule="auto"/>
              <w:rPr>
                <w:sz w:val="22"/>
                <w:szCs w:val="22"/>
              </w:rPr>
            </w:pPr>
            <w:r w:rsidRPr="00312EB5">
              <w:rPr>
                <w:sz w:val="22"/>
                <w:szCs w:val="22"/>
              </w:rPr>
              <w:t xml:space="preserve"> Жилой сектор</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16,963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18,705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20,449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16,252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12,058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8,857</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8,188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8,012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7,163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3,755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4,165</w:t>
            </w:r>
          </w:p>
        </w:tc>
        <w:tc>
          <w:tcPr>
            <w:tcW w:w="336" w:type="pct"/>
            <w:vAlign w:val="center"/>
          </w:tcPr>
          <w:p w:rsidR="004B5356" w:rsidRPr="00312EB5" w:rsidRDefault="004B5356" w:rsidP="00FE2E87">
            <w:pPr>
              <w:spacing w:line="360" w:lineRule="auto"/>
              <w:jc w:val="center"/>
              <w:rPr>
                <w:sz w:val="22"/>
                <w:szCs w:val="22"/>
              </w:rPr>
            </w:pPr>
            <w:r w:rsidRPr="00312EB5">
              <w:rPr>
                <w:sz w:val="22"/>
                <w:szCs w:val="22"/>
              </w:rPr>
              <w:t>4,733</w:t>
            </w:r>
          </w:p>
        </w:tc>
      </w:tr>
      <w:tr w:rsidR="004B5356" w:rsidRPr="00EA6DBB" w:rsidTr="00FE2E87">
        <w:tc>
          <w:tcPr>
            <w:tcW w:w="924" w:type="pct"/>
          </w:tcPr>
          <w:p w:rsidR="004B5356" w:rsidRPr="00312EB5" w:rsidRDefault="004B5356" w:rsidP="00FE2E87">
            <w:pPr>
              <w:autoSpaceDE w:val="0"/>
              <w:autoSpaceDN w:val="0"/>
              <w:spacing w:line="360" w:lineRule="auto"/>
              <w:rPr>
                <w:sz w:val="22"/>
                <w:szCs w:val="22"/>
              </w:rPr>
            </w:pPr>
            <w:r w:rsidRPr="00312EB5">
              <w:rPr>
                <w:sz w:val="22"/>
                <w:szCs w:val="22"/>
              </w:rPr>
              <w:t>Сельское/Лесное/Рыбное хозяйства</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7,869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5,159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11,945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10,903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8,995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6,773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6,218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6,052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4,813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2,078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2,181</w:t>
            </w:r>
          </w:p>
        </w:tc>
        <w:tc>
          <w:tcPr>
            <w:tcW w:w="336" w:type="pct"/>
            <w:vAlign w:val="center"/>
          </w:tcPr>
          <w:p w:rsidR="004B5356" w:rsidRPr="00312EB5" w:rsidRDefault="004B5356" w:rsidP="00FE2E87">
            <w:pPr>
              <w:spacing w:line="360" w:lineRule="auto"/>
              <w:jc w:val="center"/>
              <w:rPr>
                <w:sz w:val="22"/>
                <w:szCs w:val="22"/>
              </w:rPr>
            </w:pPr>
            <w:r w:rsidRPr="00312EB5">
              <w:rPr>
                <w:sz w:val="22"/>
                <w:szCs w:val="22"/>
              </w:rPr>
              <w:t>2,649</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49,54</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53,86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70,70</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53,51</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35,07</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31,68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30,78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29,91</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26,68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10,74</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10,09</w:t>
            </w:r>
          </w:p>
        </w:tc>
        <w:tc>
          <w:tcPr>
            <w:tcW w:w="336" w:type="pct"/>
            <w:vAlign w:val="center"/>
          </w:tcPr>
          <w:p w:rsidR="004B5356" w:rsidRPr="00312EB5" w:rsidRDefault="004B5356" w:rsidP="00FE2E87">
            <w:pPr>
              <w:spacing w:line="360" w:lineRule="auto"/>
              <w:jc w:val="center"/>
              <w:rPr>
                <w:b/>
                <w:bCs/>
                <w:i/>
                <w:sz w:val="22"/>
                <w:szCs w:val="22"/>
              </w:rPr>
            </w:pPr>
            <w:r w:rsidRPr="00312EB5">
              <w:rPr>
                <w:b/>
                <w:bCs/>
                <w:i/>
                <w:sz w:val="22"/>
                <w:szCs w:val="22"/>
              </w:rPr>
              <w:t>12,98</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0,73</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0,74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0,64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0,55</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0,39</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0,11</w:t>
            </w:r>
          </w:p>
        </w:tc>
        <w:tc>
          <w:tcPr>
            <w:tcW w:w="336"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0,13</w:t>
            </w:r>
          </w:p>
        </w:tc>
      </w:tr>
      <w:tr w:rsidR="004B5356" w:rsidRPr="00EA6DBB" w:rsidTr="00FE2E87">
        <w:tc>
          <w:tcPr>
            <w:tcW w:w="924" w:type="pct"/>
          </w:tcPr>
          <w:p w:rsidR="004B5356" w:rsidRPr="00312EB5" w:rsidRDefault="004B5356" w:rsidP="00FE2E87">
            <w:pPr>
              <w:autoSpaceDE w:val="0"/>
              <w:autoSpaceDN w:val="0"/>
              <w:spacing w:line="360" w:lineRule="auto"/>
              <w:rPr>
                <w:b/>
                <w:i/>
                <w:sz w:val="22"/>
                <w:szCs w:val="22"/>
              </w:rPr>
            </w:pPr>
            <w:r w:rsidRPr="00312EB5">
              <w:rPr>
                <w:b/>
                <w:sz w:val="22"/>
                <w:szCs w:val="22"/>
              </w:rPr>
              <w:t>Прочие источники</w:t>
            </w:r>
            <w:r w:rsidRPr="00312EB5">
              <w:rPr>
                <w:b/>
                <w:i/>
                <w:sz w:val="22"/>
                <w:szCs w:val="22"/>
              </w:rPr>
              <w:t xml:space="preserve">, </w:t>
            </w:r>
          </w:p>
          <w:p w:rsidR="004B5356" w:rsidRPr="00312EB5" w:rsidRDefault="004B5356" w:rsidP="00FE2E87">
            <w:pPr>
              <w:autoSpaceDE w:val="0"/>
              <w:autoSpaceDN w:val="0"/>
              <w:spacing w:line="360" w:lineRule="auto"/>
              <w:rPr>
                <w:sz w:val="22"/>
                <w:szCs w:val="22"/>
              </w:rPr>
            </w:pP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8,933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5,913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1,460</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1,466</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1,439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1,413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1,418</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1,475</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lang w:val="en-US"/>
              </w:rPr>
              <w:t>9</w:t>
            </w:r>
            <w:r w:rsidRPr="00312EB5">
              <w:rPr>
                <w:b/>
                <w:bCs/>
                <w:sz w:val="22"/>
                <w:szCs w:val="22"/>
              </w:rPr>
              <w:t>,</w:t>
            </w:r>
            <w:r w:rsidRPr="00312EB5">
              <w:rPr>
                <w:b/>
                <w:bCs/>
                <w:sz w:val="22"/>
                <w:szCs w:val="22"/>
                <w:lang w:val="en-US"/>
              </w:rPr>
              <w:t>671</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9,869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19,522</w:t>
            </w:r>
          </w:p>
        </w:tc>
        <w:tc>
          <w:tcPr>
            <w:tcW w:w="336" w:type="pct"/>
            <w:vAlign w:val="center"/>
          </w:tcPr>
          <w:p w:rsidR="004B5356" w:rsidRPr="00312EB5" w:rsidRDefault="004B5356" w:rsidP="00FE2E87">
            <w:pPr>
              <w:spacing w:line="360" w:lineRule="auto"/>
              <w:jc w:val="center"/>
              <w:rPr>
                <w:b/>
                <w:bCs/>
                <w:sz w:val="22"/>
                <w:szCs w:val="22"/>
              </w:rPr>
            </w:pPr>
            <w:r w:rsidRPr="00312EB5">
              <w:rPr>
                <w:b/>
                <w:bCs/>
                <w:sz w:val="22"/>
                <w:szCs w:val="22"/>
              </w:rPr>
              <w:t>6,798</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vertAlign w:val="subscript"/>
              </w:rPr>
            </w:pPr>
            <w:r w:rsidRPr="00312EB5">
              <w:rPr>
                <w:b/>
                <w:i/>
                <w:sz w:val="22"/>
                <w:szCs w:val="22"/>
                <w:lang w:val="en-US"/>
              </w:rPr>
              <w:t>CO</w:t>
            </w:r>
            <w:r w:rsidRPr="00312EB5">
              <w:rPr>
                <w:b/>
                <w:i/>
                <w:sz w:val="22"/>
                <w:szCs w:val="22"/>
                <w:vertAlign w:val="subscript"/>
              </w:rPr>
              <w:t xml:space="preserve">2 , </w:t>
            </w:r>
            <w:r w:rsidRPr="00312EB5">
              <w:rPr>
                <w:sz w:val="22"/>
                <w:szCs w:val="22"/>
              </w:rPr>
              <w:t>млн тонн</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8,879</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5,876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1,453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1,458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1,432</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1,406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1,411</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1,468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lang w:val="en-US"/>
              </w:rPr>
              <w:t>9</w:t>
            </w:r>
            <w:r w:rsidRPr="00312EB5">
              <w:rPr>
                <w:b/>
                <w:bCs/>
                <w:i/>
                <w:sz w:val="22"/>
                <w:szCs w:val="22"/>
              </w:rPr>
              <w:t>,</w:t>
            </w:r>
            <w:r w:rsidRPr="00312EB5">
              <w:rPr>
                <w:b/>
                <w:bCs/>
                <w:i/>
                <w:sz w:val="22"/>
                <w:szCs w:val="22"/>
                <w:lang w:val="en-US"/>
              </w:rPr>
              <w:t>608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9,793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19,394</w:t>
            </w:r>
          </w:p>
        </w:tc>
        <w:tc>
          <w:tcPr>
            <w:tcW w:w="336" w:type="pct"/>
            <w:vAlign w:val="center"/>
          </w:tcPr>
          <w:p w:rsidR="004B5356" w:rsidRPr="00312EB5" w:rsidRDefault="004B5356" w:rsidP="00FE2E87">
            <w:pPr>
              <w:spacing w:line="360" w:lineRule="auto"/>
              <w:jc w:val="center"/>
              <w:rPr>
                <w:b/>
                <w:bCs/>
                <w:i/>
                <w:sz w:val="22"/>
                <w:szCs w:val="22"/>
              </w:rPr>
            </w:pPr>
            <w:r w:rsidRPr="00312EB5">
              <w:rPr>
                <w:b/>
                <w:bCs/>
                <w:i/>
                <w:sz w:val="22"/>
                <w:szCs w:val="22"/>
              </w:rPr>
              <w:t>6,752</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1,02</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0,75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0,14</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0,14</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lang w:val="en-US"/>
              </w:rPr>
              <w:t>1</w:t>
            </w:r>
            <w:r w:rsidRPr="00312EB5">
              <w:rPr>
                <w:b/>
                <w:i/>
                <w:sz w:val="22"/>
                <w:szCs w:val="22"/>
              </w:rPr>
              <w:t>,</w:t>
            </w:r>
            <w:r w:rsidRPr="00312EB5">
              <w:rPr>
                <w:b/>
                <w:i/>
                <w:sz w:val="22"/>
                <w:szCs w:val="22"/>
                <w:lang w:val="en-US"/>
              </w:rPr>
              <w:t>03</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1,38</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2,17</w:t>
            </w:r>
          </w:p>
        </w:tc>
        <w:tc>
          <w:tcPr>
            <w:tcW w:w="336" w:type="pct"/>
            <w:vAlign w:val="center"/>
          </w:tcPr>
          <w:p w:rsidR="004B5356" w:rsidRPr="00312EB5" w:rsidRDefault="004B5356" w:rsidP="00FE2E87">
            <w:pPr>
              <w:spacing w:line="360" w:lineRule="auto"/>
              <w:jc w:val="center"/>
              <w:rPr>
                <w:b/>
                <w:i/>
                <w:sz w:val="22"/>
                <w:szCs w:val="22"/>
              </w:rPr>
            </w:pPr>
            <w:r w:rsidRPr="00312EB5">
              <w:rPr>
                <w:b/>
                <w:i/>
                <w:sz w:val="22"/>
                <w:szCs w:val="22"/>
              </w:rPr>
              <w:t>0,83</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0,06</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0,13</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0,25</w:t>
            </w:r>
          </w:p>
        </w:tc>
        <w:tc>
          <w:tcPr>
            <w:tcW w:w="336"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0,09</w:t>
            </w:r>
          </w:p>
        </w:tc>
      </w:tr>
    </w:tbl>
    <w:p w:rsidR="00FE2E87" w:rsidRDefault="00FE2E87" w:rsidP="00EA6DBB">
      <w:pPr>
        <w:autoSpaceDE w:val="0"/>
        <w:autoSpaceDN w:val="0"/>
        <w:spacing w:line="360" w:lineRule="auto"/>
        <w:ind w:firstLine="709"/>
        <w:rPr>
          <w:b/>
        </w:rPr>
      </w:pPr>
    </w:p>
    <w:p w:rsidR="00FE2E87" w:rsidRDefault="00FE2E87" w:rsidP="00EA6DBB">
      <w:pPr>
        <w:autoSpaceDE w:val="0"/>
        <w:autoSpaceDN w:val="0"/>
        <w:spacing w:line="360" w:lineRule="auto"/>
        <w:ind w:firstLine="709"/>
        <w:rPr>
          <w:b/>
        </w:rPr>
      </w:pPr>
    </w:p>
    <w:p w:rsidR="00FE2E87" w:rsidRDefault="00FE2E87" w:rsidP="00EA6DBB">
      <w:pPr>
        <w:autoSpaceDE w:val="0"/>
        <w:autoSpaceDN w:val="0"/>
        <w:spacing w:line="360" w:lineRule="auto"/>
        <w:ind w:firstLine="709"/>
        <w:rPr>
          <w:b/>
        </w:rPr>
      </w:pPr>
    </w:p>
    <w:p w:rsidR="00FE2E87" w:rsidRDefault="00FE2E87" w:rsidP="00EA6DBB">
      <w:pPr>
        <w:autoSpaceDE w:val="0"/>
        <w:autoSpaceDN w:val="0"/>
        <w:spacing w:line="360" w:lineRule="auto"/>
        <w:ind w:firstLine="709"/>
        <w:rPr>
          <w:b/>
        </w:rPr>
      </w:pPr>
    </w:p>
    <w:p w:rsidR="00312EB5" w:rsidRDefault="004B5356" w:rsidP="00CA26C7">
      <w:pPr>
        <w:autoSpaceDE w:val="0"/>
        <w:autoSpaceDN w:val="0"/>
        <w:spacing w:line="360" w:lineRule="auto"/>
        <w:ind w:firstLine="709"/>
        <w:jc w:val="right"/>
        <w:rPr>
          <w:b/>
        </w:rPr>
      </w:pPr>
      <w:r w:rsidRPr="00EA6DBB">
        <w:rPr>
          <w:b/>
        </w:rPr>
        <w:t xml:space="preserve">  </w:t>
      </w:r>
    </w:p>
    <w:p w:rsidR="004B5356" w:rsidRDefault="00312EB5" w:rsidP="00312EB5">
      <w:pPr>
        <w:jc w:val="right"/>
      </w:pPr>
      <w:r>
        <w:rPr>
          <w:b/>
        </w:rPr>
        <w:br w:type="page"/>
      </w:r>
      <w:r w:rsidR="004B5356" w:rsidRPr="00EA6DBB">
        <w:t>Продолжение таблицы 3.</w:t>
      </w:r>
      <w:r w:rsidR="00593773">
        <w:rPr>
          <w:lang w:val="en-US"/>
        </w:rPr>
        <w:t>20</w:t>
      </w:r>
    </w:p>
    <w:p w:rsidR="00312EB5" w:rsidRPr="00312EB5" w:rsidRDefault="00312EB5" w:rsidP="00312EB5">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915"/>
        <w:gridCol w:w="918"/>
        <w:gridCol w:w="918"/>
        <w:gridCol w:w="918"/>
        <w:gridCol w:w="918"/>
        <w:gridCol w:w="918"/>
        <w:gridCol w:w="918"/>
        <w:gridCol w:w="918"/>
        <w:gridCol w:w="918"/>
        <w:gridCol w:w="919"/>
        <w:gridCol w:w="919"/>
        <w:gridCol w:w="919"/>
        <w:gridCol w:w="904"/>
      </w:tblGrid>
      <w:tr w:rsidR="004B5356" w:rsidRPr="00EA6DBB" w:rsidTr="00FE2E87">
        <w:tc>
          <w:tcPr>
            <w:tcW w:w="794" w:type="pct"/>
          </w:tcPr>
          <w:p w:rsidR="004B5356" w:rsidRPr="00312EB5" w:rsidRDefault="004B5356" w:rsidP="00FE2E87">
            <w:pPr>
              <w:autoSpaceDE w:val="0"/>
              <w:autoSpaceDN w:val="0"/>
              <w:spacing w:line="360" w:lineRule="auto"/>
              <w:ind w:left="-84"/>
              <w:jc w:val="center"/>
              <w:rPr>
                <w:b/>
                <w:sz w:val="22"/>
                <w:szCs w:val="22"/>
              </w:rPr>
            </w:pPr>
            <w:r w:rsidRPr="00312EB5">
              <w:rPr>
                <w:b/>
                <w:sz w:val="22"/>
                <w:szCs w:val="22"/>
              </w:rPr>
              <w:t>ПГ</w:t>
            </w:r>
          </w:p>
        </w:tc>
        <w:tc>
          <w:tcPr>
            <w:tcW w:w="323"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2002</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2003</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2004</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2005</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2006</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2007</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2008</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2009</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2010</w:t>
            </w:r>
          </w:p>
        </w:tc>
        <w:tc>
          <w:tcPr>
            <w:tcW w:w="324"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2011</w:t>
            </w:r>
          </w:p>
        </w:tc>
        <w:tc>
          <w:tcPr>
            <w:tcW w:w="324"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2012</w:t>
            </w:r>
          </w:p>
        </w:tc>
        <w:tc>
          <w:tcPr>
            <w:tcW w:w="324" w:type="pct"/>
          </w:tcPr>
          <w:p w:rsidR="004B5356" w:rsidRPr="00312EB5" w:rsidRDefault="004B5356" w:rsidP="00FE2E87">
            <w:pPr>
              <w:autoSpaceDE w:val="0"/>
              <w:autoSpaceDN w:val="0"/>
              <w:spacing w:line="360" w:lineRule="auto"/>
              <w:ind w:left="-103"/>
              <w:jc w:val="center"/>
              <w:rPr>
                <w:b/>
                <w:sz w:val="22"/>
                <w:szCs w:val="22"/>
                <w:lang w:val="en-US"/>
              </w:rPr>
            </w:pPr>
            <w:r w:rsidRPr="00312EB5">
              <w:rPr>
                <w:b/>
                <w:sz w:val="22"/>
                <w:szCs w:val="22"/>
                <w:lang w:val="en-US"/>
              </w:rPr>
              <w:t>2013</w:t>
            </w:r>
          </w:p>
        </w:tc>
        <w:tc>
          <w:tcPr>
            <w:tcW w:w="319" w:type="pct"/>
          </w:tcPr>
          <w:p w:rsidR="004B5356" w:rsidRPr="00312EB5" w:rsidRDefault="004B5356" w:rsidP="00FE2E87">
            <w:pPr>
              <w:autoSpaceDE w:val="0"/>
              <w:autoSpaceDN w:val="0"/>
              <w:spacing w:line="360" w:lineRule="auto"/>
              <w:ind w:left="-103"/>
              <w:jc w:val="center"/>
              <w:rPr>
                <w:b/>
                <w:sz w:val="22"/>
                <w:szCs w:val="22"/>
                <w:lang w:val="en-US"/>
              </w:rPr>
            </w:pPr>
            <w:r w:rsidRPr="00312EB5">
              <w:rPr>
                <w:b/>
                <w:sz w:val="22"/>
                <w:szCs w:val="22"/>
                <w:lang w:val="en-US"/>
              </w:rPr>
              <w:t>2014</w:t>
            </w:r>
          </w:p>
        </w:tc>
      </w:tr>
      <w:tr w:rsidR="004B5356" w:rsidRPr="00EA6DBB" w:rsidTr="00FE2E87">
        <w:tc>
          <w:tcPr>
            <w:tcW w:w="794" w:type="pct"/>
          </w:tcPr>
          <w:p w:rsidR="004B5356" w:rsidRPr="00312EB5" w:rsidRDefault="004B5356" w:rsidP="00FE2E87">
            <w:pPr>
              <w:autoSpaceDE w:val="0"/>
              <w:autoSpaceDN w:val="0"/>
              <w:spacing w:line="360" w:lineRule="auto"/>
              <w:rPr>
                <w:b/>
                <w:sz w:val="22"/>
                <w:szCs w:val="22"/>
              </w:rPr>
            </w:pPr>
            <w:r w:rsidRPr="00312EB5">
              <w:rPr>
                <w:b/>
                <w:sz w:val="22"/>
                <w:szCs w:val="22"/>
              </w:rPr>
              <w:t>Другие сектора,</w:t>
            </w:r>
          </w:p>
          <w:p w:rsidR="004B5356" w:rsidRPr="00312EB5" w:rsidRDefault="004B5356" w:rsidP="00FE2E87">
            <w:pPr>
              <w:autoSpaceDE w:val="0"/>
              <w:autoSpaceDN w:val="0"/>
              <w:spacing w:line="360" w:lineRule="auto"/>
              <w:rPr>
                <w:sz w:val="22"/>
                <w:szCs w:val="22"/>
              </w:rPr>
            </w:pPr>
            <w:r w:rsidRPr="00312EB5">
              <w:rPr>
                <w:b/>
                <w:i/>
                <w:sz w:val="22"/>
                <w:szCs w:val="22"/>
              </w:rPr>
              <w:t xml:space="preserve"> </w:t>
            </w: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r w:rsidRPr="00312EB5">
              <w:rPr>
                <w:sz w:val="22"/>
                <w:szCs w:val="22"/>
                <w:vertAlign w:val="subscript"/>
              </w:rPr>
              <w:t>.</w:t>
            </w:r>
          </w:p>
        </w:tc>
        <w:tc>
          <w:tcPr>
            <w:tcW w:w="323" w:type="pct"/>
            <w:vAlign w:val="center"/>
          </w:tcPr>
          <w:p w:rsidR="004B5356" w:rsidRPr="00312EB5" w:rsidRDefault="004B5356" w:rsidP="00FE2E87">
            <w:pPr>
              <w:spacing w:line="360" w:lineRule="auto"/>
              <w:jc w:val="center"/>
              <w:rPr>
                <w:b/>
                <w:bCs/>
                <w:sz w:val="22"/>
                <w:szCs w:val="22"/>
              </w:rPr>
            </w:pPr>
            <w:r w:rsidRPr="00312EB5">
              <w:rPr>
                <w:b/>
                <w:bCs/>
                <w:sz w:val="22"/>
                <w:szCs w:val="22"/>
              </w:rPr>
              <w:t>11,902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14,417</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13,181</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12,301</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15,322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19,754</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16,032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14,157</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15,476</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18,910</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15,966</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14,571</w:t>
            </w:r>
          </w:p>
        </w:tc>
        <w:tc>
          <w:tcPr>
            <w:tcW w:w="319" w:type="pct"/>
            <w:vAlign w:val="center"/>
          </w:tcPr>
          <w:p w:rsidR="004B5356" w:rsidRPr="00312EB5" w:rsidRDefault="004B5356" w:rsidP="00FE2E87">
            <w:pPr>
              <w:spacing w:line="360" w:lineRule="auto"/>
              <w:jc w:val="center"/>
              <w:rPr>
                <w:b/>
                <w:bCs/>
                <w:sz w:val="22"/>
                <w:szCs w:val="22"/>
              </w:rPr>
            </w:pPr>
            <w:r w:rsidRPr="00312EB5">
              <w:rPr>
                <w:b/>
                <w:bCs/>
                <w:sz w:val="22"/>
                <w:szCs w:val="22"/>
              </w:rPr>
              <w:t>26,917</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CO</w:t>
            </w:r>
            <w:r w:rsidRPr="00312EB5">
              <w:rPr>
                <w:b/>
                <w:i/>
                <w:sz w:val="22"/>
                <w:szCs w:val="22"/>
                <w:vertAlign w:val="subscript"/>
                <w:lang w:val="en-US"/>
              </w:rPr>
              <w:t>2</w:t>
            </w:r>
            <w:r w:rsidRPr="00312EB5">
              <w:rPr>
                <w:b/>
                <w:i/>
                <w:sz w:val="22"/>
                <w:szCs w:val="22"/>
                <w:vertAlign w:val="subscript"/>
              </w:rPr>
              <w:t xml:space="preserve"> , </w:t>
            </w:r>
            <w:r w:rsidRPr="00312EB5">
              <w:rPr>
                <w:sz w:val="22"/>
                <w:szCs w:val="22"/>
              </w:rPr>
              <w:t>млн тонн</w:t>
            </w:r>
          </w:p>
        </w:tc>
        <w:tc>
          <w:tcPr>
            <w:tcW w:w="323" w:type="pct"/>
            <w:vAlign w:val="center"/>
          </w:tcPr>
          <w:p w:rsidR="004B5356" w:rsidRPr="00312EB5" w:rsidRDefault="004B5356" w:rsidP="00FE2E87">
            <w:pPr>
              <w:spacing w:line="360" w:lineRule="auto"/>
              <w:jc w:val="center"/>
              <w:rPr>
                <w:b/>
                <w:bCs/>
                <w:i/>
                <w:sz w:val="22"/>
                <w:szCs w:val="22"/>
              </w:rPr>
            </w:pPr>
            <w:r w:rsidRPr="00312EB5">
              <w:rPr>
                <w:b/>
                <w:bCs/>
                <w:i/>
                <w:sz w:val="22"/>
                <w:szCs w:val="22"/>
              </w:rPr>
              <w:t>11,524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13,972</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12,627</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11,885</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14,930</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19,303</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15,538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13,666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14,949</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18,132</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15,341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14,048</w:t>
            </w:r>
          </w:p>
        </w:tc>
        <w:tc>
          <w:tcPr>
            <w:tcW w:w="319" w:type="pct"/>
            <w:vAlign w:val="center"/>
          </w:tcPr>
          <w:p w:rsidR="004B5356" w:rsidRPr="00312EB5" w:rsidRDefault="004B5356" w:rsidP="00FE2E87">
            <w:pPr>
              <w:spacing w:line="360" w:lineRule="auto"/>
              <w:jc w:val="center"/>
              <w:rPr>
                <w:b/>
                <w:bCs/>
                <w:i/>
                <w:sz w:val="22"/>
                <w:szCs w:val="22"/>
              </w:rPr>
            </w:pPr>
            <w:r w:rsidRPr="00312EB5">
              <w:rPr>
                <w:b/>
                <w:bCs/>
                <w:i/>
                <w:sz w:val="22"/>
                <w:szCs w:val="22"/>
              </w:rPr>
              <w:t>25,868</w:t>
            </w:r>
          </w:p>
        </w:tc>
      </w:tr>
      <w:tr w:rsidR="004B5356" w:rsidRPr="00EA6DBB" w:rsidTr="00FE2E87">
        <w:tc>
          <w:tcPr>
            <w:tcW w:w="794" w:type="pct"/>
          </w:tcPr>
          <w:p w:rsidR="004B5356" w:rsidRPr="00312EB5" w:rsidRDefault="004B5356" w:rsidP="00FE2E87">
            <w:pPr>
              <w:autoSpaceDE w:val="0"/>
              <w:autoSpaceDN w:val="0"/>
              <w:spacing w:line="360" w:lineRule="auto"/>
              <w:rPr>
                <w:sz w:val="22"/>
                <w:szCs w:val="22"/>
              </w:rPr>
            </w:pPr>
            <w:r w:rsidRPr="00312EB5">
              <w:rPr>
                <w:sz w:val="22"/>
                <w:szCs w:val="22"/>
              </w:rPr>
              <w:t xml:space="preserve"> Коммерческий/ Институциональный сектор</w:t>
            </w:r>
          </w:p>
        </w:tc>
        <w:tc>
          <w:tcPr>
            <w:tcW w:w="323" w:type="pct"/>
            <w:vAlign w:val="center"/>
          </w:tcPr>
          <w:p w:rsidR="004B5356" w:rsidRPr="00312EB5" w:rsidRDefault="004B5356" w:rsidP="00FE2E87">
            <w:pPr>
              <w:spacing w:line="360" w:lineRule="auto"/>
              <w:jc w:val="center"/>
              <w:rPr>
                <w:sz w:val="22"/>
                <w:szCs w:val="22"/>
              </w:rPr>
            </w:pPr>
            <w:r w:rsidRPr="00312EB5">
              <w:rPr>
                <w:sz w:val="22"/>
                <w:szCs w:val="22"/>
              </w:rPr>
              <w:t>4,274</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5,736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2,982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3,799</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4,621</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11,063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5,506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4,446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5,113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4,834</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4,498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5,045</w:t>
            </w:r>
          </w:p>
        </w:tc>
        <w:tc>
          <w:tcPr>
            <w:tcW w:w="319" w:type="pct"/>
            <w:vAlign w:val="center"/>
          </w:tcPr>
          <w:p w:rsidR="004B5356" w:rsidRPr="00312EB5" w:rsidRDefault="004B5356" w:rsidP="00FE2E87">
            <w:pPr>
              <w:spacing w:line="360" w:lineRule="auto"/>
              <w:jc w:val="center"/>
              <w:rPr>
                <w:sz w:val="22"/>
                <w:szCs w:val="22"/>
              </w:rPr>
            </w:pPr>
            <w:r w:rsidRPr="00312EB5">
              <w:rPr>
                <w:sz w:val="22"/>
                <w:szCs w:val="22"/>
              </w:rPr>
              <w:t>5,844</w:t>
            </w:r>
          </w:p>
        </w:tc>
      </w:tr>
      <w:tr w:rsidR="004B5356" w:rsidRPr="00EA6DBB" w:rsidTr="00FE2E87">
        <w:tc>
          <w:tcPr>
            <w:tcW w:w="794" w:type="pct"/>
          </w:tcPr>
          <w:p w:rsidR="004B5356" w:rsidRPr="00312EB5" w:rsidRDefault="004B5356" w:rsidP="00FE2E87">
            <w:pPr>
              <w:autoSpaceDE w:val="0"/>
              <w:autoSpaceDN w:val="0"/>
              <w:spacing w:line="360" w:lineRule="auto"/>
              <w:rPr>
                <w:sz w:val="22"/>
                <w:szCs w:val="22"/>
              </w:rPr>
            </w:pPr>
            <w:r w:rsidRPr="00312EB5">
              <w:rPr>
                <w:sz w:val="22"/>
                <w:szCs w:val="22"/>
              </w:rPr>
              <w:t xml:space="preserve"> Жилой сектор</w:t>
            </w:r>
          </w:p>
        </w:tc>
        <w:tc>
          <w:tcPr>
            <w:tcW w:w="323" w:type="pct"/>
            <w:vAlign w:val="center"/>
          </w:tcPr>
          <w:p w:rsidR="004B5356" w:rsidRPr="00312EB5" w:rsidRDefault="004B5356" w:rsidP="00FE2E87">
            <w:pPr>
              <w:spacing w:line="360" w:lineRule="auto"/>
              <w:jc w:val="center"/>
              <w:rPr>
                <w:sz w:val="22"/>
                <w:szCs w:val="22"/>
              </w:rPr>
            </w:pPr>
            <w:r w:rsidRPr="00312EB5">
              <w:rPr>
                <w:sz w:val="22"/>
                <w:szCs w:val="22"/>
              </w:rPr>
              <w:t>4,834</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5,683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7,170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5,257</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7,780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5,520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7,500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6,878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7,862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10,822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8,517</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6,710</w:t>
            </w:r>
          </w:p>
        </w:tc>
        <w:tc>
          <w:tcPr>
            <w:tcW w:w="319" w:type="pct"/>
            <w:vAlign w:val="center"/>
          </w:tcPr>
          <w:p w:rsidR="004B5356" w:rsidRPr="00312EB5" w:rsidRDefault="004B5356" w:rsidP="00FE2E87">
            <w:pPr>
              <w:spacing w:line="360" w:lineRule="auto"/>
              <w:jc w:val="center"/>
              <w:rPr>
                <w:sz w:val="22"/>
                <w:szCs w:val="22"/>
              </w:rPr>
            </w:pPr>
            <w:r w:rsidRPr="00312EB5">
              <w:rPr>
                <w:sz w:val="22"/>
                <w:szCs w:val="22"/>
              </w:rPr>
              <w:t>17,400</w:t>
            </w:r>
          </w:p>
        </w:tc>
      </w:tr>
      <w:tr w:rsidR="004B5356" w:rsidRPr="00EA6DBB" w:rsidTr="00FE2E87">
        <w:tc>
          <w:tcPr>
            <w:tcW w:w="794" w:type="pct"/>
          </w:tcPr>
          <w:p w:rsidR="004B5356" w:rsidRPr="00312EB5" w:rsidRDefault="004B5356" w:rsidP="00FE2E87">
            <w:pPr>
              <w:autoSpaceDE w:val="0"/>
              <w:autoSpaceDN w:val="0"/>
              <w:spacing w:line="360" w:lineRule="auto"/>
              <w:rPr>
                <w:sz w:val="22"/>
                <w:szCs w:val="22"/>
              </w:rPr>
            </w:pPr>
            <w:r w:rsidRPr="00312EB5">
              <w:rPr>
                <w:sz w:val="22"/>
                <w:szCs w:val="22"/>
              </w:rPr>
              <w:t>Сельское/Лесное/Рыбное хозяйства</w:t>
            </w:r>
          </w:p>
        </w:tc>
        <w:tc>
          <w:tcPr>
            <w:tcW w:w="323" w:type="pct"/>
            <w:vAlign w:val="center"/>
          </w:tcPr>
          <w:p w:rsidR="004B5356" w:rsidRPr="00312EB5" w:rsidRDefault="004B5356" w:rsidP="00FE2E87">
            <w:pPr>
              <w:spacing w:line="360" w:lineRule="auto"/>
              <w:jc w:val="center"/>
              <w:rPr>
                <w:sz w:val="22"/>
                <w:szCs w:val="22"/>
              </w:rPr>
            </w:pPr>
            <w:r w:rsidRPr="00312EB5">
              <w:rPr>
                <w:sz w:val="22"/>
                <w:szCs w:val="22"/>
              </w:rPr>
              <w:t>2,416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2,552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2,475</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2,828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2,528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2,720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2,532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2,341</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1,973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2,467</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2,325</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2,192</w:t>
            </w:r>
          </w:p>
        </w:tc>
        <w:tc>
          <w:tcPr>
            <w:tcW w:w="319" w:type="pct"/>
            <w:vAlign w:val="center"/>
          </w:tcPr>
          <w:p w:rsidR="004B5356" w:rsidRPr="00312EB5" w:rsidRDefault="004B5356" w:rsidP="00FE2E87">
            <w:pPr>
              <w:spacing w:line="360" w:lineRule="auto"/>
              <w:jc w:val="center"/>
              <w:rPr>
                <w:sz w:val="22"/>
                <w:szCs w:val="22"/>
              </w:rPr>
            </w:pPr>
            <w:r w:rsidRPr="00312EB5">
              <w:rPr>
                <w:sz w:val="22"/>
                <w:szCs w:val="22"/>
              </w:rPr>
              <w:t>2,619</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23" w:type="pct"/>
            <w:vAlign w:val="center"/>
          </w:tcPr>
          <w:p w:rsidR="004B5356" w:rsidRPr="00312EB5" w:rsidRDefault="004B5356" w:rsidP="00FE2E87">
            <w:pPr>
              <w:spacing w:line="360" w:lineRule="auto"/>
              <w:jc w:val="center"/>
              <w:rPr>
                <w:b/>
                <w:bCs/>
                <w:i/>
                <w:sz w:val="22"/>
                <w:szCs w:val="22"/>
              </w:rPr>
            </w:pPr>
            <w:r w:rsidRPr="00312EB5">
              <w:rPr>
                <w:b/>
                <w:bCs/>
                <w:i/>
                <w:sz w:val="22"/>
                <w:szCs w:val="22"/>
              </w:rPr>
              <w:t>13,31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15,58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20,22</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14,84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13,96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15,71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17,71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17,69</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18,93</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28,38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22,70</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18,83</w:t>
            </w:r>
          </w:p>
        </w:tc>
        <w:tc>
          <w:tcPr>
            <w:tcW w:w="319" w:type="pct"/>
            <w:vAlign w:val="center"/>
          </w:tcPr>
          <w:p w:rsidR="004B5356" w:rsidRPr="00312EB5" w:rsidRDefault="004B5356" w:rsidP="00FE2E87">
            <w:pPr>
              <w:spacing w:line="360" w:lineRule="auto"/>
              <w:jc w:val="center"/>
              <w:rPr>
                <w:b/>
                <w:bCs/>
                <w:i/>
                <w:sz w:val="22"/>
                <w:szCs w:val="22"/>
              </w:rPr>
            </w:pPr>
            <w:r w:rsidRPr="00312EB5">
              <w:rPr>
                <w:b/>
                <w:bCs/>
                <w:i/>
                <w:sz w:val="22"/>
                <w:szCs w:val="22"/>
              </w:rPr>
              <w:t>38,57</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23"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0,20</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0,17</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0,18</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0,23</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0,17</w:t>
            </w:r>
          </w:p>
        </w:tc>
        <w:tc>
          <w:tcPr>
            <w:tcW w:w="319"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0,28</w:t>
            </w:r>
          </w:p>
        </w:tc>
      </w:tr>
      <w:tr w:rsidR="004B5356" w:rsidRPr="00EA6DBB" w:rsidTr="00FE2E87">
        <w:tc>
          <w:tcPr>
            <w:tcW w:w="794" w:type="pct"/>
          </w:tcPr>
          <w:p w:rsidR="004B5356" w:rsidRPr="00312EB5" w:rsidRDefault="004B5356" w:rsidP="00FE2E87">
            <w:pPr>
              <w:autoSpaceDE w:val="0"/>
              <w:autoSpaceDN w:val="0"/>
              <w:spacing w:line="360" w:lineRule="auto"/>
              <w:rPr>
                <w:b/>
                <w:i/>
                <w:sz w:val="22"/>
                <w:szCs w:val="22"/>
              </w:rPr>
            </w:pPr>
            <w:r w:rsidRPr="00312EB5">
              <w:rPr>
                <w:b/>
                <w:sz w:val="22"/>
                <w:szCs w:val="22"/>
              </w:rPr>
              <w:t>Прочие источники</w:t>
            </w:r>
            <w:r w:rsidRPr="00312EB5">
              <w:rPr>
                <w:b/>
                <w:i/>
                <w:sz w:val="22"/>
                <w:szCs w:val="22"/>
              </w:rPr>
              <w:t xml:space="preserve">, </w:t>
            </w:r>
          </w:p>
          <w:p w:rsidR="004B5356" w:rsidRPr="00312EB5" w:rsidRDefault="004B5356" w:rsidP="00FE2E87">
            <w:pPr>
              <w:autoSpaceDE w:val="0"/>
              <w:autoSpaceDN w:val="0"/>
              <w:spacing w:line="360" w:lineRule="auto"/>
              <w:rPr>
                <w:sz w:val="22"/>
                <w:szCs w:val="22"/>
              </w:rPr>
            </w:pP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p>
        </w:tc>
        <w:tc>
          <w:tcPr>
            <w:tcW w:w="323" w:type="pct"/>
            <w:vAlign w:val="center"/>
          </w:tcPr>
          <w:p w:rsidR="004B5356" w:rsidRPr="00312EB5" w:rsidRDefault="004B5356" w:rsidP="00FE2E87">
            <w:pPr>
              <w:spacing w:line="360" w:lineRule="auto"/>
              <w:jc w:val="center"/>
              <w:rPr>
                <w:b/>
                <w:bCs/>
                <w:sz w:val="22"/>
                <w:szCs w:val="22"/>
              </w:rPr>
            </w:pPr>
            <w:r w:rsidRPr="00312EB5">
              <w:rPr>
                <w:b/>
                <w:bCs/>
                <w:sz w:val="22"/>
                <w:szCs w:val="22"/>
              </w:rPr>
              <w:t>13,985</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16,046</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16,889</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20,980</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26,201</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26,912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w:t>
            </w:r>
            <w:r w:rsidRPr="00312EB5">
              <w:rPr>
                <w:b/>
                <w:bCs/>
                <w:sz w:val="22"/>
                <w:szCs w:val="22"/>
                <w:lang w:val="en-US"/>
              </w:rPr>
              <w:t>8</w:t>
            </w:r>
            <w:r w:rsidRPr="00312EB5">
              <w:rPr>
                <w:b/>
                <w:bCs/>
                <w:sz w:val="22"/>
                <w:szCs w:val="22"/>
              </w:rPr>
              <w:t>,</w:t>
            </w:r>
            <w:r w:rsidRPr="00312EB5">
              <w:rPr>
                <w:b/>
                <w:bCs/>
                <w:sz w:val="22"/>
                <w:szCs w:val="22"/>
                <w:lang w:val="en-US"/>
              </w:rPr>
              <w:t>672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32,545</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48,548</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32,097</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33,100</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39,294</w:t>
            </w:r>
          </w:p>
        </w:tc>
        <w:tc>
          <w:tcPr>
            <w:tcW w:w="319" w:type="pct"/>
            <w:vAlign w:val="center"/>
          </w:tcPr>
          <w:p w:rsidR="004B5356" w:rsidRPr="00312EB5" w:rsidRDefault="004B5356" w:rsidP="00FE2E87">
            <w:pPr>
              <w:spacing w:line="360" w:lineRule="auto"/>
              <w:jc w:val="center"/>
              <w:rPr>
                <w:b/>
                <w:bCs/>
                <w:sz w:val="22"/>
                <w:szCs w:val="22"/>
              </w:rPr>
            </w:pPr>
            <w:r w:rsidRPr="00312EB5">
              <w:rPr>
                <w:b/>
                <w:bCs/>
                <w:sz w:val="22"/>
                <w:szCs w:val="22"/>
              </w:rPr>
              <w:t>40,470</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vertAlign w:val="subscript"/>
              </w:rPr>
            </w:pPr>
            <w:r w:rsidRPr="00312EB5">
              <w:rPr>
                <w:b/>
                <w:i/>
                <w:sz w:val="22"/>
                <w:szCs w:val="22"/>
                <w:lang w:val="en-US"/>
              </w:rPr>
              <w:t>CO</w:t>
            </w:r>
            <w:r w:rsidRPr="00312EB5">
              <w:rPr>
                <w:b/>
                <w:i/>
                <w:sz w:val="22"/>
                <w:szCs w:val="22"/>
                <w:vertAlign w:val="subscript"/>
              </w:rPr>
              <w:t xml:space="preserve">2 , </w:t>
            </w:r>
            <w:r w:rsidRPr="00312EB5">
              <w:rPr>
                <w:sz w:val="22"/>
                <w:szCs w:val="22"/>
              </w:rPr>
              <w:t>млн тонн</w:t>
            </w:r>
          </w:p>
        </w:tc>
        <w:tc>
          <w:tcPr>
            <w:tcW w:w="323" w:type="pct"/>
            <w:vAlign w:val="center"/>
          </w:tcPr>
          <w:p w:rsidR="004B5356" w:rsidRPr="00312EB5" w:rsidRDefault="004B5356" w:rsidP="00FE2E87">
            <w:pPr>
              <w:spacing w:line="360" w:lineRule="auto"/>
              <w:jc w:val="center"/>
              <w:rPr>
                <w:b/>
                <w:bCs/>
                <w:i/>
                <w:sz w:val="22"/>
                <w:szCs w:val="22"/>
              </w:rPr>
            </w:pPr>
            <w:r w:rsidRPr="00312EB5">
              <w:rPr>
                <w:b/>
                <w:bCs/>
                <w:i/>
                <w:sz w:val="22"/>
                <w:szCs w:val="22"/>
              </w:rPr>
              <w:t>13,896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15,944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16,787</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20,848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26,050</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26,747</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w:t>
            </w:r>
            <w:r w:rsidRPr="00312EB5">
              <w:rPr>
                <w:b/>
                <w:bCs/>
                <w:i/>
                <w:sz w:val="22"/>
                <w:szCs w:val="22"/>
                <w:lang w:val="en-US"/>
              </w:rPr>
              <w:t>8</w:t>
            </w:r>
            <w:r w:rsidRPr="00312EB5">
              <w:rPr>
                <w:b/>
                <w:bCs/>
                <w:i/>
                <w:sz w:val="22"/>
                <w:szCs w:val="22"/>
              </w:rPr>
              <w:t>,</w:t>
            </w:r>
            <w:r w:rsidRPr="00312EB5">
              <w:rPr>
                <w:b/>
                <w:bCs/>
                <w:i/>
                <w:sz w:val="22"/>
                <w:szCs w:val="22"/>
                <w:lang w:val="en-US"/>
              </w:rPr>
              <w:t>446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32,354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48,265</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31,939</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32,908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39,074</w:t>
            </w:r>
          </w:p>
        </w:tc>
        <w:tc>
          <w:tcPr>
            <w:tcW w:w="319" w:type="pct"/>
            <w:vAlign w:val="center"/>
          </w:tcPr>
          <w:p w:rsidR="004B5356" w:rsidRPr="00312EB5" w:rsidRDefault="004B5356" w:rsidP="00FE2E87">
            <w:pPr>
              <w:spacing w:line="360" w:lineRule="auto"/>
              <w:jc w:val="center"/>
              <w:rPr>
                <w:b/>
                <w:bCs/>
                <w:i/>
                <w:sz w:val="22"/>
                <w:szCs w:val="22"/>
              </w:rPr>
            </w:pPr>
            <w:r w:rsidRPr="00312EB5">
              <w:rPr>
                <w:b/>
                <w:bCs/>
                <w:i/>
                <w:sz w:val="22"/>
                <w:szCs w:val="22"/>
              </w:rPr>
              <w:t>40,242</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23" w:type="pct"/>
            <w:vAlign w:val="center"/>
          </w:tcPr>
          <w:p w:rsidR="004B5356" w:rsidRPr="00312EB5" w:rsidRDefault="004B5356" w:rsidP="00FE2E87">
            <w:pPr>
              <w:spacing w:line="360" w:lineRule="auto"/>
              <w:jc w:val="center"/>
              <w:rPr>
                <w:b/>
                <w:i/>
                <w:sz w:val="22"/>
                <w:szCs w:val="22"/>
              </w:rPr>
            </w:pPr>
            <w:r w:rsidRPr="00312EB5">
              <w:rPr>
                <w:b/>
                <w:i/>
                <w:sz w:val="22"/>
                <w:szCs w:val="22"/>
              </w:rPr>
              <w:t>1,80</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2,03</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2,19</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2,69</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3,33</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3,16</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4,</w:t>
            </w:r>
            <w:r w:rsidRPr="00312EB5">
              <w:rPr>
                <w:b/>
                <w:i/>
                <w:sz w:val="22"/>
                <w:szCs w:val="22"/>
                <w:lang w:val="en-US"/>
              </w:rPr>
              <w:t>40</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3,51</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5,54</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3,40</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3,39</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4,33</w:t>
            </w:r>
          </w:p>
        </w:tc>
        <w:tc>
          <w:tcPr>
            <w:tcW w:w="319" w:type="pct"/>
            <w:vAlign w:val="center"/>
          </w:tcPr>
          <w:p w:rsidR="004B5356" w:rsidRPr="00312EB5" w:rsidRDefault="004B5356" w:rsidP="00FE2E87">
            <w:pPr>
              <w:spacing w:line="360" w:lineRule="auto"/>
              <w:jc w:val="center"/>
              <w:rPr>
                <w:b/>
                <w:i/>
                <w:sz w:val="22"/>
                <w:szCs w:val="22"/>
              </w:rPr>
            </w:pPr>
            <w:r w:rsidRPr="00312EB5">
              <w:rPr>
                <w:b/>
                <w:i/>
                <w:sz w:val="22"/>
                <w:szCs w:val="22"/>
              </w:rPr>
              <w:t>4,11</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23"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0,17</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0,22</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0,23</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0,38</w:t>
            </w:r>
          </w:p>
        </w:tc>
        <w:tc>
          <w:tcPr>
            <w:tcW w:w="319"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0,42</w:t>
            </w:r>
          </w:p>
        </w:tc>
      </w:tr>
    </w:tbl>
    <w:p w:rsidR="004B5356" w:rsidRPr="00EA6DBB" w:rsidRDefault="004B5356" w:rsidP="00EA6DBB">
      <w:pPr>
        <w:spacing w:line="360" w:lineRule="auto"/>
        <w:ind w:firstLine="709"/>
      </w:pPr>
    </w:p>
    <w:p w:rsidR="004B5356" w:rsidRPr="00EA6DBB" w:rsidRDefault="004B5356" w:rsidP="00EA6DBB">
      <w:pPr>
        <w:spacing w:line="360" w:lineRule="auto"/>
        <w:ind w:firstLine="709"/>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CA26C7">
      <w:pPr>
        <w:spacing w:line="360" w:lineRule="auto"/>
      </w:pPr>
      <w:r w:rsidRPr="00EA6DBB">
        <w:t>Таблица 3.2</w:t>
      </w:r>
      <w:r w:rsidR="00593773" w:rsidRPr="00593773">
        <w:t>1</w:t>
      </w:r>
      <w:r w:rsidRPr="00EA6DBB">
        <w:t xml:space="preserve">  – Динамика выбросов СО</w:t>
      </w:r>
      <w:r w:rsidRPr="00EA6DBB">
        <w:rPr>
          <w:vertAlign w:val="subscript"/>
        </w:rPr>
        <w:t xml:space="preserve">2  </w:t>
      </w:r>
      <w:r w:rsidRPr="00EA6DBB">
        <w:t xml:space="preserve"> в  категориях «Другие сектора»  и «Прочие источники» за период  1990…2014 гг. (секторный подход, млн.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52"/>
        <w:gridCol w:w="982"/>
        <w:gridCol w:w="982"/>
        <w:gridCol w:w="1595"/>
        <w:gridCol w:w="915"/>
        <w:gridCol w:w="982"/>
        <w:gridCol w:w="982"/>
        <w:gridCol w:w="1480"/>
      </w:tblGrid>
      <w:tr w:rsidR="004B5356" w:rsidRPr="005D73D7" w:rsidTr="00FE2E87">
        <w:tc>
          <w:tcPr>
            <w:tcW w:w="424" w:type="pct"/>
            <w:vMerge w:val="restart"/>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Годы</w:t>
            </w:r>
          </w:p>
        </w:tc>
        <w:tc>
          <w:tcPr>
            <w:tcW w:w="4576" w:type="pct"/>
            <w:gridSpan w:val="8"/>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Выбросы СО</w:t>
            </w:r>
            <w:r w:rsidRPr="005D73D7">
              <w:rPr>
                <w:b/>
                <w:sz w:val="22"/>
                <w:szCs w:val="22"/>
                <w:vertAlign w:val="subscript"/>
              </w:rPr>
              <w:t>2</w:t>
            </w:r>
          </w:p>
        </w:tc>
      </w:tr>
      <w:tr w:rsidR="004B5356" w:rsidRPr="005D73D7" w:rsidTr="00FE2E87">
        <w:tc>
          <w:tcPr>
            <w:tcW w:w="424" w:type="pct"/>
            <w:vMerge/>
            <w:shd w:val="clear" w:color="auto" w:fill="auto"/>
            <w:vAlign w:val="center"/>
          </w:tcPr>
          <w:p w:rsidR="004B5356" w:rsidRPr="005D73D7" w:rsidRDefault="004B5356" w:rsidP="00FE2E87">
            <w:pPr>
              <w:autoSpaceDE w:val="0"/>
              <w:autoSpaceDN w:val="0"/>
              <w:spacing w:line="360" w:lineRule="auto"/>
              <w:jc w:val="center"/>
              <w:rPr>
                <w:sz w:val="22"/>
                <w:szCs w:val="22"/>
              </w:rPr>
            </w:pPr>
          </w:p>
        </w:tc>
        <w:tc>
          <w:tcPr>
            <w:tcW w:w="2313" w:type="pct"/>
            <w:gridSpan w:val="4"/>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Категория «Другие сектора»</w:t>
            </w:r>
          </w:p>
        </w:tc>
        <w:tc>
          <w:tcPr>
            <w:tcW w:w="2263" w:type="pct"/>
            <w:gridSpan w:val="4"/>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Категория «Прочие источники»</w:t>
            </w:r>
          </w:p>
        </w:tc>
      </w:tr>
      <w:tr w:rsidR="004B5356" w:rsidRPr="005D73D7" w:rsidTr="00FE2E87">
        <w:tc>
          <w:tcPr>
            <w:tcW w:w="424" w:type="pct"/>
            <w:vMerge/>
            <w:shd w:val="clear" w:color="auto" w:fill="auto"/>
            <w:vAlign w:val="center"/>
          </w:tcPr>
          <w:p w:rsidR="004B5356" w:rsidRPr="005D73D7" w:rsidRDefault="004B5356" w:rsidP="00FE2E87">
            <w:pPr>
              <w:autoSpaceDE w:val="0"/>
              <w:autoSpaceDN w:val="0"/>
              <w:spacing w:line="360" w:lineRule="auto"/>
              <w:jc w:val="center"/>
              <w:rPr>
                <w:sz w:val="22"/>
                <w:szCs w:val="22"/>
              </w:rPr>
            </w:pPr>
          </w:p>
        </w:tc>
        <w:tc>
          <w:tcPr>
            <w:tcW w:w="451"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Всего</w:t>
            </w:r>
          </w:p>
        </w:tc>
        <w:tc>
          <w:tcPr>
            <w:tcW w:w="511"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Жидкое топливо</w:t>
            </w:r>
          </w:p>
        </w:tc>
        <w:tc>
          <w:tcPr>
            <w:tcW w:w="512"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Твердое топливо</w:t>
            </w:r>
          </w:p>
        </w:tc>
        <w:tc>
          <w:tcPr>
            <w:tcW w:w="839"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Газообразное топливо</w:t>
            </w:r>
          </w:p>
        </w:tc>
        <w:tc>
          <w:tcPr>
            <w:tcW w:w="483"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Всего</w:t>
            </w:r>
          </w:p>
        </w:tc>
        <w:tc>
          <w:tcPr>
            <w:tcW w:w="506"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Жидкое топливо</w:t>
            </w:r>
          </w:p>
        </w:tc>
        <w:tc>
          <w:tcPr>
            <w:tcW w:w="506"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Твердое топливо</w:t>
            </w:r>
          </w:p>
        </w:tc>
        <w:tc>
          <w:tcPr>
            <w:tcW w:w="768"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Газообразное топливо</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1990</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53,786</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11,551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37,450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4,635</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8,879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1,316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5,112</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2,203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1991</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53,773</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9,311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39,686</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4,627</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5,877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1,359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2,845</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1,416</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1992</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48,099</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9,465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33,664</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4,948</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1,453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0,579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0,629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1993</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42,858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8,498</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28,184</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6,153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1,459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0,582</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0,631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1994</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36,383</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6,989</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22,095</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7,274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1,432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0,071</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0,571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0,619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1995</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30,600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5,597</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20,865</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4,114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1,406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0,070</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0,561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0,609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1996</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29,327</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5,260</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20,550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3,493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1,412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0,070</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0,563</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0,611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1997</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23,794</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5,199</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15,117</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3,454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1,468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0,585</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0,636</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1998</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16,962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4,499</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8,957</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3,481</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lang w:val="en-US"/>
              </w:rPr>
              <w:t>9,608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lang w:val="en-US"/>
              </w:rPr>
              <w:t>1,307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lang w:val="en-US"/>
              </w:rPr>
              <w:t>7,456</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lang w:val="en-US"/>
              </w:rPr>
              <w:t>0,663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1999</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7,620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2,132</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4,209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1,259</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9,793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2,424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7,348</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0,021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2000</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8,822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2,592</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4,599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1,614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19,394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4,012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13,169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1,748</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2001</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9,680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2,815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5,432</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1,426</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6,752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2,731</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3,991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0,029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2002</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11,524</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2,613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7,351</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1,553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13,896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7,002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4,389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0,062</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2003</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13,972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2,971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9,257</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1,726</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15,944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4,186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5,796</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0,109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2004</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12,627</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2,723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8,236</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1,663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16,787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12,554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3,571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0,489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2005</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11,885</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3,222</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7,000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1,649</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20,848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3,496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6,411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0,174</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2006</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14,930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4,561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5,911</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4,441</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26,050</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14,162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4,059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2,163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2007</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19,303</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10,003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6,219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2,766</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26,747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11,507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11,257</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1,827</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2008</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15,538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3,425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7,479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3,963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38,446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11,344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14,820</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9,423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2009</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13,666</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3,456</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7,370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2,838</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32,354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6,724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17,994</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7,634</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2010</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14,949</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3,395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7,949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3,604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48,265</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17,313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20,884</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10,067</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2011</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18,132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3,760</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10,999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3,372</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31,939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5,833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11,314</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14,791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2012</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15,341</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3,145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9,416</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2,779</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32,908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2,272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20,845</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9,790</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2013</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14,048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3,803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7,942</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2,302</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39,074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10,141</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17,667</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11,267</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lang w:val="en-US"/>
              </w:rPr>
            </w:pPr>
            <w:r w:rsidRPr="005D73D7">
              <w:rPr>
                <w:sz w:val="22"/>
                <w:szCs w:val="22"/>
                <w:lang w:val="en-US"/>
              </w:rPr>
              <w:t>2014</w:t>
            </w:r>
          </w:p>
        </w:tc>
        <w:tc>
          <w:tcPr>
            <w:tcW w:w="451" w:type="pct"/>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25,868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4,278</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14,151</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7,432</w:t>
            </w:r>
          </w:p>
        </w:tc>
        <w:tc>
          <w:tcPr>
            <w:tcW w:w="483" w:type="pct"/>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40,243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3,276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23,718</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13,249</w:t>
            </w:r>
          </w:p>
        </w:tc>
      </w:tr>
    </w:tbl>
    <w:p w:rsidR="004B5356" w:rsidRPr="00EA6DBB" w:rsidRDefault="004B5356" w:rsidP="00EA6DBB">
      <w:pPr>
        <w:spacing w:line="36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635"/>
      </w:tblGrid>
      <w:tr w:rsidR="004B5356" w:rsidRPr="00EA6DBB" w:rsidTr="00F00EFD">
        <w:trPr>
          <w:trHeight w:val="2968"/>
        </w:trPr>
        <w:tc>
          <w:tcPr>
            <w:tcW w:w="2576"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6242D21D" wp14:editId="38839EB1">
                  <wp:extent cx="3270885" cy="196723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0885" cy="1967230"/>
                          </a:xfrm>
                          <a:prstGeom prst="rect">
                            <a:avLst/>
                          </a:prstGeom>
                          <a:noFill/>
                        </pic:spPr>
                      </pic:pic>
                    </a:graphicData>
                  </a:graphic>
                </wp:inline>
              </w:drawing>
            </w:r>
          </w:p>
        </w:tc>
        <w:tc>
          <w:tcPr>
            <w:tcW w:w="2424"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2C6BC551" wp14:editId="3D7D862C">
                  <wp:extent cx="3063240" cy="192849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3240" cy="1928495"/>
                          </a:xfrm>
                          <a:prstGeom prst="rect">
                            <a:avLst/>
                          </a:prstGeom>
                          <a:noFill/>
                        </pic:spPr>
                      </pic:pic>
                    </a:graphicData>
                  </a:graphic>
                </wp:inline>
              </w:drawing>
            </w:r>
          </w:p>
        </w:tc>
      </w:tr>
    </w:tbl>
    <w:p w:rsidR="004B5356" w:rsidRPr="00EA6DBB" w:rsidRDefault="004B5356" w:rsidP="00EA6DBB">
      <w:pPr>
        <w:spacing w:line="360" w:lineRule="auto"/>
        <w:ind w:firstLine="709"/>
        <w:jc w:val="center"/>
      </w:pPr>
      <w:r w:rsidRPr="00EA6DBB">
        <w:t xml:space="preserve">Рисунок   3.12 - Доля </w:t>
      </w:r>
      <w:r w:rsidR="001E2384">
        <w:t xml:space="preserve">выбросов ПГ от различных типов топлива </w:t>
      </w:r>
      <w:r w:rsidRPr="00EA6DBB">
        <w:t>в категории   «Другие сектора» (секторный подход)</w:t>
      </w:r>
    </w:p>
    <w:p w:rsidR="00D50ECF" w:rsidRDefault="00D50ECF" w:rsidP="00EA6DBB">
      <w:pPr>
        <w:shd w:val="clear" w:color="auto" w:fill="FFFFFF"/>
        <w:spacing w:line="360" w:lineRule="auto"/>
        <w:ind w:firstLine="709"/>
        <w:jc w:val="both"/>
        <w:rPr>
          <w:i/>
        </w:rPr>
      </w:pPr>
    </w:p>
    <w:p w:rsidR="001E2384" w:rsidRDefault="004B5356" w:rsidP="00EA6DBB">
      <w:pPr>
        <w:spacing w:line="360" w:lineRule="auto"/>
        <w:ind w:firstLine="709"/>
        <w:jc w:val="both"/>
        <w:rPr>
          <w:b/>
        </w:rPr>
      </w:pPr>
      <w:r w:rsidRPr="00EA6DBB">
        <w:rPr>
          <w:b/>
        </w:rPr>
        <w:t>Суммарные выбросы прямых ПГ в категории «Прочие источники»  в 2014 г. составили 40,470 млн. т СО</w:t>
      </w:r>
      <w:r w:rsidRPr="00EA6DBB">
        <w:rPr>
          <w:b/>
          <w:vertAlign w:val="subscript"/>
        </w:rPr>
        <w:t>2</w:t>
      </w:r>
      <w:r w:rsidRPr="00EA6DBB">
        <w:rPr>
          <w:b/>
        </w:rPr>
        <w:t xml:space="preserve">–экв. что в 4,5 раза больше уровня  1990 г. и на 3 % больше  уровня 2013 г.   </w:t>
      </w:r>
    </w:p>
    <w:p w:rsidR="004B5356" w:rsidRPr="00EA6DBB" w:rsidRDefault="004B5356" w:rsidP="00EA6DBB">
      <w:pPr>
        <w:spacing w:line="360" w:lineRule="auto"/>
        <w:ind w:firstLine="709"/>
        <w:jc w:val="both"/>
      </w:pPr>
      <w:r w:rsidRPr="00EA6DBB">
        <w:t>В соответствии с потреблением топлива в этой категории прослеживается общая тенденция</w:t>
      </w:r>
      <w:r w:rsidR="00D50ECF">
        <w:t xml:space="preserve">  </w:t>
      </w:r>
      <w:r w:rsidRPr="00EA6DBB">
        <w:t xml:space="preserve"> к  росту выбросов  ПГ по всем видам топлива за период  1990…2014 гг. В 2014 г. относительно 1990 г. </w:t>
      </w:r>
      <w:r w:rsidRPr="00EA6DBB">
        <w:rPr>
          <w:vertAlign w:val="subscript"/>
        </w:rPr>
        <w:t xml:space="preserve">  </w:t>
      </w:r>
      <w:r w:rsidRPr="00EA6DBB">
        <w:t>увеличилась доля  выбросов ПГ от сжигания  газообразного топлива (рисунок 3.13). И наоборот, снизилась доля выбросов ПГ от сжигания жидкого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851"/>
      </w:tblGrid>
      <w:tr w:rsidR="004B5356" w:rsidRPr="00EA6DBB" w:rsidTr="00D50ECF">
        <w:trPr>
          <w:trHeight w:val="2613"/>
        </w:trPr>
        <w:tc>
          <w:tcPr>
            <w:tcW w:w="2466"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45178012" wp14:editId="319904E3">
                  <wp:extent cx="2665562" cy="1613139"/>
                  <wp:effectExtent l="0" t="0" r="1905" b="635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2534"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565D43D7" wp14:editId="530084F8">
                  <wp:extent cx="2907102" cy="1613139"/>
                  <wp:effectExtent l="0" t="0" r="7620" b="635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4B5356" w:rsidRPr="00EA6DBB" w:rsidRDefault="004B5356" w:rsidP="00EA6DBB">
      <w:pPr>
        <w:spacing w:line="360" w:lineRule="auto"/>
        <w:ind w:firstLine="709"/>
        <w:jc w:val="center"/>
      </w:pPr>
      <w:r w:rsidRPr="00EA6DBB">
        <w:t xml:space="preserve">Рисунок  3.13  - Доля источников выбросов ПГ  в категории   «Прочие источники» </w:t>
      </w:r>
    </w:p>
    <w:p w:rsidR="004B5356" w:rsidRPr="00EA6DBB" w:rsidRDefault="004B5356" w:rsidP="00EA6DBB">
      <w:pPr>
        <w:spacing w:line="360" w:lineRule="auto"/>
        <w:ind w:firstLine="709"/>
        <w:jc w:val="center"/>
      </w:pPr>
      <w:r w:rsidRPr="00EA6DBB">
        <w:t>(секторный подход)</w:t>
      </w:r>
    </w:p>
    <w:p w:rsidR="004B5356" w:rsidRPr="00EA6DBB" w:rsidRDefault="004B5356" w:rsidP="00EA6DBB">
      <w:pPr>
        <w:spacing w:line="360" w:lineRule="auto"/>
        <w:ind w:firstLine="709"/>
        <w:jc w:val="both"/>
      </w:pPr>
      <w:r w:rsidRPr="00EA6DBB">
        <w:t>Основной источник выбросов ПГ в  категории «Прочие источники» -  топливо, отпущенное  предприятиям и организациям.</w:t>
      </w:r>
    </w:p>
    <w:p w:rsidR="004B5356" w:rsidRPr="00EA6DBB" w:rsidRDefault="004B5356" w:rsidP="00EA6DBB">
      <w:pPr>
        <w:spacing w:line="360" w:lineRule="auto"/>
        <w:ind w:firstLine="709"/>
        <w:jc w:val="both"/>
      </w:pPr>
      <w:r w:rsidRPr="00EA6DBB">
        <w:rPr>
          <w:b/>
        </w:rPr>
        <w:t xml:space="preserve">Выбросы </w:t>
      </w:r>
      <w:r w:rsidRPr="00EA6DBB">
        <w:rPr>
          <w:b/>
          <w:lang w:val="en-US"/>
        </w:rPr>
        <w:t>CO</w:t>
      </w:r>
      <w:r w:rsidRPr="00EA6DBB">
        <w:rPr>
          <w:b/>
          <w:vertAlign w:val="subscript"/>
        </w:rPr>
        <w:t>2</w:t>
      </w:r>
      <w:r w:rsidRPr="00EA6DBB">
        <w:rPr>
          <w:b/>
        </w:rPr>
        <w:t xml:space="preserve"> в  категории  «Прочие источники» в 2014 г. составили 40,243 млн. тонн, что  больше в 4,5 раза  уровня 1990 г. и  больше на 3 % уровня  2013 г. </w:t>
      </w:r>
      <w:r w:rsidRPr="00EA6DBB">
        <w:t xml:space="preserve">  </w:t>
      </w:r>
    </w:p>
    <w:p w:rsidR="004B5356" w:rsidRPr="00EA6DBB" w:rsidRDefault="004B5356" w:rsidP="00EA6DBB">
      <w:pPr>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 </w:t>
      </w:r>
      <w:r w:rsidRPr="00EA6DBB">
        <w:t>в  2014 г</w:t>
      </w:r>
      <w:r w:rsidRPr="00EA6DBB">
        <w:rPr>
          <w:b/>
        </w:rPr>
        <w:t xml:space="preserve">. </w:t>
      </w:r>
      <w:r w:rsidRPr="00EA6DBB">
        <w:t xml:space="preserve"> составили 3,276 млн. т,   что   </w:t>
      </w:r>
      <w:r w:rsidR="001E2384" w:rsidRPr="00EA6DBB">
        <w:t xml:space="preserve">в 2,5 раза </w:t>
      </w:r>
      <w:r w:rsidRPr="00EA6DBB">
        <w:t xml:space="preserve">больше уровня 1990 г. и меньше в 3 раза уровня 2013 г.  Сильное снижение  выбросов ПГ в 2014 г. относительно 2013 г. связано с тем, что предприятиям и организациям РК в этом году не отпускалась нефть сырая. </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в 2014 г. составили 23,718 млн. т, что больше в 4,6 раза уровня 1990 г. и больше на 34,2 % уровня 2013 г. Рост выбросов ПГ в 2014 г. относительно 2013 г. связан с ростом потребления каменного угля  в деятельности государственного управления и социального обеспечения и увеличением объемов каменного угля, отпущенного предприятиям и организациям.</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 xml:space="preserve">в 2014 г.  составили 13,249 млн. тонн, что  </w:t>
      </w:r>
      <w:r w:rsidR="001E2384" w:rsidRPr="00EA6DBB">
        <w:t xml:space="preserve">в 6 раз </w:t>
      </w:r>
      <w:r w:rsidRPr="00EA6DBB">
        <w:t xml:space="preserve">больше  уровня 1990 г. Относительно 2013 г.  выбросы ПГ увеличились </w:t>
      </w:r>
      <w:r w:rsidRPr="00EA6DBB">
        <w:rPr>
          <w:b/>
          <w:vertAlign w:val="subscript"/>
        </w:rPr>
        <w:t xml:space="preserve">  </w:t>
      </w:r>
      <w:r w:rsidRPr="00EA6DBB">
        <w:t>на 17,6 %, в связи с ростом потребления природного газа в деятельности государственного управления и социального обеспечения.</w:t>
      </w:r>
    </w:p>
    <w:p w:rsidR="004B5356" w:rsidRPr="00EA6DBB" w:rsidRDefault="004B5356" w:rsidP="00EA6DBB">
      <w:pPr>
        <w:spacing w:line="360" w:lineRule="auto"/>
        <w:ind w:firstLine="709"/>
        <w:jc w:val="both"/>
        <w:rPr>
          <w:i/>
          <w:u w:val="single"/>
        </w:rPr>
      </w:pPr>
      <w:r w:rsidRPr="00EA6DBB">
        <w:rPr>
          <w:i/>
          <w:u w:val="single"/>
        </w:rPr>
        <w:t>Выбросы косвенных  ПГ</w:t>
      </w:r>
    </w:p>
    <w:p w:rsidR="004B5356" w:rsidRPr="00EA6DBB" w:rsidRDefault="004B5356" w:rsidP="00EA6DBB">
      <w:pPr>
        <w:spacing w:line="360" w:lineRule="auto"/>
        <w:ind w:firstLine="709"/>
        <w:jc w:val="both"/>
      </w:pPr>
      <w:r w:rsidRPr="00EA6DBB">
        <w:t>Выбросы косвенных ПГ в категориях  «Другие сектора» и «Прочие источники» представлены в таблице 3.2</w:t>
      </w:r>
      <w:r w:rsidR="00593773" w:rsidRPr="00593773">
        <w:t>2</w:t>
      </w:r>
      <w:r w:rsidRPr="00EA6DBB">
        <w:t xml:space="preserve">.  </w:t>
      </w: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t>Таблица 3.2</w:t>
      </w:r>
      <w:r w:rsidR="00593773" w:rsidRPr="00593773">
        <w:t>2</w:t>
      </w:r>
      <w:r w:rsidRPr="00EA6DBB">
        <w:t xml:space="preserve"> – Выбросы косвенных ПГ по категориям «Другие сектора»  и «Прочие источники» за период   1990…2014 гг.   (секторный подход, тыс.т)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1084"/>
        <w:gridCol w:w="1086"/>
        <w:gridCol w:w="1083"/>
        <w:gridCol w:w="1074"/>
        <w:gridCol w:w="11"/>
        <w:gridCol w:w="1083"/>
        <w:gridCol w:w="1085"/>
        <w:gridCol w:w="1083"/>
        <w:gridCol w:w="1083"/>
      </w:tblGrid>
      <w:tr w:rsidR="004B5356" w:rsidRPr="00F0735C" w:rsidTr="00F00EFD">
        <w:tc>
          <w:tcPr>
            <w:tcW w:w="469" w:type="pct"/>
            <w:vMerge w:val="restart"/>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Годы</w:t>
            </w:r>
          </w:p>
        </w:tc>
        <w:tc>
          <w:tcPr>
            <w:tcW w:w="4531" w:type="pct"/>
            <w:gridSpan w:val="9"/>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ПГ</w:t>
            </w:r>
          </w:p>
        </w:tc>
      </w:tr>
      <w:tr w:rsidR="004B5356" w:rsidRPr="00F0735C" w:rsidTr="00F00EFD">
        <w:tc>
          <w:tcPr>
            <w:tcW w:w="469" w:type="pct"/>
            <w:vMerge/>
            <w:shd w:val="clear" w:color="auto" w:fill="auto"/>
          </w:tcPr>
          <w:p w:rsidR="004B5356" w:rsidRPr="00F0735C" w:rsidRDefault="004B5356" w:rsidP="00F00EFD">
            <w:pPr>
              <w:autoSpaceDE w:val="0"/>
              <w:autoSpaceDN w:val="0"/>
              <w:spacing w:line="360" w:lineRule="auto"/>
              <w:jc w:val="center"/>
              <w:rPr>
                <w:sz w:val="22"/>
                <w:szCs w:val="22"/>
              </w:rPr>
            </w:pPr>
          </w:p>
        </w:tc>
        <w:tc>
          <w:tcPr>
            <w:tcW w:w="2260" w:type="pct"/>
            <w:gridSpan w:val="4"/>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Категория «Другие сектора»</w:t>
            </w:r>
          </w:p>
        </w:tc>
        <w:tc>
          <w:tcPr>
            <w:tcW w:w="2271" w:type="pct"/>
            <w:gridSpan w:val="5"/>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Категория «Прочие источники»</w:t>
            </w:r>
          </w:p>
        </w:tc>
      </w:tr>
      <w:tr w:rsidR="004B5356" w:rsidRPr="00F0735C" w:rsidTr="00F00EFD">
        <w:tc>
          <w:tcPr>
            <w:tcW w:w="469" w:type="pct"/>
            <w:vMerge/>
            <w:shd w:val="clear" w:color="auto" w:fill="auto"/>
          </w:tcPr>
          <w:p w:rsidR="004B5356" w:rsidRPr="00F0735C" w:rsidRDefault="004B5356" w:rsidP="00F00EFD">
            <w:pPr>
              <w:autoSpaceDE w:val="0"/>
              <w:autoSpaceDN w:val="0"/>
              <w:spacing w:line="360" w:lineRule="auto"/>
              <w:jc w:val="center"/>
              <w:rPr>
                <w:sz w:val="22"/>
                <w:szCs w:val="22"/>
              </w:rPr>
            </w:pP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CO</w:t>
            </w:r>
          </w:p>
        </w:tc>
        <w:tc>
          <w:tcPr>
            <w:tcW w:w="567"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NOx</w:t>
            </w: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NMVOC</w:t>
            </w:r>
          </w:p>
        </w:tc>
        <w:tc>
          <w:tcPr>
            <w:tcW w:w="567" w:type="pct"/>
            <w:gridSpan w:val="2"/>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SO2</w:t>
            </w: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CO</w:t>
            </w:r>
          </w:p>
        </w:tc>
        <w:tc>
          <w:tcPr>
            <w:tcW w:w="567"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NOx</w:t>
            </w: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NMVOC</w:t>
            </w:r>
          </w:p>
        </w:tc>
        <w:tc>
          <w:tcPr>
            <w:tcW w:w="567"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SO2</w:t>
            </w:r>
          </w:p>
        </w:tc>
      </w:tr>
      <w:tr w:rsidR="004B5356" w:rsidRPr="00F0735C" w:rsidTr="00F00EFD">
        <w:tc>
          <w:tcPr>
            <w:tcW w:w="469" w:type="pct"/>
            <w:shd w:val="clear" w:color="auto" w:fill="auto"/>
          </w:tcPr>
          <w:p w:rsidR="004B5356" w:rsidRPr="00F0735C" w:rsidRDefault="004B5356" w:rsidP="00F00EFD">
            <w:pPr>
              <w:autoSpaceDE w:val="0"/>
              <w:autoSpaceDN w:val="0"/>
              <w:spacing w:line="360" w:lineRule="auto"/>
              <w:jc w:val="center"/>
              <w:rPr>
                <w:sz w:val="22"/>
                <w:szCs w:val="22"/>
              </w:rPr>
            </w:pPr>
            <w:r w:rsidRPr="00F0735C">
              <w:rPr>
                <w:sz w:val="22"/>
                <w:szCs w:val="22"/>
              </w:rPr>
              <w:t>1990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921,58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163,66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102,69</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197,07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110,08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9,46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11,10</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29,17</w:t>
            </w:r>
          </w:p>
        </w:tc>
      </w:tr>
      <w:tr w:rsidR="004B5356" w:rsidRPr="00F0735C" w:rsidTr="00F00EFD">
        <w:tc>
          <w:tcPr>
            <w:tcW w:w="469" w:type="pct"/>
            <w:shd w:val="clear" w:color="auto" w:fill="auto"/>
          </w:tcPr>
          <w:p w:rsidR="004B5356" w:rsidRPr="00F0735C" w:rsidRDefault="004B5356" w:rsidP="00F00EFD">
            <w:pPr>
              <w:autoSpaceDE w:val="0"/>
              <w:autoSpaceDN w:val="0"/>
              <w:spacing w:line="360" w:lineRule="auto"/>
              <w:jc w:val="center"/>
              <w:rPr>
                <w:sz w:val="22"/>
                <w:szCs w:val="22"/>
              </w:rPr>
            </w:pPr>
            <w:r w:rsidRPr="00F0735C">
              <w:rPr>
                <w:sz w:val="22"/>
                <w:szCs w:val="22"/>
              </w:rPr>
              <w:t>1991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931,44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125,71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100,23</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206,10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62,31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6,47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6,33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21,09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824,35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146,42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91,74</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144,49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12,71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2,74</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699,66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132,19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78,43</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125,50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12,76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1,29</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2,75</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555,41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109,75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62,53</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103,55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2,70</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510,00</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86,43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56,38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96,04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2,65</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498,77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80,77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54,86</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94,18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2,66</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384,92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73,79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43,37</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74,48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12,84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1,30</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2,77</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247,35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56,71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28,71</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51,63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152,97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10,33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15,36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22,45</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129,28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27,86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15,15</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22,52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155,68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11,09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15,76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23,83</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129,81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30,58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15,18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25,51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274,71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27,67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55,32</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158,67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39,85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18,87</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29,65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81,74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7,98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29,01</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193,86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36,26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21,91</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35,36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91,34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17,45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9,54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41,67</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233,41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39,36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25,90</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51,54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119,44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19,77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12,38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34,79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202,02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36,25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22,48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49,62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75,12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21,48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8,05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11,60</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185,47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40,44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21,32</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44,04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135,59</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26,15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14,17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32,09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160,94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41,31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18,68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50,17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89,93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32,95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9,81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55,94</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174,39</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51,39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20,65</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61,77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236,88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31,69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24,25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47,71</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198,93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43,33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22,69</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45,64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320,03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47,43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32,74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68,29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197,68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38,98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22,42</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45,84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381,62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34,66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38,45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70,14</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212,26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38,86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23,75</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44,70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447,35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54,20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45,48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87,19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278,92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49,28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31,01</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69,16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245,27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32,31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24,82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104,66</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237,16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44,06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26,54</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66,08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440,04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33,37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44,12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83,62</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207,46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43,49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23,62</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58,89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377,73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42,10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38,23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73,21</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lang w:val="en-US"/>
              </w:rPr>
            </w:pPr>
            <w:r w:rsidRPr="00F0735C">
              <w:rPr>
                <w:sz w:val="22"/>
                <w:szCs w:val="22"/>
                <w:lang w:val="en-US"/>
              </w:rPr>
              <w:t>2014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348,31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61,43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38,28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81,16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503,85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40,89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50,53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93,03</w:t>
            </w:r>
          </w:p>
        </w:tc>
      </w:tr>
    </w:tbl>
    <w:p w:rsidR="004B5356" w:rsidRPr="00F0735C" w:rsidRDefault="004B5356" w:rsidP="00EA6DBB">
      <w:pPr>
        <w:autoSpaceDE w:val="0"/>
        <w:autoSpaceDN w:val="0"/>
        <w:spacing w:line="360" w:lineRule="auto"/>
        <w:ind w:left="57" w:firstLine="709"/>
        <w:jc w:val="both"/>
        <w:rPr>
          <w:b/>
          <w:i/>
          <w:iCs/>
          <w:sz w:val="22"/>
          <w:szCs w:val="22"/>
          <w:lang w:val="en-US"/>
        </w:rPr>
      </w:pPr>
    </w:p>
    <w:p w:rsidR="004B5356" w:rsidRPr="00EA6DBB" w:rsidRDefault="004B5356" w:rsidP="00EA6DBB">
      <w:pPr>
        <w:spacing w:line="360" w:lineRule="auto"/>
        <w:ind w:firstLine="709"/>
        <w:jc w:val="both"/>
      </w:pPr>
      <w:r w:rsidRPr="00EA6DBB">
        <w:t xml:space="preserve">За исследуемый период 1990…2014 гг. по всем косвенным  ПГ в категории «Другие сектора»  отмечается тенденция  сокращения, в категории «Прочие источники» - тенденция роста.   </w:t>
      </w:r>
    </w:p>
    <w:p w:rsidR="004B5356" w:rsidRPr="00EA6DBB" w:rsidRDefault="004B5356" w:rsidP="00EA6DBB">
      <w:pPr>
        <w:autoSpaceDE w:val="0"/>
        <w:autoSpaceDN w:val="0"/>
        <w:spacing w:line="360" w:lineRule="auto"/>
        <w:ind w:left="57" w:firstLine="709"/>
        <w:jc w:val="both"/>
      </w:pPr>
      <w:r w:rsidRPr="00EA6DBB">
        <w:t>В категории «Другие сектора»  в 2014 г.  выбросы СО составили 348,31 тыс.</w:t>
      </w:r>
      <w:r w:rsidR="000F0F69">
        <w:t xml:space="preserve"> </w:t>
      </w:r>
      <w:r w:rsidRPr="00EA6DBB">
        <w:t xml:space="preserve">т, что в 2,6 раза меньше уровня 1990 г.  и больше на 67,8 % уровня 2013 г. Выбросы </w:t>
      </w:r>
      <w:r w:rsidRPr="00EA6DBB">
        <w:rPr>
          <w:lang w:val="en-US"/>
        </w:rPr>
        <w:t>NO</w:t>
      </w:r>
      <w:r w:rsidRPr="000F0F69">
        <w:rPr>
          <w:vertAlign w:val="subscript"/>
          <w:lang w:val="en-US"/>
        </w:rPr>
        <w:t>x</w:t>
      </w:r>
      <w:r w:rsidRPr="00EA6DBB">
        <w:t xml:space="preserve">  составили 61,43 тыс.</w:t>
      </w:r>
      <w:r w:rsidR="000F0F69">
        <w:t xml:space="preserve"> </w:t>
      </w:r>
      <w:r w:rsidRPr="00EA6DBB">
        <w:t xml:space="preserve">т, что в 2,6 раза меньше уровня 1990 г.  и </w:t>
      </w:r>
      <w:r w:rsidR="000F0F69" w:rsidRPr="00EA6DBB">
        <w:t xml:space="preserve">на 41,1 % </w:t>
      </w:r>
      <w:r w:rsidRPr="00EA6DBB">
        <w:t xml:space="preserve">больше уровня 2013 г. Выбросы </w:t>
      </w:r>
      <w:r w:rsidRPr="00EA6DBB">
        <w:rPr>
          <w:lang w:val="en-US"/>
        </w:rPr>
        <w:t>NMVOC</w:t>
      </w:r>
      <w:r w:rsidRPr="00EA6DBB">
        <w:t xml:space="preserve"> составили 38,28 тыс.т, что в 2,7 раза меньше уровня 1990 г.  и больше на 62 %  уровня 2013 г. Выбросы </w:t>
      </w:r>
      <w:r w:rsidRPr="00EA6DBB">
        <w:rPr>
          <w:rFonts w:eastAsia="TimesNewRoman"/>
          <w:lang w:val="en-US"/>
        </w:rPr>
        <w:t>SO</w:t>
      </w:r>
      <w:r w:rsidRPr="00EA6DBB">
        <w:rPr>
          <w:rFonts w:eastAsia="TimesNewRoman"/>
          <w:vertAlign w:val="subscript"/>
        </w:rPr>
        <w:t>2</w:t>
      </w:r>
      <w:r w:rsidRPr="00EA6DBB">
        <w:t xml:space="preserve">  составили 81,16 тыс.т, что в 2,4 раза меньше уровня 1990 г.  и больше на  37,7 % уровня 2013 г.</w:t>
      </w:r>
    </w:p>
    <w:p w:rsidR="004B5356" w:rsidRPr="00EA6DBB" w:rsidRDefault="004B5356" w:rsidP="00EA6DBB">
      <w:pPr>
        <w:spacing w:line="360" w:lineRule="auto"/>
        <w:ind w:firstLine="709"/>
        <w:jc w:val="both"/>
      </w:pPr>
      <w:r w:rsidRPr="00EA6DBB">
        <w:t xml:space="preserve">В категории «Прочие источники»  в 2014 г.  выбросы СО составили 503,85 тыс.т, что в 4,6 раз больше уровня 1990 г.  и больше на 33,4 % уровня 2013 г. Выбросы </w:t>
      </w:r>
      <w:r w:rsidRPr="00EA6DBB">
        <w:rPr>
          <w:lang w:val="en-US"/>
        </w:rPr>
        <w:t>NOx</w:t>
      </w:r>
      <w:r w:rsidRPr="00EA6DBB">
        <w:t xml:space="preserve">  составили 40,89 тыс.т, что в 4,3 раза больше уровня 1990 г.  и меньше на 2,9 % уровня 2013 г. Выбросы </w:t>
      </w:r>
      <w:r w:rsidRPr="00EA6DBB">
        <w:rPr>
          <w:lang w:val="en-US"/>
        </w:rPr>
        <w:t>NMVOC</w:t>
      </w:r>
      <w:r w:rsidRPr="00EA6DBB">
        <w:t xml:space="preserve"> составили 50,53 тыс.т, что в 4,6 раз больше уровня 1990 г.  и больше на 32,2 % уровня 2013 г. Выбросы </w:t>
      </w:r>
      <w:r w:rsidRPr="00EA6DBB">
        <w:rPr>
          <w:rFonts w:eastAsia="TimesNewRoman"/>
          <w:lang w:val="en-US"/>
        </w:rPr>
        <w:t>SO</w:t>
      </w:r>
      <w:r w:rsidRPr="00EA6DBB">
        <w:rPr>
          <w:rFonts w:eastAsia="TimesNewRoman"/>
          <w:vertAlign w:val="subscript"/>
        </w:rPr>
        <w:t>2</w:t>
      </w:r>
      <w:r w:rsidRPr="00EA6DBB">
        <w:t xml:space="preserve">  составили 93,03 тыс.т, что в 3,2 раза больше уровня 1990 г и больше на  27,1 % уровня 2013 г.</w:t>
      </w:r>
    </w:p>
    <w:p w:rsidR="004B5356" w:rsidRPr="00EA6DBB" w:rsidRDefault="004B5356" w:rsidP="00F00EFD">
      <w:pPr>
        <w:pStyle w:val="4"/>
        <w:rPr>
          <w:u w:val="single"/>
        </w:rPr>
      </w:pPr>
      <w:bookmarkStart w:id="85" w:name="_Toc456028023"/>
      <w:r w:rsidRPr="00EA6DBB">
        <w:t>3.3.3.2 Методологические подходы</w:t>
      </w:r>
      <w:bookmarkEnd w:id="85"/>
    </w:p>
    <w:p w:rsidR="004B5356" w:rsidRPr="00F00EFD" w:rsidRDefault="004B5356" w:rsidP="00201144">
      <w:pPr>
        <w:spacing w:line="360" w:lineRule="auto"/>
        <w:ind w:firstLine="709"/>
        <w:rPr>
          <w:i/>
          <w:u w:val="single"/>
        </w:rPr>
      </w:pPr>
      <w:r w:rsidRPr="00F00EFD">
        <w:rPr>
          <w:i/>
          <w:u w:val="single"/>
        </w:rPr>
        <w:t>Методология расчета</w:t>
      </w:r>
    </w:p>
    <w:p w:rsidR="008371A8" w:rsidRDefault="008371A8" w:rsidP="00201144">
      <w:pPr>
        <w:spacing w:line="360" w:lineRule="auto"/>
        <w:ind w:left="57" w:firstLine="843"/>
        <w:jc w:val="both"/>
      </w:pPr>
      <w:r>
        <w:t>Расчеты выбросов</w:t>
      </w:r>
      <w:r w:rsidRPr="002D5CA9">
        <w:t xml:space="preserve"> </w:t>
      </w:r>
      <w:r>
        <w:t xml:space="preserve">прямых </w:t>
      </w:r>
      <w:r w:rsidRPr="002D5CA9">
        <w:t xml:space="preserve">ПГ </w:t>
      </w:r>
      <w:r>
        <w:t xml:space="preserve"> в категориях «Другие сектора» и «Прочие источники» </w:t>
      </w:r>
      <w:r w:rsidRPr="002D5CA9">
        <w:t>за период 1990…201</w:t>
      </w:r>
      <w:r>
        <w:t>4</w:t>
      </w:r>
      <w:r w:rsidRPr="002D5CA9">
        <w:t xml:space="preserve"> гг. </w:t>
      </w:r>
      <w:r>
        <w:t xml:space="preserve">проводились   по формуле 1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2006 г"/>
        </w:smartTagPr>
        <w:r w:rsidRPr="001D3020">
          <w:rPr>
            <w:color w:val="231F20"/>
          </w:rPr>
          <w:t>200</w:t>
        </w:r>
        <w:r>
          <w:rPr>
            <w:color w:val="231F20"/>
          </w:rPr>
          <w:t>6</w:t>
        </w:r>
        <w:r w:rsidRPr="001D3020">
          <w:rPr>
            <w:color w:val="231F20"/>
          </w:rPr>
          <w:t xml:space="preserve"> г</w:t>
        </w:r>
      </w:smartTag>
      <w:r w:rsidRPr="001D3020">
        <w:rPr>
          <w:color w:val="231F20"/>
        </w:rPr>
        <w:t>.)</w:t>
      </w:r>
      <w:r>
        <w:rPr>
          <w:color w:val="231F20"/>
        </w:rPr>
        <w:t>.</w:t>
      </w:r>
      <w:r>
        <w:t xml:space="preserve"> В основном, для расчетов выбросов ПГ </w:t>
      </w:r>
      <w:r w:rsidRPr="002D5CA9">
        <w:t xml:space="preserve">использовался метод  1 </w:t>
      </w:r>
      <w:r>
        <w:t>уровня с данными о количестве сожженного топлива и  коэффициентами выбросов ПГ по умолчанию (таблица 3.7)</w:t>
      </w:r>
      <w:r w:rsidRPr="001D3020">
        <w:t xml:space="preserve">. </w:t>
      </w:r>
      <w:r>
        <w:t xml:space="preserve"> </w:t>
      </w:r>
      <w:r w:rsidRPr="00377E12">
        <w:rPr>
          <w:color w:val="231F20"/>
        </w:rPr>
        <w:t xml:space="preserve">Для коксующегося угля, угля каменного с повышенной зольностью и угля каменного энергетического с теплотворной способностью  </w:t>
      </w:r>
      <w:r w:rsidRPr="00377E12">
        <w:t>23,865 МД/кг на беззольной</w:t>
      </w:r>
      <w:r>
        <w:t>, влажной основе коэффициенты взяты на уровне 3  (данные угольных предприятий).</w:t>
      </w:r>
      <w:r w:rsidRPr="00CE5337">
        <w:t xml:space="preserve"> </w:t>
      </w:r>
      <w:r>
        <w:t xml:space="preserve">   </w:t>
      </w:r>
    </w:p>
    <w:p w:rsidR="008371A8" w:rsidRDefault="008371A8" w:rsidP="008371A8">
      <w:pPr>
        <w:shd w:val="clear" w:color="auto" w:fill="FFFFFF"/>
        <w:spacing w:line="360" w:lineRule="auto"/>
        <w:ind w:firstLine="720"/>
        <w:jc w:val="both"/>
      </w:pPr>
      <w:r>
        <w:t>Расчеты выбросов косвенных ПГ проведены в соответствии с Руководством МГЭИК (1996).  Коэффициенты</w:t>
      </w:r>
      <w:r w:rsidRPr="008621A4">
        <w:t xml:space="preserve"> </w:t>
      </w:r>
      <w:r>
        <w:rPr>
          <w:lang w:val="en-US"/>
        </w:rPr>
        <w:t>CO</w:t>
      </w:r>
      <w:r w:rsidRPr="00664E4D">
        <w:t xml:space="preserve">, </w:t>
      </w:r>
      <w:r>
        <w:rPr>
          <w:lang w:val="en-US"/>
        </w:rPr>
        <w:t>NOx</w:t>
      </w:r>
      <w:r w:rsidRPr="00664E4D">
        <w:t xml:space="preserve">, </w:t>
      </w:r>
      <w:r>
        <w:rPr>
          <w:lang w:val="en-US"/>
        </w:rPr>
        <w:t>NMVOC</w:t>
      </w:r>
      <w:r>
        <w:t xml:space="preserve"> взяты по умолчанию.</w:t>
      </w:r>
      <w:r w:rsidRPr="00E26512">
        <w:rPr>
          <w:rFonts w:eastAsia="TimesNewRoman"/>
        </w:rPr>
        <w:t xml:space="preserve"> </w:t>
      </w:r>
      <w:r>
        <w:rPr>
          <w:rFonts w:eastAsia="TimesNewRoman"/>
        </w:rPr>
        <w:t xml:space="preserve"> </w:t>
      </w:r>
      <w:r w:rsidRPr="00D23773">
        <w:t xml:space="preserve">Расчеты выбросов </w:t>
      </w:r>
      <w:r w:rsidRPr="00D23773">
        <w:rPr>
          <w:lang w:val="en-US"/>
        </w:rPr>
        <w:t>SO</w:t>
      </w:r>
      <w:r w:rsidRPr="00D23773">
        <w:rPr>
          <w:vertAlign w:val="subscript"/>
        </w:rPr>
        <w:t>2</w:t>
      </w:r>
      <w:r w:rsidRPr="00D23773">
        <w:t xml:space="preserve"> </w:t>
      </w:r>
      <w:r>
        <w:t>п</w:t>
      </w:r>
      <w:r w:rsidRPr="00D23773">
        <w:t xml:space="preserve">роведены </w:t>
      </w:r>
      <w:r>
        <w:t>на уровне 2 с коэффициентами, которые были рассчитаны</w:t>
      </w:r>
      <w:r w:rsidRPr="00297383">
        <w:t xml:space="preserve"> </w:t>
      </w:r>
      <w:r w:rsidRPr="00D23773">
        <w:t>в соответствии с Руководством МГЭИК (1996)</w:t>
      </w:r>
      <w:r>
        <w:t>.</w:t>
      </w:r>
    </w:p>
    <w:p w:rsidR="004B5356" w:rsidRPr="00EA6DBB" w:rsidRDefault="004B5356" w:rsidP="00EA6DBB">
      <w:pPr>
        <w:autoSpaceDE w:val="0"/>
        <w:autoSpaceDN w:val="0"/>
        <w:spacing w:line="360" w:lineRule="auto"/>
        <w:ind w:left="57" w:firstLine="709"/>
        <w:jc w:val="both"/>
        <w:rPr>
          <w:i/>
          <w:u w:val="single"/>
        </w:rPr>
      </w:pPr>
      <w:r w:rsidRPr="00EA6DBB">
        <w:rPr>
          <w:i/>
          <w:u w:val="single"/>
        </w:rPr>
        <w:t>Исходные данные</w:t>
      </w:r>
    </w:p>
    <w:p w:rsidR="004B5356" w:rsidRPr="00EA6DBB" w:rsidRDefault="004B5356" w:rsidP="00EA6DBB">
      <w:pPr>
        <w:autoSpaceDE w:val="0"/>
        <w:autoSpaceDN w:val="0"/>
        <w:spacing w:line="360" w:lineRule="auto"/>
        <w:ind w:left="57" w:firstLine="709"/>
        <w:jc w:val="both"/>
      </w:pPr>
      <w:r w:rsidRPr="00EA6DBB">
        <w:rPr>
          <w:color w:val="000000"/>
        </w:rPr>
        <w:t xml:space="preserve">В качестве исходных данных для расчетов выбросов ПГ  </w:t>
      </w:r>
      <w:r w:rsidRPr="00EA6DBB">
        <w:t xml:space="preserve">в категориях «Другие сектора» и «Прочие источники»  </w:t>
      </w:r>
      <w:r w:rsidRPr="00EA6DBB">
        <w:rPr>
          <w:color w:val="000000"/>
        </w:rPr>
        <w:t xml:space="preserve">использовались </w:t>
      </w:r>
      <w:r w:rsidRPr="00EA6DBB">
        <w:t xml:space="preserve">данные  ТЭБ Комитета по статистике РК. Оценка выбросов ПГ за  1990 г.  проводилась на базе   Топливного Баланса СССР (Казахская ССР). За период 1991…1998 гг.  ТЭБ не формировался, поэтому для  расчетов  использовались данные ряда статистических сборников Комитета по статистике РК и информация Международного Энергетического Агентства. </w:t>
      </w:r>
    </w:p>
    <w:p w:rsidR="004B5356" w:rsidRPr="00EA6DBB" w:rsidRDefault="004B5356" w:rsidP="00EA6DBB">
      <w:pPr>
        <w:autoSpaceDE w:val="0"/>
        <w:autoSpaceDN w:val="0"/>
        <w:spacing w:line="360" w:lineRule="auto"/>
        <w:ind w:left="57" w:firstLine="709"/>
        <w:jc w:val="both"/>
      </w:pPr>
      <w:r w:rsidRPr="00EA6DBB">
        <w:t>При расчетах выбросов ПГ  использовались исходные данные потребления топлива в натуральных единицах измерения (т,  тыс. куб. м, тыс. кВтч, тыс. Гкал).</w:t>
      </w:r>
    </w:p>
    <w:p w:rsidR="004B5356" w:rsidRPr="00EA6DBB" w:rsidRDefault="004B5356" w:rsidP="00F00EFD">
      <w:pPr>
        <w:pStyle w:val="4"/>
        <w:rPr>
          <w:u w:val="single"/>
        </w:rPr>
      </w:pPr>
      <w:bookmarkStart w:id="86" w:name="_Toc456028024"/>
      <w:r w:rsidRPr="00EA6DBB">
        <w:t>3.3.3.3 Оценка неопределенности</w:t>
      </w:r>
      <w:bookmarkEnd w:id="86"/>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Данные о деятельности, необходимые для оценки выбросов ПГ в категориях «Другие сектора» и «Прочие источники», в основном, </w:t>
      </w:r>
      <w:r w:rsidR="000F0F69">
        <w:rPr>
          <w:rFonts w:ascii="Times New Roman" w:hAnsi="Times New Roman"/>
          <w:sz w:val="24"/>
          <w:szCs w:val="24"/>
        </w:rPr>
        <w:t xml:space="preserve">взяты </w:t>
      </w:r>
      <w:r w:rsidRPr="00EA6DBB">
        <w:rPr>
          <w:rFonts w:ascii="Times New Roman" w:hAnsi="Times New Roman"/>
          <w:sz w:val="24"/>
          <w:szCs w:val="24"/>
        </w:rPr>
        <w:t>из ТЭБ Комитета по статистике РК..  Согласно Руководству МГЭИК 2006 г.,   уровень неопределенности в статистических данных о деятельности, связанной со сжиганием топлива в коммерческом, институциональном и жилищно-коммунальном секторах</w:t>
      </w:r>
      <w:r w:rsidR="000F0F69">
        <w:rPr>
          <w:rFonts w:ascii="Times New Roman" w:hAnsi="Times New Roman"/>
          <w:sz w:val="24"/>
          <w:szCs w:val="24"/>
        </w:rPr>
        <w:t>,</w:t>
      </w:r>
      <w:r w:rsidR="000F0F69">
        <w:rPr>
          <w:rFonts w:ascii="Times New Roman" w:hAnsi="Times New Roman"/>
          <w:sz w:val="24"/>
          <w:szCs w:val="24"/>
        </w:rPr>
        <w:br/>
      </w:r>
      <w:r w:rsidRPr="00EA6DBB">
        <w:rPr>
          <w:rFonts w:ascii="Times New Roman" w:hAnsi="Times New Roman"/>
          <w:sz w:val="24"/>
          <w:szCs w:val="24"/>
        </w:rPr>
        <w:t xml:space="preserve">в странах с хорошо развитой </w:t>
      </w:r>
      <w:r w:rsidR="000F0F69" w:rsidRPr="00EA6DBB">
        <w:rPr>
          <w:rFonts w:ascii="Times New Roman" w:hAnsi="Times New Roman"/>
          <w:sz w:val="24"/>
          <w:szCs w:val="24"/>
        </w:rPr>
        <w:t xml:space="preserve">системой </w:t>
      </w:r>
      <w:r w:rsidRPr="00EA6DBB">
        <w:rPr>
          <w:rFonts w:ascii="Times New Roman" w:hAnsi="Times New Roman"/>
          <w:sz w:val="24"/>
          <w:szCs w:val="24"/>
        </w:rPr>
        <w:t>статистическо</w:t>
      </w:r>
      <w:r w:rsidR="000F0F69">
        <w:rPr>
          <w:rFonts w:ascii="Times New Roman" w:hAnsi="Times New Roman"/>
          <w:sz w:val="24"/>
          <w:szCs w:val="24"/>
        </w:rPr>
        <w:t>го учета,</w:t>
      </w:r>
      <w:r w:rsidRPr="00EA6DBB">
        <w:rPr>
          <w:rFonts w:ascii="Times New Roman" w:hAnsi="Times New Roman"/>
          <w:sz w:val="24"/>
          <w:szCs w:val="24"/>
        </w:rPr>
        <w:t xml:space="preserve"> составляет 3-5 %. Поскольку Казахстан можно отнести </w:t>
      </w:r>
      <w:r w:rsidR="000F0F69">
        <w:rPr>
          <w:rFonts w:ascii="Times New Roman" w:hAnsi="Times New Roman"/>
          <w:sz w:val="24"/>
          <w:szCs w:val="24"/>
        </w:rPr>
        <w:t xml:space="preserve"> </w:t>
      </w:r>
      <w:r w:rsidRPr="00EA6DBB">
        <w:rPr>
          <w:rFonts w:ascii="Times New Roman" w:hAnsi="Times New Roman"/>
          <w:sz w:val="24"/>
          <w:szCs w:val="24"/>
        </w:rPr>
        <w:t xml:space="preserve">к  странам с хорошей системой сбора данных, то общая неопределенность в данных о деятельности по сжиганию твердого, жидкого и газообразного топлива, принята </w:t>
      </w:r>
      <w:r w:rsidR="000F0F69">
        <w:rPr>
          <w:rFonts w:ascii="Times New Roman" w:hAnsi="Times New Roman"/>
          <w:sz w:val="24"/>
          <w:szCs w:val="24"/>
        </w:rPr>
        <w:t xml:space="preserve">равной </w:t>
      </w:r>
      <w:r w:rsidRPr="00EA6DBB">
        <w:rPr>
          <w:rFonts w:ascii="Times New Roman" w:hAnsi="Times New Roman"/>
          <w:sz w:val="24"/>
          <w:szCs w:val="24"/>
        </w:rPr>
        <w:t xml:space="preserve"> 3 %. Поскольку данные по биомассе не настолько достоверны, как данные по ископаемому топливу, неопределенность в данных о деятельности по биомассе принята </w:t>
      </w:r>
      <w:r w:rsidR="000F0F69">
        <w:rPr>
          <w:rFonts w:ascii="Times New Roman" w:hAnsi="Times New Roman"/>
          <w:sz w:val="24"/>
          <w:szCs w:val="24"/>
        </w:rPr>
        <w:t>равной</w:t>
      </w:r>
      <w:r w:rsidRPr="00EA6DBB">
        <w:rPr>
          <w:rFonts w:ascii="Times New Roman" w:hAnsi="Times New Roman"/>
          <w:sz w:val="24"/>
          <w:szCs w:val="24"/>
        </w:rPr>
        <w:t xml:space="preserve"> 30 %.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Согласно Руководству МГЭИК 1996 г. и 2006 г.  при сжигании ископаемого  топлива неопределенности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 xml:space="preserve"> относительно невелики.  Для сектора «Энергетика» общее значение неопределенности для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w:t>
      </w:r>
      <w:r w:rsidRPr="00EA6DBB">
        <w:rPr>
          <w:rFonts w:ascii="Times New Roman" w:hAnsi="Times New Roman"/>
          <w:sz w:val="24"/>
          <w:szCs w:val="24"/>
          <w:vertAlign w:val="subscript"/>
        </w:rPr>
        <w:t xml:space="preserve"> </w:t>
      </w:r>
      <w:r w:rsidRPr="00EA6DBB">
        <w:rPr>
          <w:rFonts w:ascii="Times New Roman" w:hAnsi="Times New Roman"/>
          <w:sz w:val="24"/>
          <w:szCs w:val="24"/>
        </w:rPr>
        <w:t>предполагается равным 7 %.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Коэффициенты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в особенности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являются в значительной степени неопределенными. Высокую неопределенность можно объяснить отсутствием соответствующих измерений и последующего обобщения, неопределенностями в измерениях или недостаточным пониманием процесса выброс</w:t>
      </w:r>
      <w:r w:rsidR="004F6920">
        <w:rPr>
          <w:rFonts w:ascii="Times New Roman" w:hAnsi="Times New Roman"/>
          <w:sz w:val="24"/>
          <w:szCs w:val="24"/>
        </w:rPr>
        <w:t>ов</w:t>
      </w:r>
      <w:r w:rsidRPr="00EA6DBB">
        <w:rPr>
          <w:rFonts w:ascii="Times New Roman" w:hAnsi="Times New Roman"/>
          <w:sz w:val="24"/>
          <w:szCs w:val="24"/>
        </w:rPr>
        <w:t xml:space="preserve">. </w:t>
      </w:r>
      <w:r w:rsidRPr="004946E2">
        <w:rPr>
          <w:rFonts w:ascii="Times New Roman" w:hAnsi="Times New Roman"/>
          <w:sz w:val="24"/>
          <w:szCs w:val="24"/>
        </w:rPr>
        <w:t xml:space="preserve">За неимением конкретных для Казахстана оценок </w:t>
      </w:r>
      <w:r w:rsidR="000F0F69" w:rsidRPr="004946E2">
        <w:rPr>
          <w:rFonts w:ascii="Times New Roman" w:hAnsi="Times New Roman"/>
          <w:sz w:val="24"/>
          <w:szCs w:val="24"/>
        </w:rPr>
        <w:t xml:space="preserve">значения неопределенности </w:t>
      </w:r>
      <w:r w:rsidRPr="004946E2">
        <w:rPr>
          <w:rFonts w:ascii="Times New Roman" w:hAnsi="Times New Roman"/>
          <w:sz w:val="24"/>
          <w:szCs w:val="24"/>
        </w:rPr>
        <w:t>для коэффициентов выбросов С</w:t>
      </w:r>
      <w:r w:rsidRPr="004946E2">
        <w:rPr>
          <w:rFonts w:ascii="Times New Roman" w:hAnsi="Times New Roman"/>
          <w:sz w:val="24"/>
          <w:szCs w:val="24"/>
          <w:lang w:val="en-US"/>
        </w:rPr>
        <w:t>H</w:t>
      </w:r>
      <w:r w:rsidRPr="004946E2">
        <w:rPr>
          <w:rFonts w:ascii="Times New Roman" w:hAnsi="Times New Roman"/>
          <w:sz w:val="24"/>
          <w:szCs w:val="24"/>
          <w:vertAlign w:val="subscript"/>
        </w:rPr>
        <w:t>4</w:t>
      </w:r>
      <w:r w:rsidRPr="004946E2">
        <w:rPr>
          <w:rFonts w:ascii="Times New Roman" w:hAnsi="Times New Roman"/>
          <w:sz w:val="24"/>
          <w:szCs w:val="24"/>
        </w:rPr>
        <w:t xml:space="preserve"> и   </w:t>
      </w:r>
      <w:r w:rsidRPr="004946E2">
        <w:rPr>
          <w:rFonts w:ascii="Times New Roman" w:hAnsi="Times New Roman"/>
          <w:sz w:val="24"/>
          <w:szCs w:val="24"/>
          <w:lang w:val="en-US"/>
        </w:rPr>
        <w:t>N</w:t>
      </w:r>
      <w:r w:rsidRPr="004946E2">
        <w:rPr>
          <w:rFonts w:ascii="Times New Roman" w:hAnsi="Times New Roman"/>
          <w:sz w:val="24"/>
          <w:szCs w:val="24"/>
          <w:vertAlign w:val="subscript"/>
        </w:rPr>
        <w:t>2</w:t>
      </w:r>
      <w:r w:rsidRPr="004946E2">
        <w:rPr>
          <w:rFonts w:ascii="Times New Roman" w:hAnsi="Times New Roman"/>
          <w:sz w:val="24"/>
          <w:szCs w:val="24"/>
          <w:lang w:val="en-US"/>
        </w:rPr>
        <w:t>O</w:t>
      </w:r>
      <w:r w:rsidRPr="004946E2">
        <w:rPr>
          <w:rFonts w:ascii="Times New Roman" w:hAnsi="Times New Roman"/>
          <w:sz w:val="24"/>
          <w:szCs w:val="24"/>
        </w:rPr>
        <w:t xml:space="preserve"> </w:t>
      </w:r>
      <w:r w:rsidR="004946E2">
        <w:rPr>
          <w:rFonts w:ascii="Times New Roman" w:hAnsi="Times New Roman"/>
          <w:sz w:val="24"/>
          <w:szCs w:val="24"/>
        </w:rPr>
        <w:t xml:space="preserve">взяты </w:t>
      </w:r>
      <w:r w:rsidRPr="004946E2">
        <w:rPr>
          <w:rFonts w:ascii="Times New Roman" w:hAnsi="Times New Roman"/>
          <w:sz w:val="24"/>
          <w:szCs w:val="24"/>
        </w:rPr>
        <w:t xml:space="preserve">из показателей, принятых в Руководстве </w:t>
      </w:r>
      <w:r w:rsidRPr="004946E2">
        <w:rPr>
          <w:rFonts w:ascii="Times New Roman" w:hAnsi="Times New Roman"/>
          <w:sz w:val="24"/>
          <w:szCs w:val="24"/>
          <w:lang w:val="en-US"/>
        </w:rPr>
        <w:t>EMEP</w:t>
      </w:r>
      <w:r w:rsidRPr="004946E2">
        <w:rPr>
          <w:rFonts w:ascii="Times New Roman" w:hAnsi="Times New Roman"/>
          <w:sz w:val="24"/>
          <w:szCs w:val="24"/>
        </w:rPr>
        <w:t>/</w:t>
      </w:r>
      <w:r w:rsidRPr="004946E2">
        <w:rPr>
          <w:rFonts w:ascii="Times New Roman" w:hAnsi="Times New Roman"/>
          <w:sz w:val="24"/>
          <w:szCs w:val="24"/>
          <w:lang w:val="en-US"/>
        </w:rPr>
        <w:t>CORINAIR</w:t>
      </w:r>
      <w:r w:rsidRPr="004946E2">
        <w:rPr>
          <w:rFonts w:ascii="Times New Roman" w:hAnsi="Times New Roman"/>
          <w:sz w:val="24"/>
          <w:szCs w:val="24"/>
        </w:rPr>
        <w:t xml:space="preserve"> (1999 г.).</w:t>
      </w:r>
      <w:r w:rsidRPr="00EA6DBB">
        <w:rPr>
          <w:rFonts w:ascii="Times New Roman" w:hAnsi="Times New Roman"/>
          <w:sz w:val="24"/>
          <w:szCs w:val="24"/>
        </w:rPr>
        <w:t xml:space="preserve"> Для данной категории оценка неопределенности  для С</w:t>
      </w:r>
      <w:r w:rsidRPr="00EA6DBB">
        <w:rPr>
          <w:rFonts w:ascii="Times New Roman" w:hAnsi="Times New Roman"/>
          <w:sz w:val="24"/>
          <w:szCs w:val="24"/>
          <w:lang w:val="en-US"/>
        </w:rPr>
        <w:t>H</w:t>
      </w:r>
      <w:r w:rsidRPr="00EA6DBB">
        <w:rPr>
          <w:rFonts w:ascii="Times New Roman" w:hAnsi="Times New Roman"/>
          <w:sz w:val="24"/>
          <w:szCs w:val="24"/>
          <w:vertAlign w:val="subscript"/>
        </w:rPr>
        <w:t xml:space="preserve">4 </w:t>
      </w:r>
      <w:r w:rsidRPr="00EA6DBB">
        <w:rPr>
          <w:rFonts w:ascii="Times New Roman" w:hAnsi="Times New Roman"/>
          <w:sz w:val="24"/>
          <w:szCs w:val="24"/>
        </w:rPr>
        <w:t xml:space="preserve">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w:t>
      </w:r>
      <w:r w:rsidR="004946E2">
        <w:rPr>
          <w:rFonts w:ascii="Times New Roman" w:hAnsi="Times New Roman"/>
          <w:sz w:val="24"/>
          <w:szCs w:val="24"/>
        </w:rPr>
        <w:t xml:space="preserve">принята равной </w:t>
      </w:r>
      <w:r w:rsidRPr="00EA6DBB">
        <w:rPr>
          <w:rFonts w:ascii="Times New Roman" w:hAnsi="Times New Roman"/>
          <w:sz w:val="24"/>
          <w:szCs w:val="24"/>
        </w:rPr>
        <w:t xml:space="preserve"> </w:t>
      </w:r>
      <w:r w:rsidR="004946E2">
        <w:rPr>
          <w:rFonts w:ascii="Times New Roman" w:hAnsi="Times New Roman"/>
          <w:sz w:val="24"/>
          <w:szCs w:val="24"/>
        </w:rPr>
        <w:t xml:space="preserve">± </w:t>
      </w:r>
      <w:r w:rsidRPr="00EA6DBB">
        <w:rPr>
          <w:rFonts w:ascii="Times New Roman" w:hAnsi="Times New Roman"/>
          <w:sz w:val="24"/>
          <w:szCs w:val="24"/>
        </w:rPr>
        <w:t>50 %.</w:t>
      </w:r>
    </w:p>
    <w:p w:rsidR="004B5356" w:rsidRPr="00EA6DBB" w:rsidRDefault="004B5356" w:rsidP="00F00EFD">
      <w:pPr>
        <w:pStyle w:val="4"/>
        <w:rPr>
          <w:u w:val="single"/>
        </w:rPr>
      </w:pPr>
      <w:bookmarkStart w:id="87" w:name="_Toc456028025"/>
      <w:r w:rsidRPr="00EA6DBB">
        <w:t>3.3.3.4 Процедура ОК/КК</w:t>
      </w:r>
      <w:bookmarkEnd w:id="87"/>
      <w:r w:rsidRPr="00EA6DBB">
        <w:t xml:space="preserve"> </w:t>
      </w:r>
    </w:p>
    <w:p w:rsidR="004B5356" w:rsidRPr="00EA6DBB" w:rsidRDefault="004B5356" w:rsidP="00EA6DBB">
      <w:pPr>
        <w:autoSpaceDE w:val="0"/>
        <w:autoSpaceDN w:val="0"/>
        <w:spacing w:line="360" w:lineRule="auto"/>
        <w:ind w:firstLine="709"/>
        <w:jc w:val="both"/>
      </w:pPr>
      <w:r w:rsidRPr="00EA6DBB">
        <w:t xml:space="preserve">При проведении инвентаризации ПГ в качестве исходных данных использовались </w:t>
      </w:r>
      <w:r w:rsidR="00D41ACC">
        <w:t xml:space="preserve">официальные статистические данные </w:t>
      </w:r>
      <w:r w:rsidRPr="00EA6DBB">
        <w:t xml:space="preserve">по потреблению топлива в различных отраслях промышленности Казахстана. </w:t>
      </w:r>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4B5356" w:rsidRPr="00EA6DBB" w:rsidRDefault="004B5356" w:rsidP="00EA6DBB">
      <w:pPr>
        <w:spacing w:line="360" w:lineRule="auto"/>
        <w:ind w:firstLine="709"/>
        <w:jc w:val="both"/>
        <w:rPr>
          <w:b/>
          <w:i/>
        </w:rPr>
      </w:pPr>
      <w:r w:rsidRPr="00EA6DBB">
        <w:t>В соответствии с рекомендациями  МГЭИК, для устранения ошибок при переносе исходных данных  ТЭБ в расчетные таблицы была разработана форма ТЭБ, где проверяются данные по каждому виду используемого топлива в несколько этапов. На первом этапе при вводе исходных данных в расчетны</w:t>
      </w:r>
      <w:r w:rsidR="00D41ACC">
        <w:t>х</w:t>
      </w:r>
      <w:r w:rsidRPr="00EA6DBB">
        <w:t xml:space="preserve"> таблиц</w:t>
      </w:r>
      <w:r w:rsidR="00D41ACC">
        <w:t>ах</w:t>
      </w:r>
      <w:r w:rsidRPr="00EA6DBB">
        <w:t xml:space="preserve">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Pr="00EA6DBB" w:rsidRDefault="004B5356" w:rsidP="00F00EFD">
      <w:pPr>
        <w:pStyle w:val="4"/>
        <w:rPr>
          <w:u w:val="single"/>
        </w:rPr>
      </w:pPr>
      <w:bookmarkStart w:id="88" w:name="_Toc456028026"/>
      <w:r w:rsidRPr="00EA6DBB">
        <w:t>3.3.3.5 Пересчеты</w:t>
      </w:r>
      <w:bookmarkEnd w:id="88"/>
      <w:r w:rsidRPr="00EA6DBB">
        <w:t xml:space="preserve"> </w:t>
      </w:r>
    </w:p>
    <w:p w:rsidR="004B5356" w:rsidRPr="00EA6DBB" w:rsidRDefault="004B5356" w:rsidP="00EA6DBB">
      <w:pPr>
        <w:autoSpaceDE w:val="0"/>
        <w:autoSpaceDN w:val="0"/>
        <w:adjustRightInd w:val="0"/>
        <w:spacing w:line="360" w:lineRule="auto"/>
        <w:ind w:firstLine="709"/>
        <w:jc w:val="both"/>
        <w:rPr>
          <w:color w:val="000000"/>
        </w:rPr>
      </w:pPr>
      <w:r w:rsidRPr="00EA6DBB">
        <w:t>В категориях «Другие сектора» и «Прочие источники» п</w:t>
      </w:r>
      <w:r w:rsidRPr="00EA6DBB">
        <w:rPr>
          <w:color w:val="000000"/>
        </w:rPr>
        <w:t>ересчеты временных рядов выбросов ПГ</w:t>
      </w:r>
      <w:r w:rsidRPr="00EA6DBB">
        <w:rPr>
          <w:vertAlign w:val="subscript"/>
        </w:rPr>
        <w:t xml:space="preserve"> </w:t>
      </w:r>
      <w:r w:rsidRPr="00EA6DBB">
        <w:rPr>
          <w:color w:val="000000"/>
        </w:rPr>
        <w:t xml:space="preserve">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 С 2014 г.  в ТЭБ Комитета по статистике РК предоставляется раздельная информацию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w:t>
      </w:r>
      <w:r w:rsidRPr="006C1A5C">
        <w:rPr>
          <w:color w:val="000000"/>
        </w:rPr>
        <w:t>23,865 МД/кг.</w:t>
      </w:r>
      <w:r w:rsidRPr="00EA6DBB">
        <w:rPr>
          <w:color w:val="000000"/>
        </w:rPr>
        <w:t xml:space="preserve"> </w:t>
      </w:r>
      <w:r w:rsidR="0003688D">
        <w:rPr>
          <w:color w:val="000000"/>
        </w:rPr>
        <w:t xml:space="preserve">  </w:t>
      </w:r>
      <w:r w:rsidRPr="00EA6DBB">
        <w:rPr>
          <w:color w:val="000000"/>
        </w:rPr>
        <w:t>В связи с этим,  с 2014 г. выбросы ПГ рассчитываются для каждого вида твердого топлива.</w:t>
      </w:r>
    </w:p>
    <w:p w:rsidR="004B5356" w:rsidRPr="00EA6DBB" w:rsidRDefault="004B5356" w:rsidP="00F00EFD">
      <w:pPr>
        <w:pStyle w:val="4"/>
        <w:rPr>
          <w:u w:val="single"/>
        </w:rPr>
      </w:pPr>
      <w:bookmarkStart w:id="89" w:name="_Toc456028027"/>
      <w:r w:rsidRPr="00EA6DBB">
        <w:t>3.3.3.6 Планируемые улучшения</w:t>
      </w:r>
      <w:bookmarkEnd w:id="89"/>
    </w:p>
    <w:p w:rsidR="004B5356" w:rsidRPr="00EA6DBB" w:rsidRDefault="004B5356" w:rsidP="00EA6DBB">
      <w:pPr>
        <w:autoSpaceDE w:val="0"/>
        <w:autoSpaceDN w:val="0"/>
        <w:adjustRightInd w:val="0"/>
        <w:spacing w:line="360" w:lineRule="auto"/>
        <w:ind w:firstLine="709"/>
        <w:jc w:val="both"/>
      </w:pPr>
      <w:r w:rsidRPr="00EA6DBB">
        <w:t>Среди планируемого улучшения инвентаризации ПГ в категориях «Другие сектора» и «Прочие источники» предусматривается тесное сотрудничество с предприятиями РК для  обеспечения точности исходных временных рядов для расчетов выбросов ПГ в Казахстане.</w:t>
      </w:r>
    </w:p>
    <w:p w:rsidR="004B5356" w:rsidRPr="00EA6DBB" w:rsidRDefault="004B5356" w:rsidP="00EA6DBB">
      <w:pPr>
        <w:autoSpaceDE w:val="0"/>
        <w:autoSpaceDN w:val="0"/>
        <w:spacing w:line="360" w:lineRule="auto"/>
        <w:ind w:left="57" w:firstLine="709"/>
        <w:jc w:val="both"/>
        <w:rPr>
          <w:b/>
          <w:i/>
          <w:iCs/>
        </w:rPr>
      </w:pPr>
    </w:p>
    <w:p w:rsidR="004B5356" w:rsidRPr="00EA6DBB" w:rsidRDefault="004B5356" w:rsidP="00F00EFD">
      <w:pPr>
        <w:pStyle w:val="2"/>
      </w:pPr>
      <w:bookmarkStart w:id="90" w:name="_Toc456028028"/>
      <w:r w:rsidRPr="00EA6DBB">
        <w:t>3.4 Сравнительная оценка выбросов СО</w:t>
      </w:r>
      <w:r w:rsidRPr="00EA6DBB">
        <w:rPr>
          <w:vertAlign w:val="subscript"/>
        </w:rPr>
        <w:t>2</w:t>
      </w:r>
      <w:r w:rsidRPr="00EA6DBB">
        <w:t xml:space="preserve">  по базовому и секторному подходам  в секторе «Энергетика»  (1.АС ОФО)</w:t>
      </w:r>
      <w:bookmarkEnd w:id="90"/>
      <w:r w:rsidRPr="00EA6DBB">
        <w:t xml:space="preserve"> </w:t>
      </w:r>
    </w:p>
    <w:p w:rsidR="004B5356" w:rsidRPr="00EA6DBB" w:rsidRDefault="004B5356" w:rsidP="00EA6DBB">
      <w:pPr>
        <w:autoSpaceDE w:val="0"/>
        <w:autoSpaceDN w:val="0"/>
        <w:spacing w:line="360" w:lineRule="auto"/>
        <w:ind w:firstLine="709"/>
        <w:jc w:val="both"/>
      </w:pPr>
      <w:r w:rsidRPr="00EA6DBB">
        <w:t>Оценка выбросов СО</w:t>
      </w:r>
      <w:r w:rsidRPr="00EA6DBB">
        <w:rPr>
          <w:vertAlign w:val="subscript"/>
        </w:rPr>
        <w:t>2</w:t>
      </w:r>
      <w:r w:rsidRPr="00EA6DBB">
        <w:t xml:space="preserve">  в секторе «Энергетика» проводилась по  базовому и секторному подходам в целях  перекрестного контроля  расчетных значений. Базовый подход обеспечивает оценку выбросов СО</w:t>
      </w:r>
      <w:r w:rsidRPr="00EA6DBB">
        <w:rPr>
          <w:vertAlign w:val="subscript"/>
        </w:rPr>
        <w:t>2</w:t>
      </w:r>
      <w:r w:rsidRPr="00EA6DBB">
        <w:rPr>
          <w:b/>
        </w:rPr>
        <w:t xml:space="preserve"> </w:t>
      </w:r>
      <w:r w:rsidRPr="00EA6DBB">
        <w:t xml:space="preserve"> по отдельным видам топлива, секторный подход - по категориям источников выбросов ПГ.  </w:t>
      </w:r>
    </w:p>
    <w:p w:rsidR="004B5356" w:rsidRPr="00EA6DBB" w:rsidRDefault="004B5356" w:rsidP="00EA6DBB">
      <w:pPr>
        <w:spacing w:line="360" w:lineRule="auto"/>
        <w:ind w:firstLine="709"/>
        <w:jc w:val="both"/>
      </w:pPr>
      <w:r w:rsidRPr="00EA6DBB">
        <w:t>Значения   расчетных выбросов СО</w:t>
      </w:r>
      <w:r w:rsidRPr="00EA6DBB">
        <w:rPr>
          <w:vertAlign w:val="subscript"/>
        </w:rPr>
        <w:t>2</w:t>
      </w:r>
      <w:r w:rsidRPr="00EA6DBB">
        <w:t xml:space="preserve"> по базовому и секторному подходам  и процентная  разница двух подходов за период 1990…2014 гг. представлены на рисунке 3.14 и в  таблице 3.2</w:t>
      </w:r>
      <w:r w:rsidR="00593773" w:rsidRPr="00E24E0F">
        <w:t>3</w:t>
      </w:r>
      <w:r w:rsidRPr="00EA6DBB">
        <w:t xml:space="preserve">.  </w:t>
      </w:r>
    </w:p>
    <w:p w:rsidR="004B5356" w:rsidRPr="00EA6DBB" w:rsidRDefault="004B5356" w:rsidP="00EA6DBB">
      <w:pPr>
        <w:spacing w:line="360" w:lineRule="auto"/>
        <w:ind w:firstLine="709"/>
        <w:jc w:val="both"/>
      </w:pPr>
      <w:r w:rsidRPr="00EA6DBB">
        <w:t>Результаты сравнения расчетных значений СО</w:t>
      </w:r>
      <w:r w:rsidRPr="00EA6DBB">
        <w:rPr>
          <w:vertAlign w:val="subscript"/>
        </w:rPr>
        <w:t xml:space="preserve">2  </w:t>
      </w:r>
      <w:r w:rsidRPr="00EA6DBB">
        <w:t>по базовому и секторному подходам указывают на систематическое превышение  выбросов СО</w:t>
      </w:r>
      <w:r w:rsidRPr="00EA6DBB">
        <w:rPr>
          <w:vertAlign w:val="subscript"/>
        </w:rPr>
        <w:t>2</w:t>
      </w:r>
      <w:r w:rsidRPr="00EA6DBB">
        <w:rPr>
          <w:b/>
        </w:rPr>
        <w:t xml:space="preserve"> </w:t>
      </w:r>
      <w:r w:rsidRPr="00EA6DBB">
        <w:t xml:space="preserve"> по базовому подходу. Основные причины такого расхождения:</w:t>
      </w:r>
    </w:p>
    <w:p w:rsidR="004B5356" w:rsidRPr="00EA6DBB" w:rsidRDefault="004B5356" w:rsidP="00EA6DBB">
      <w:pPr>
        <w:spacing w:line="360" w:lineRule="auto"/>
        <w:ind w:firstLine="709"/>
        <w:jc w:val="both"/>
        <w:rPr>
          <w:b/>
          <w:bCs/>
          <w:caps/>
        </w:rPr>
      </w:pPr>
      <w:r w:rsidRPr="00EA6DBB">
        <w:t xml:space="preserve">- </w:t>
      </w:r>
      <w:r w:rsidRPr="00EA6DBB">
        <w:rPr>
          <w:bCs/>
        </w:rPr>
        <w:t xml:space="preserve"> ТЭБ, основной источник информации для расчетов выбросов ПГ,  показывает  системное превышение</w:t>
      </w:r>
      <w:r w:rsidRPr="00EA6DBB">
        <w:t xml:space="preserve"> ресурсной части  (базовый подход)  над распределительной (секторный подход).  Для подтверждения этого </w:t>
      </w:r>
      <w:r w:rsidRPr="00EA6DBB">
        <w:rPr>
          <w:bCs/>
        </w:rPr>
        <w:t xml:space="preserve">в Приложении 1 приведен </w:t>
      </w:r>
      <w:r w:rsidRPr="00EA6DBB">
        <w:t xml:space="preserve">баланс первичных видов топлива  за 1990, 2010…2014 годы </w:t>
      </w:r>
      <w:r w:rsidRPr="00EA6DBB">
        <w:rPr>
          <w:bCs/>
        </w:rPr>
        <w:t>(таблицы П1.1-</w:t>
      </w:r>
      <w:r w:rsidR="00AC166F">
        <w:rPr>
          <w:bCs/>
        </w:rPr>
        <w:t>П</w:t>
      </w:r>
      <w:r w:rsidRPr="00EA6DBB">
        <w:rPr>
          <w:bCs/>
        </w:rPr>
        <w:t>1.3);</w:t>
      </w:r>
      <w:r w:rsidRPr="00EA6DBB">
        <w:rPr>
          <w:b/>
          <w:bCs/>
          <w:caps/>
        </w:rPr>
        <w:t xml:space="preserve">  </w:t>
      </w:r>
    </w:p>
    <w:p w:rsidR="004B5356" w:rsidRPr="00EA6DBB" w:rsidRDefault="004B5356" w:rsidP="00EA6DBB">
      <w:pPr>
        <w:spacing w:line="360" w:lineRule="auto"/>
        <w:ind w:firstLine="709"/>
        <w:jc w:val="both"/>
      </w:pPr>
      <w:r w:rsidRPr="00EA6DBB">
        <w:rPr>
          <w:bCs/>
        </w:rPr>
        <w:t>- п</w:t>
      </w:r>
      <w:r w:rsidRPr="00EA6DBB">
        <w:t xml:space="preserve">о информации Комитета  по статистике </w:t>
      </w:r>
      <w:r w:rsidR="00AC166F">
        <w:t xml:space="preserve">МНЭ </w:t>
      </w:r>
      <w:r w:rsidRPr="00EA6DBB">
        <w:t xml:space="preserve">РК  число предприятий и организаций, отчитывающихся за использованное топливо, не всегда одинаково по годам, а также есть вероятность, что не все предприятия отчитываются должным образом  в силу разных причин;  </w:t>
      </w:r>
    </w:p>
    <w:p w:rsidR="004B5356" w:rsidRPr="00EA6DBB" w:rsidRDefault="004B5356" w:rsidP="00F00EFD">
      <w:pPr>
        <w:spacing w:line="360" w:lineRule="auto"/>
        <w:jc w:val="center"/>
      </w:pPr>
      <w:r w:rsidRPr="00EA6DBB">
        <w:rPr>
          <w:noProof/>
        </w:rPr>
        <w:drawing>
          <wp:inline distT="0" distB="0" distL="0" distR="0" wp14:anchorId="336EF26B" wp14:editId="4256C0F3">
            <wp:extent cx="5624422" cy="20444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9436" cy="2046283"/>
                    </a:xfrm>
                    <a:prstGeom prst="rect">
                      <a:avLst/>
                    </a:prstGeom>
                    <a:noFill/>
                  </pic:spPr>
                </pic:pic>
              </a:graphicData>
            </a:graphic>
          </wp:inline>
        </w:drawing>
      </w:r>
    </w:p>
    <w:p w:rsidR="004B5356" w:rsidRPr="00EA6DBB" w:rsidRDefault="004B5356" w:rsidP="00EA6DBB">
      <w:pPr>
        <w:spacing w:line="360" w:lineRule="auto"/>
        <w:ind w:firstLine="709"/>
        <w:jc w:val="center"/>
      </w:pPr>
      <w:r w:rsidRPr="00EA6DBB">
        <w:t>Рисунок  3.14 -  Динамика выбросов СО</w:t>
      </w:r>
      <w:r w:rsidRPr="00EA6DBB">
        <w:rPr>
          <w:vertAlign w:val="subscript"/>
        </w:rPr>
        <w:t>2</w:t>
      </w:r>
      <w:r w:rsidRPr="00EA6DBB">
        <w:t xml:space="preserve">  в секторе «Энергетика» по базовому и секторному подходам за 1990…2014 годы, млн. тонн</w:t>
      </w:r>
    </w:p>
    <w:p w:rsidR="004B5356" w:rsidRPr="00EA6DBB" w:rsidRDefault="004B5356" w:rsidP="00EA6DBB">
      <w:pPr>
        <w:spacing w:line="360" w:lineRule="auto"/>
        <w:ind w:firstLine="709"/>
        <w:jc w:val="both"/>
        <w:rPr>
          <w:bCs/>
        </w:rPr>
      </w:pP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 сомнительность  некоторых исходных данных ТЭБ.  Так, например,  в 2014 г. объемы твердого топлива, отпущенного населению, увеличились относительно 2013 г. в 2 раза. Исходные данные по   экспорту первичных видов топлива  и топливу, отпущенному предприятиям и организациям, имеют в некоторые годы сильный рост или спад.    Также вызывает сомнения достоверность некоторых данных по ежегодному  изменению  запасов топлива. Как отмечено в Руководстве МГЭИК (2006) для стран, которые производят и экспортируют большие объемы топлива (к каковым относится и Казахстан), неопределенность остаточного снабжения может быть значительной и оказывать влияние на базовый подход.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поскольку за 1991-1998 гг.  ТЭБ не формировался Комитетом по статистике РК, для расчетов ПГ использовались данные ряда статистических сборников РК и информация МЭ</w:t>
      </w:r>
      <w:r w:rsidR="00AC166F">
        <w:rPr>
          <w:rFonts w:ascii="Times New Roman" w:hAnsi="Times New Roman"/>
          <w:sz w:val="24"/>
          <w:szCs w:val="24"/>
        </w:rPr>
        <w:t>А</w:t>
      </w:r>
      <w:r w:rsidRPr="00EA6DBB">
        <w:rPr>
          <w:rFonts w:ascii="Times New Roman" w:hAnsi="Times New Roman"/>
          <w:sz w:val="24"/>
          <w:szCs w:val="24"/>
        </w:rPr>
        <w:t>.  Использование разных источников информации стало причиной наибольшего расхождения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в эти годы.</w:t>
      </w:r>
    </w:p>
    <w:p w:rsidR="004B5356" w:rsidRPr="00EA6DBB" w:rsidRDefault="004B5356" w:rsidP="00EA6DBB">
      <w:pPr>
        <w:autoSpaceDE w:val="0"/>
        <w:autoSpaceDN w:val="0"/>
        <w:spacing w:line="360" w:lineRule="auto"/>
        <w:ind w:firstLine="709"/>
        <w:jc w:val="both"/>
      </w:pPr>
      <w:r w:rsidRPr="00EA6DBB">
        <w:rPr>
          <w:bCs/>
        </w:rPr>
        <w:t>Для контроля расчетных значений</w:t>
      </w:r>
      <w:r w:rsidRPr="00EA6DBB">
        <w:t xml:space="preserve"> выбросов СО</w:t>
      </w:r>
      <w:r w:rsidRPr="00EA6DBB">
        <w:rPr>
          <w:vertAlign w:val="subscript"/>
        </w:rPr>
        <w:t xml:space="preserve">2  </w:t>
      </w:r>
      <w:r w:rsidRPr="00EA6DBB">
        <w:t>в секторе «Энергетика»</w:t>
      </w:r>
      <w:r w:rsidRPr="00EA6DBB">
        <w:rPr>
          <w:vertAlign w:val="subscript"/>
        </w:rPr>
        <w:t xml:space="preserve"> </w:t>
      </w:r>
      <w:r w:rsidRPr="00EA6DBB">
        <w:t xml:space="preserve">между базовым и секторным подходами  </w:t>
      </w:r>
      <w:r w:rsidRPr="00EA6DBB">
        <w:rPr>
          <w:bCs/>
        </w:rPr>
        <w:t xml:space="preserve"> в Приложении 1  приведены таблицы перекрестной проверки данных по потреблению топлива и выбросов </w:t>
      </w:r>
      <w:r w:rsidRPr="00EA6DBB">
        <w:rPr>
          <w:bCs/>
          <w:caps/>
        </w:rPr>
        <w:t>со</w:t>
      </w:r>
      <w:r w:rsidRPr="00EA6DBB">
        <w:rPr>
          <w:bCs/>
          <w:caps/>
          <w:vertAlign w:val="subscript"/>
        </w:rPr>
        <w:t xml:space="preserve">2 </w:t>
      </w:r>
      <w:r w:rsidRPr="00EA6DBB">
        <w:rPr>
          <w:bCs/>
        </w:rPr>
        <w:t>по базовому и секторному подходам (таблицы П1.4-</w:t>
      </w:r>
      <w:r w:rsidR="00AC166F">
        <w:rPr>
          <w:bCs/>
        </w:rPr>
        <w:t>П</w:t>
      </w:r>
      <w:r w:rsidRPr="00EA6DBB">
        <w:rPr>
          <w:bCs/>
        </w:rPr>
        <w:t>1.5)</w:t>
      </w:r>
      <w:r w:rsidRPr="00EA6DBB">
        <w:rPr>
          <w:b/>
          <w:bCs/>
          <w:caps/>
        </w:rPr>
        <w:t xml:space="preserve">.  </w:t>
      </w:r>
      <w:r w:rsidRPr="00EA6DBB">
        <w:t xml:space="preserve">  </w:t>
      </w:r>
    </w:p>
    <w:p w:rsidR="004B5356" w:rsidRDefault="004B5356" w:rsidP="00EA6DBB">
      <w:pPr>
        <w:pStyle w:val="21e"/>
        <w:spacing w:after="0" w:line="360" w:lineRule="auto"/>
        <w:ind w:firstLine="709"/>
        <w:jc w:val="both"/>
        <w:rPr>
          <w:rFonts w:ascii="Times New Roman" w:hAnsi="Times New Roman"/>
          <w:sz w:val="24"/>
          <w:szCs w:val="24"/>
        </w:rPr>
      </w:pPr>
    </w:p>
    <w:p w:rsidR="00A11134" w:rsidRPr="00EA6DBB" w:rsidRDefault="00A11134" w:rsidP="00845636">
      <w:pPr>
        <w:autoSpaceDE w:val="0"/>
        <w:autoSpaceDN w:val="0"/>
        <w:adjustRightInd w:val="0"/>
        <w:spacing w:line="360" w:lineRule="auto"/>
        <w:ind w:firstLine="709"/>
        <w:jc w:val="center"/>
        <w:rPr>
          <w:b/>
        </w:rPr>
      </w:pPr>
      <w:r w:rsidRPr="00EA6DBB">
        <w:rPr>
          <w:b/>
        </w:rPr>
        <w:t>Литература</w:t>
      </w:r>
    </w:p>
    <w:p w:rsidR="00A11134" w:rsidRPr="00A11134" w:rsidRDefault="00A11134" w:rsidP="00A11134">
      <w:pPr>
        <w:spacing w:line="360" w:lineRule="auto"/>
        <w:jc w:val="both"/>
      </w:pPr>
      <w:r w:rsidRPr="00A11134">
        <w:t xml:space="preserve">1.Топливно-энергетический баланс РК.  Комитет по статистике  Министерства национальной экономики РК, 2014 г. </w:t>
      </w:r>
    </w:p>
    <w:p w:rsidR="00A11134" w:rsidRPr="00EA6DBB" w:rsidRDefault="00A11134" w:rsidP="00EA6DBB">
      <w:pPr>
        <w:pStyle w:val="21e"/>
        <w:spacing w:after="0" w:line="360" w:lineRule="auto"/>
        <w:ind w:firstLine="709"/>
        <w:jc w:val="both"/>
        <w:rPr>
          <w:rFonts w:ascii="Times New Roman" w:hAnsi="Times New Roman"/>
          <w:sz w:val="24"/>
          <w:szCs w:val="24"/>
        </w:rPr>
        <w:sectPr w:rsidR="00A11134" w:rsidRPr="00EA6DBB" w:rsidSect="009C12F6">
          <w:footerReference w:type="even" r:id="rId62"/>
          <w:footerReference w:type="default" r:id="rId63"/>
          <w:pgSz w:w="11906" w:h="16838"/>
          <w:pgMar w:top="1134" w:right="850" w:bottom="1134" w:left="1701" w:header="709" w:footer="709" w:gutter="0"/>
          <w:cols w:space="708"/>
          <w:docGrid w:linePitch="360"/>
        </w:sectPr>
      </w:pPr>
    </w:p>
    <w:p w:rsidR="004B5356" w:rsidRPr="00EA6DBB" w:rsidRDefault="004B5356" w:rsidP="00EA6DBB">
      <w:pPr>
        <w:spacing w:line="360" w:lineRule="auto"/>
        <w:ind w:firstLine="709"/>
        <w:jc w:val="both"/>
      </w:pPr>
      <w:r w:rsidRPr="00EA6DBB">
        <w:t>Таблица  3.2</w:t>
      </w:r>
      <w:r w:rsidR="00593773" w:rsidRPr="00593773">
        <w:t>3</w:t>
      </w:r>
      <w:r w:rsidRPr="00EA6DBB">
        <w:t xml:space="preserve"> – Сравнительная оценка выбросов СО</w:t>
      </w:r>
      <w:r w:rsidRPr="00EA6DBB">
        <w:rPr>
          <w:vertAlign w:val="subscript"/>
        </w:rPr>
        <w:t>2</w:t>
      </w:r>
      <w:r w:rsidRPr="00EA6DBB">
        <w:t xml:space="preserve">  в секторе «Энергетика» по базовому и секторному подходам </w:t>
      </w:r>
    </w:p>
    <w:p w:rsidR="004B5356" w:rsidRPr="00EA6DBB" w:rsidRDefault="004B5356" w:rsidP="00EA6DBB">
      <w:pPr>
        <w:spacing w:line="360" w:lineRule="auto"/>
        <w:ind w:firstLine="709"/>
        <w:jc w:val="both"/>
      </w:pPr>
      <w:r w:rsidRPr="00EA6DBB">
        <w:t xml:space="preserve">               за период 1990…2014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00"/>
        <w:gridCol w:w="1040"/>
        <w:gridCol w:w="1043"/>
        <w:gridCol w:w="1040"/>
        <w:gridCol w:w="1043"/>
        <w:gridCol w:w="1040"/>
        <w:gridCol w:w="1043"/>
        <w:gridCol w:w="1043"/>
        <w:gridCol w:w="1040"/>
        <w:gridCol w:w="1043"/>
        <w:gridCol w:w="1040"/>
        <w:gridCol w:w="1043"/>
        <w:gridCol w:w="1043"/>
      </w:tblGrid>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Подход</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1990</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1991</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1992</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1993</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1994</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1995</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1996</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1997</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1998</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1999</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2000</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2001</w:t>
            </w:r>
          </w:p>
        </w:tc>
      </w:tr>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sz w:val="22"/>
                <w:szCs w:val="22"/>
              </w:rPr>
            </w:pPr>
            <w:r w:rsidRPr="00F00EFD">
              <w:rPr>
                <w:sz w:val="22"/>
                <w:szCs w:val="22"/>
              </w:rPr>
              <w:t>Базовый, млн.т</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267,917</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267,856</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272,55</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239,909</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188,966</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184,421</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156,176</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147,614</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135,825</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120,047</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130,441</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125,929</w:t>
            </w:r>
          </w:p>
        </w:tc>
      </w:tr>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sz w:val="22"/>
                <w:szCs w:val="22"/>
              </w:rPr>
            </w:pPr>
            <w:r w:rsidRPr="00F00EFD">
              <w:rPr>
                <w:sz w:val="22"/>
                <w:szCs w:val="22"/>
              </w:rPr>
              <w:t>Секторный, млн,т</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246,139</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237,708</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216,266</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191,085</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161,854</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153,547</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140,744</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129,441</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125,583</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96,833</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120,367</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114,614</w:t>
            </w:r>
          </w:p>
        </w:tc>
      </w:tr>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sz w:val="22"/>
                <w:szCs w:val="22"/>
              </w:rPr>
            </w:pPr>
            <w:r w:rsidRPr="00F00EFD">
              <w:rPr>
                <w:sz w:val="22"/>
                <w:szCs w:val="22"/>
              </w:rPr>
              <w:t>Разница, %</w:t>
            </w:r>
          </w:p>
        </w:tc>
        <w:tc>
          <w:tcPr>
            <w:tcW w:w="361"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62" w:type="pct"/>
            <w:vAlign w:val="center"/>
          </w:tcPr>
          <w:p w:rsidR="004B5356" w:rsidRPr="00D60559" w:rsidRDefault="00D60559" w:rsidP="00AF260F">
            <w:pPr>
              <w:spacing w:line="360" w:lineRule="auto"/>
              <w:jc w:val="center"/>
              <w:rPr>
                <w:b/>
                <w:sz w:val="22"/>
                <w:szCs w:val="22"/>
                <w:lang w:val="en-US"/>
              </w:rPr>
            </w:pPr>
            <w:r>
              <w:rPr>
                <w:b/>
                <w:sz w:val="22"/>
                <w:szCs w:val="22"/>
                <w:lang w:val="en-US"/>
              </w:rPr>
              <w:t>11</w:t>
            </w:r>
          </w:p>
        </w:tc>
        <w:tc>
          <w:tcPr>
            <w:tcW w:w="361" w:type="pct"/>
            <w:vAlign w:val="center"/>
          </w:tcPr>
          <w:p w:rsidR="004B5356" w:rsidRPr="00D60559" w:rsidRDefault="004B5356" w:rsidP="00D60559">
            <w:pPr>
              <w:spacing w:line="360" w:lineRule="auto"/>
              <w:jc w:val="center"/>
              <w:rPr>
                <w:b/>
                <w:sz w:val="22"/>
                <w:szCs w:val="22"/>
                <w:lang w:val="en-US"/>
              </w:rPr>
            </w:pPr>
            <w:r w:rsidRPr="00F00EFD">
              <w:rPr>
                <w:b/>
                <w:sz w:val="22"/>
                <w:szCs w:val="22"/>
              </w:rPr>
              <w:t>2</w:t>
            </w:r>
            <w:r w:rsidR="00D60559">
              <w:rPr>
                <w:b/>
                <w:sz w:val="22"/>
                <w:szCs w:val="22"/>
                <w:lang w:val="en-US"/>
              </w:rPr>
              <w:t>1</w:t>
            </w:r>
          </w:p>
        </w:tc>
        <w:tc>
          <w:tcPr>
            <w:tcW w:w="362" w:type="pct"/>
            <w:vAlign w:val="center"/>
          </w:tcPr>
          <w:p w:rsidR="004B5356" w:rsidRPr="00D60559" w:rsidRDefault="004B5356" w:rsidP="00D60559">
            <w:pPr>
              <w:spacing w:line="360" w:lineRule="auto"/>
              <w:jc w:val="center"/>
              <w:rPr>
                <w:b/>
                <w:sz w:val="22"/>
                <w:szCs w:val="22"/>
                <w:lang w:val="en-US"/>
              </w:rPr>
            </w:pPr>
            <w:r w:rsidRPr="00F00EFD">
              <w:rPr>
                <w:b/>
                <w:sz w:val="22"/>
                <w:szCs w:val="22"/>
              </w:rPr>
              <w:t>2</w:t>
            </w:r>
            <w:r w:rsidR="00D60559">
              <w:rPr>
                <w:b/>
                <w:sz w:val="22"/>
                <w:szCs w:val="22"/>
                <w:lang w:val="en-US"/>
              </w:rPr>
              <w:t>0</w:t>
            </w:r>
          </w:p>
        </w:tc>
        <w:tc>
          <w:tcPr>
            <w:tcW w:w="361" w:type="pct"/>
            <w:vAlign w:val="center"/>
          </w:tcPr>
          <w:p w:rsidR="004B5356" w:rsidRPr="00D60559" w:rsidRDefault="004B5356" w:rsidP="00D60559">
            <w:pPr>
              <w:spacing w:line="360" w:lineRule="auto"/>
              <w:jc w:val="center"/>
              <w:rPr>
                <w:b/>
                <w:sz w:val="22"/>
                <w:szCs w:val="22"/>
                <w:lang w:val="en-US"/>
              </w:rPr>
            </w:pPr>
            <w:r w:rsidRPr="00F00EFD">
              <w:rPr>
                <w:b/>
                <w:sz w:val="22"/>
                <w:szCs w:val="22"/>
              </w:rPr>
              <w:t>1</w:t>
            </w:r>
            <w:r w:rsidR="00D60559">
              <w:rPr>
                <w:b/>
                <w:sz w:val="22"/>
                <w:szCs w:val="22"/>
                <w:lang w:val="en-US"/>
              </w:rPr>
              <w:t>4</w:t>
            </w:r>
          </w:p>
        </w:tc>
        <w:tc>
          <w:tcPr>
            <w:tcW w:w="362" w:type="pct"/>
            <w:vAlign w:val="center"/>
          </w:tcPr>
          <w:p w:rsidR="004B5356" w:rsidRPr="00AF260F" w:rsidRDefault="00D60559" w:rsidP="00F00EFD">
            <w:pPr>
              <w:spacing w:line="360" w:lineRule="auto"/>
              <w:jc w:val="center"/>
              <w:rPr>
                <w:b/>
                <w:sz w:val="22"/>
                <w:szCs w:val="22"/>
                <w:lang w:val="en-US"/>
              </w:rPr>
            </w:pPr>
            <w:r>
              <w:rPr>
                <w:b/>
                <w:sz w:val="22"/>
                <w:szCs w:val="22"/>
                <w:lang w:val="en-US"/>
              </w:rPr>
              <w:t>17</w:t>
            </w:r>
          </w:p>
        </w:tc>
        <w:tc>
          <w:tcPr>
            <w:tcW w:w="362" w:type="pct"/>
            <w:vAlign w:val="center"/>
          </w:tcPr>
          <w:p w:rsidR="004B5356" w:rsidRPr="00AF260F" w:rsidRDefault="00AF260F" w:rsidP="00F00EFD">
            <w:pPr>
              <w:spacing w:line="360" w:lineRule="auto"/>
              <w:jc w:val="center"/>
              <w:rPr>
                <w:b/>
                <w:sz w:val="22"/>
                <w:szCs w:val="22"/>
                <w:lang w:val="en-US"/>
              </w:rPr>
            </w:pPr>
            <w:r>
              <w:rPr>
                <w:b/>
                <w:sz w:val="22"/>
                <w:szCs w:val="22"/>
                <w:lang w:val="en-US"/>
              </w:rPr>
              <w:t>10</w:t>
            </w:r>
          </w:p>
        </w:tc>
        <w:tc>
          <w:tcPr>
            <w:tcW w:w="361" w:type="pct"/>
            <w:vAlign w:val="center"/>
          </w:tcPr>
          <w:p w:rsidR="004B5356" w:rsidRPr="00AF260F" w:rsidRDefault="004B5356" w:rsidP="00D60559">
            <w:pPr>
              <w:spacing w:line="360" w:lineRule="auto"/>
              <w:jc w:val="center"/>
              <w:rPr>
                <w:b/>
                <w:sz w:val="22"/>
                <w:szCs w:val="22"/>
                <w:lang w:val="en-US"/>
              </w:rPr>
            </w:pPr>
            <w:r w:rsidRPr="00F00EFD">
              <w:rPr>
                <w:b/>
                <w:sz w:val="22"/>
                <w:szCs w:val="22"/>
              </w:rPr>
              <w:t>1</w:t>
            </w:r>
            <w:r w:rsidR="00D60559">
              <w:rPr>
                <w:b/>
                <w:sz w:val="22"/>
                <w:szCs w:val="22"/>
                <w:lang w:val="en-US"/>
              </w:rPr>
              <w:t>2</w:t>
            </w:r>
          </w:p>
        </w:tc>
        <w:tc>
          <w:tcPr>
            <w:tcW w:w="362"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61" w:type="pct"/>
            <w:vAlign w:val="center"/>
          </w:tcPr>
          <w:p w:rsidR="004B5356" w:rsidRPr="00AF260F" w:rsidRDefault="00D60559" w:rsidP="00F00EFD">
            <w:pPr>
              <w:spacing w:line="360" w:lineRule="auto"/>
              <w:jc w:val="center"/>
              <w:rPr>
                <w:b/>
                <w:sz w:val="22"/>
                <w:szCs w:val="22"/>
                <w:lang w:val="en-US"/>
              </w:rPr>
            </w:pPr>
            <w:r>
              <w:rPr>
                <w:b/>
                <w:sz w:val="22"/>
                <w:szCs w:val="22"/>
                <w:lang w:val="en-US"/>
              </w:rPr>
              <w:t>19</w:t>
            </w:r>
          </w:p>
        </w:tc>
        <w:tc>
          <w:tcPr>
            <w:tcW w:w="362"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62" w:type="pct"/>
            <w:vAlign w:val="center"/>
          </w:tcPr>
          <w:p w:rsidR="004B5356" w:rsidRPr="00F00EFD" w:rsidRDefault="004B5356" w:rsidP="00F00EFD">
            <w:pPr>
              <w:spacing w:line="360" w:lineRule="auto"/>
              <w:jc w:val="center"/>
              <w:rPr>
                <w:b/>
                <w:sz w:val="22"/>
                <w:szCs w:val="22"/>
              </w:rPr>
            </w:pPr>
            <w:r w:rsidRPr="00F00EFD">
              <w:rPr>
                <w:b/>
                <w:sz w:val="22"/>
                <w:szCs w:val="22"/>
              </w:rPr>
              <w:t>9</w:t>
            </w:r>
          </w:p>
        </w:tc>
      </w:tr>
    </w:tbl>
    <w:p w:rsidR="004B5356" w:rsidRPr="00EA6DBB" w:rsidRDefault="004B5356" w:rsidP="00EA6DBB">
      <w:pPr>
        <w:pStyle w:val="a8"/>
        <w:spacing w:before="0" w:after="0" w:line="360" w:lineRule="auto"/>
        <w:ind w:firstLine="709"/>
        <w:jc w:val="left"/>
      </w:pPr>
    </w:p>
    <w:p w:rsidR="004B5356" w:rsidRPr="00EA6DBB" w:rsidRDefault="004B5356" w:rsidP="006F7F7F">
      <w:pPr>
        <w:pStyle w:val="a8"/>
        <w:spacing w:before="0" w:after="0" w:line="360" w:lineRule="auto"/>
        <w:ind w:firstLine="709"/>
        <w:jc w:val="right"/>
      </w:pPr>
      <w:r w:rsidRPr="00EA6DBB">
        <w:t>Продолжение таблицы 3.2</w:t>
      </w:r>
      <w:r w:rsidR="00593773">
        <w:rPr>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01"/>
        <w:gridCol w:w="962"/>
        <w:gridCol w:w="962"/>
        <w:gridCol w:w="962"/>
        <w:gridCol w:w="962"/>
        <w:gridCol w:w="962"/>
        <w:gridCol w:w="962"/>
        <w:gridCol w:w="962"/>
        <w:gridCol w:w="962"/>
        <w:gridCol w:w="962"/>
        <w:gridCol w:w="962"/>
        <w:gridCol w:w="962"/>
        <w:gridCol w:w="962"/>
        <w:gridCol w:w="956"/>
      </w:tblGrid>
      <w:tr w:rsidR="00F00EFD" w:rsidRPr="00F00EFD" w:rsidTr="00AC166F">
        <w:tc>
          <w:tcPr>
            <w:tcW w:w="660"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Подход</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2002</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2003</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2004</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2005</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2006</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2007</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2008</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2009</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2010</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2011</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2012</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2013</w:t>
            </w:r>
          </w:p>
        </w:tc>
        <w:tc>
          <w:tcPr>
            <w:tcW w:w="332"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2014</w:t>
            </w:r>
          </w:p>
        </w:tc>
      </w:tr>
      <w:tr w:rsidR="00F00EFD" w:rsidRPr="00F00EFD" w:rsidTr="00AC166F">
        <w:tc>
          <w:tcPr>
            <w:tcW w:w="660" w:type="pct"/>
          </w:tcPr>
          <w:p w:rsidR="004B5356" w:rsidRPr="00F00EFD" w:rsidRDefault="004B5356" w:rsidP="00F00EFD">
            <w:pPr>
              <w:pStyle w:val="a8"/>
              <w:spacing w:before="0" w:after="0" w:line="360" w:lineRule="auto"/>
              <w:ind w:firstLine="0"/>
              <w:rPr>
                <w:sz w:val="22"/>
                <w:szCs w:val="22"/>
              </w:rPr>
            </w:pPr>
            <w:r w:rsidRPr="00F00EFD">
              <w:rPr>
                <w:sz w:val="22"/>
                <w:szCs w:val="22"/>
              </w:rPr>
              <w:t xml:space="preserve">Базовый, млн,т </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143,238</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151,073</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172,097</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165,484</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201,277</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204,087</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214,301</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193,806</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219,402</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221,645</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222,925</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223,205</w:t>
            </w:r>
          </w:p>
        </w:tc>
        <w:tc>
          <w:tcPr>
            <w:tcW w:w="332" w:type="pct"/>
            <w:vAlign w:val="center"/>
          </w:tcPr>
          <w:p w:rsidR="004B5356" w:rsidRPr="00F00EFD" w:rsidRDefault="004B5356" w:rsidP="00F00EFD">
            <w:pPr>
              <w:spacing w:line="360" w:lineRule="auto"/>
              <w:jc w:val="center"/>
              <w:rPr>
                <w:bCs/>
                <w:sz w:val="22"/>
                <w:szCs w:val="22"/>
              </w:rPr>
            </w:pPr>
            <w:r w:rsidRPr="00F00EFD">
              <w:rPr>
                <w:bCs/>
                <w:sz w:val="22"/>
                <w:szCs w:val="22"/>
              </w:rPr>
              <w:t>224,418</w:t>
            </w:r>
          </w:p>
        </w:tc>
      </w:tr>
      <w:tr w:rsidR="00F00EFD" w:rsidRPr="00F00EFD" w:rsidTr="00AC166F">
        <w:tc>
          <w:tcPr>
            <w:tcW w:w="660" w:type="pct"/>
          </w:tcPr>
          <w:p w:rsidR="004B5356" w:rsidRPr="00F00EFD" w:rsidRDefault="004B5356" w:rsidP="00F00EFD">
            <w:pPr>
              <w:pStyle w:val="a8"/>
              <w:spacing w:before="0" w:after="0" w:line="360" w:lineRule="auto"/>
              <w:ind w:firstLine="0"/>
              <w:rPr>
                <w:sz w:val="22"/>
                <w:szCs w:val="22"/>
              </w:rPr>
            </w:pPr>
            <w:r w:rsidRPr="00F00EFD">
              <w:rPr>
                <w:sz w:val="22"/>
                <w:szCs w:val="22"/>
              </w:rPr>
              <w:t>Секторный, млн,т</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131,786</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147,484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153,831</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166,664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187,404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192,656</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194,505</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190,855</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216,310</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205,13</w:t>
            </w:r>
            <w:r w:rsidRPr="00F00EFD">
              <w:rPr>
                <w:sz w:val="22"/>
                <w:szCs w:val="22"/>
                <w:lang w:val="en-US"/>
              </w:rPr>
              <w:t>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w:t>
            </w:r>
            <w:r w:rsidRPr="00F00EFD">
              <w:rPr>
                <w:sz w:val="22"/>
                <w:szCs w:val="22"/>
                <w:lang w:val="en-US"/>
              </w:rPr>
              <w:t>09</w:t>
            </w:r>
            <w:r w:rsidRPr="00F00EFD">
              <w:rPr>
                <w:sz w:val="22"/>
                <w:szCs w:val="22"/>
              </w:rPr>
              <w:t>,</w:t>
            </w:r>
            <w:r w:rsidRPr="00F00EFD">
              <w:rPr>
                <w:sz w:val="22"/>
                <w:szCs w:val="22"/>
                <w:lang w:val="en-US"/>
              </w:rPr>
              <w:t>174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216,530</w:t>
            </w:r>
          </w:p>
        </w:tc>
        <w:tc>
          <w:tcPr>
            <w:tcW w:w="332" w:type="pct"/>
            <w:vAlign w:val="center"/>
          </w:tcPr>
          <w:p w:rsidR="004B5356" w:rsidRPr="00F00EFD" w:rsidRDefault="004B5356" w:rsidP="00F00EFD">
            <w:pPr>
              <w:spacing w:line="360" w:lineRule="auto"/>
              <w:jc w:val="center"/>
              <w:rPr>
                <w:bCs/>
                <w:sz w:val="22"/>
                <w:szCs w:val="22"/>
                <w:lang w:val="en-US"/>
              </w:rPr>
            </w:pPr>
            <w:r w:rsidRPr="00F00EFD">
              <w:rPr>
                <w:bCs/>
                <w:sz w:val="22"/>
                <w:szCs w:val="22"/>
                <w:lang w:val="en-US"/>
              </w:rPr>
              <w:t>228</w:t>
            </w:r>
            <w:r w:rsidRPr="00F00EFD">
              <w:rPr>
                <w:bCs/>
                <w:sz w:val="22"/>
                <w:szCs w:val="22"/>
              </w:rPr>
              <w:t>,</w:t>
            </w:r>
            <w:r w:rsidRPr="00F00EFD">
              <w:rPr>
                <w:bCs/>
                <w:sz w:val="22"/>
                <w:szCs w:val="22"/>
                <w:lang w:val="en-US"/>
              </w:rPr>
              <w:t>358</w:t>
            </w:r>
          </w:p>
        </w:tc>
      </w:tr>
      <w:tr w:rsidR="00F00EFD" w:rsidRPr="00F00EFD" w:rsidTr="00AC166F">
        <w:tc>
          <w:tcPr>
            <w:tcW w:w="660" w:type="pct"/>
          </w:tcPr>
          <w:p w:rsidR="004B5356" w:rsidRPr="00F00EFD" w:rsidRDefault="004B5356" w:rsidP="00F00EFD">
            <w:pPr>
              <w:pStyle w:val="a8"/>
              <w:spacing w:before="0" w:after="0" w:line="360" w:lineRule="auto"/>
              <w:ind w:firstLine="0"/>
              <w:rPr>
                <w:sz w:val="22"/>
                <w:szCs w:val="22"/>
              </w:rPr>
            </w:pPr>
            <w:r w:rsidRPr="00F00EFD">
              <w:rPr>
                <w:sz w:val="22"/>
                <w:szCs w:val="22"/>
              </w:rPr>
              <w:t>Разница, %</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2</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11</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-1</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7</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6</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9</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2</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1</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7</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6</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3</w:t>
            </w:r>
          </w:p>
        </w:tc>
        <w:tc>
          <w:tcPr>
            <w:tcW w:w="332" w:type="pct"/>
            <w:vAlign w:val="center"/>
          </w:tcPr>
          <w:p w:rsidR="004B5356" w:rsidRPr="00F00EFD" w:rsidRDefault="004B5356" w:rsidP="00F00EFD">
            <w:pPr>
              <w:spacing w:line="360" w:lineRule="auto"/>
              <w:jc w:val="center"/>
              <w:rPr>
                <w:b/>
                <w:sz w:val="22"/>
                <w:szCs w:val="22"/>
              </w:rPr>
            </w:pPr>
            <w:r w:rsidRPr="00F00EFD">
              <w:rPr>
                <w:b/>
                <w:sz w:val="22"/>
                <w:szCs w:val="22"/>
              </w:rPr>
              <w:t>-2</w:t>
            </w:r>
          </w:p>
        </w:tc>
      </w:tr>
    </w:tbl>
    <w:p w:rsidR="00F00EFD" w:rsidRDefault="00F00EFD" w:rsidP="00F00EFD">
      <w:pPr>
        <w:spacing w:line="276" w:lineRule="auto"/>
        <w:ind w:firstLine="709"/>
        <w:jc w:val="both"/>
        <w:rPr>
          <w:i/>
          <w:sz w:val="22"/>
          <w:szCs w:val="22"/>
          <w:lang w:val="kk-KZ"/>
        </w:rPr>
      </w:pPr>
    </w:p>
    <w:p w:rsidR="004B5356" w:rsidRDefault="004B5356" w:rsidP="00F00EFD">
      <w:pPr>
        <w:spacing w:line="276" w:lineRule="auto"/>
        <w:ind w:firstLine="709"/>
        <w:jc w:val="both"/>
        <w:rPr>
          <w:sz w:val="22"/>
          <w:szCs w:val="22"/>
        </w:rPr>
      </w:pPr>
      <w:r w:rsidRPr="00F00EFD">
        <w:rPr>
          <w:i/>
          <w:sz w:val="22"/>
          <w:szCs w:val="22"/>
          <w:lang w:val="kk-KZ"/>
        </w:rPr>
        <w:t>Примечание</w:t>
      </w:r>
      <w:r w:rsidRPr="00F00EFD">
        <w:rPr>
          <w:sz w:val="22"/>
          <w:szCs w:val="22"/>
          <w:lang w:val="kk-KZ"/>
        </w:rPr>
        <w:t xml:space="preserve">: Разница значений выбросов  </w:t>
      </w:r>
      <w:r w:rsidRPr="00F00EFD">
        <w:rPr>
          <w:sz w:val="22"/>
          <w:szCs w:val="22"/>
        </w:rPr>
        <w:t>СО</w:t>
      </w:r>
      <w:r w:rsidRPr="00F00EFD">
        <w:rPr>
          <w:sz w:val="22"/>
          <w:szCs w:val="22"/>
          <w:vertAlign w:val="subscript"/>
        </w:rPr>
        <w:t xml:space="preserve">2 </w:t>
      </w:r>
      <w:r w:rsidRPr="00F00EFD">
        <w:rPr>
          <w:sz w:val="22"/>
          <w:szCs w:val="22"/>
        </w:rPr>
        <w:t>со знаком (+)  -  выбросы СО</w:t>
      </w:r>
      <w:r w:rsidRPr="00F00EFD">
        <w:rPr>
          <w:sz w:val="22"/>
          <w:szCs w:val="22"/>
          <w:vertAlign w:val="subscript"/>
        </w:rPr>
        <w:t xml:space="preserve">2 </w:t>
      </w:r>
      <w:r w:rsidRPr="00F00EFD">
        <w:rPr>
          <w:sz w:val="22"/>
          <w:szCs w:val="22"/>
        </w:rPr>
        <w:t xml:space="preserve"> по базовому подходу больше, чем по секторному  подходу;</w:t>
      </w:r>
      <w:r w:rsidR="00F00EFD" w:rsidRPr="00F00EFD">
        <w:rPr>
          <w:sz w:val="22"/>
          <w:szCs w:val="22"/>
        </w:rPr>
        <w:t xml:space="preserve"> </w:t>
      </w:r>
      <w:r w:rsidRPr="00F00EFD">
        <w:rPr>
          <w:sz w:val="22"/>
          <w:szCs w:val="22"/>
        </w:rPr>
        <w:t>со знаком (-) - выбросы СО</w:t>
      </w:r>
      <w:r w:rsidRPr="00F00EFD">
        <w:rPr>
          <w:sz w:val="22"/>
          <w:szCs w:val="22"/>
          <w:vertAlign w:val="subscript"/>
        </w:rPr>
        <w:t xml:space="preserve">2 </w:t>
      </w:r>
      <w:r w:rsidRPr="00F00EFD">
        <w:rPr>
          <w:sz w:val="22"/>
          <w:szCs w:val="22"/>
        </w:rPr>
        <w:t>по секторному подходу больше, чем по базовому подходу.</w:t>
      </w: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Pr="00F00EFD" w:rsidRDefault="00F00EFD" w:rsidP="00F00EFD">
      <w:pPr>
        <w:spacing w:line="276" w:lineRule="auto"/>
        <w:ind w:firstLine="709"/>
        <w:jc w:val="both"/>
        <w:rPr>
          <w:sz w:val="22"/>
          <w:szCs w:val="22"/>
          <w:lang w:val="kk-KZ"/>
        </w:rPr>
        <w:sectPr w:rsidR="00F00EFD" w:rsidRPr="00F00EFD" w:rsidSect="009C12F6">
          <w:pgSz w:w="16838" w:h="11906" w:orient="landscape"/>
          <w:pgMar w:top="1134" w:right="850" w:bottom="1134" w:left="1701" w:header="709" w:footer="709" w:gutter="0"/>
          <w:cols w:space="708"/>
          <w:docGrid w:linePitch="360"/>
        </w:sectPr>
      </w:pPr>
    </w:p>
    <w:p w:rsidR="00B858AA" w:rsidRPr="00EA6DBB" w:rsidRDefault="00F00EFD" w:rsidP="00F00EFD">
      <w:pPr>
        <w:pStyle w:val="2"/>
        <w:rPr>
          <w:rFonts w:eastAsia="TimesNewRomanPSMT"/>
        </w:rPr>
      </w:pPr>
      <w:bookmarkStart w:id="91" w:name="_Toc433726935"/>
      <w:bookmarkStart w:id="92" w:name="_Toc456028029"/>
      <w:r>
        <w:rPr>
          <w:rFonts w:eastAsia="TimesNewRomanPSMT"/>
        </w:rPr>
        <w:t>3.5</w:t>
      </w:r>
      <w:r w:rsidR="00B858AA" w:rsidRPr="00EA6DBB">
        <w:rPr>
          <w:rFonts w:eastAsia="TimesNewRomanPSMT"/>
        </w:rPr>
        <w:t xml:space="preserve"> Транспорт (1.А.3 ОФО)</w:t>
      </w:r>
      <w:bookmarkEnd w:id="91"/>
      <w:bookmarkEnd w:id="92"/>
    </w:p>
    <w:p w:rsidR="00B858AA" w:rsidRPr="00F00EFD" w:rsidRDefault="00F00EFD" w:rsidP="00F00EFD">
      <w:pPr>
        <w:pStyle w:val="30"/>
        <w:rPr>
          <w:rFonts w:eastAsia="TimesNewRomanPSMT"/>
        </w:rPr>
      </w:pPr>
      <w:bookmarkStart w:id="93" w:name="_Toc383702880"/>
      <w:bookmarkStart w:id="94" w:name="_Toc433726936"/>
      <w:bookmarkStart w:id="95" w:name="_Toc456028030"/>
      <w:r w:rsidRPr="00F00EFD">
        <w:rPr>
          <w:rFonts w:eastAsia="TimesNewRomanPSMT"/>
        </w:rPr>
        <w:t>3</w:t>
      </w:r>
      <w:r w:rsidR="00B858AA" w:rsidRPr="00F00EFD">
        <w:rPr>
          <w:rFonts w:eastAsia="TimesNewRomanPSMT"/>
        </w:rPr>
        <w:t>.</w:t>
      </w:r>
      <w:r w:rsidRPr="00F00EFD">
        <w:rPr>
          <w:rFonts w:eastAsia="TimesNewRomanPSMT"/>
        </w:rPr>
        <w:t>5</w:t>
      </w:r>
      <w:r w:rsidR="00B858AA" w:rsidRPr="00F00EFD">
        <w:rPr>
          <w:rFonts w:eastAsia="TimesNewRomanPSMT"/>
        </w:rPr>
        <w:t>.1 Описание категории</w:t>
      </w:r>
      <w:bookmarkEnd w:id="93"/>
      <w:bookmarkEnd w:id="94"/>
      <w:bookmarkEnd w:id="95"/>
    </w:p>
    <w:p w:rsidR="00B858AA" w:rsidRPr="00EA6DBB" w:rsidRDefault="00B858AA" w:rsidP="00EA6DBB">
      <w:pPr>
        <w:spacing w:line="360" w:lineRule="auto"/>
        <w:ind w:firstLine="709"/>
        <w:jc w:val="both"/>
        <w:rPr>
          <w:rFonts w:eastAsia="TimesNewRomanPSMT"/>
        </w:rPr>
      </w:pPr>
      <w:r w:rsidRPr="00EA6DBB">
        <w:rPr>
          <w:rFonts w:eastAsia="TimesNewRomanPSMT"/>
        </w:rPr>
        <w:t>Транспорт является источником выбросов углекислого газа (СО</w:t>
      </w:r>
      <w:r w:rsidRPr="00EA6DBB">
        <w:rPr>
          <w:rFonts w:eastAsia="TimesNewRomanPSMT"/>
          <w:vertAlign w:val="subscript"/>
        </w:rPr>
        <w:t>2</w:t>
      </w:r>
      <w:r w:rsidRPr="00EA6DBB">
        <w:rPr>
          <w:rFonts w:eastAsia="TimesNewRomanPSMT"/>
        </w:rPr>
        <w:t>), метана (СН</w:t>
      </w:r>
      <w:r w:rsidRPr="00EA6DBB">
        <w:rPr>
          <w:rFonts w:eastAsia="TimesNewRomanPSMT"/>
          <w:vertAlign w:val="subscript"/>
        </w:rPr>
        <w:t>4</w:t>
      </w:r>
      <w:r w:rsidRPr="00EA6DBB">
        <w:rPr>
          <w:rFonts w:eastAsia="TimesNewRomanPSMT"/>
        </w:rPr>
        <w:t>) и закиси азота (N</w:t>
      </w:r>
      <w:r w:rsidRPr="00EA6DBB">
        <w:rPr>
          <w:rFonts w:eastAsia="TimesNewRomanPSMT"/>
          <w:vertAlign w:val="subscript"/>
        </w:rPr>
        <w:t>2</w:t>
      </w:r>
      <w:r w:rsidRPr="00EA6DBB">
        <w:rPr>
          <w:rFonts w:eastAsia="TimesNewRomanPSMT"/>
        </w:rPr>
        <w:t xml:space="preserve">О). При сжигании топлива всех видов выбрасывается еще ряд загрязняющих веществ, таких как окись углерода (СО), неметановые </w:t>
      </w:r>
      <w:r w:rsidR="00AC166F" w:rsidRPr="00EA6DBB">
        <w:rPr>
          <w:rFonts w:eastAsia="TimesNewRomanPSMT"/>
        </w:rPr>
        <w:t xml:space="preserve">летучие </w:t>
      </w:r>
      <w:r w:rsidR="00AC166F">
        <w:rPr>
          <w:rFonts w:eastAsia="TimesNewRomanPSMT"/>
        </w:rPr>
        <w:t xml:space="preserve">органические </w:t>
      </w:r>
      <w:r w:rsidRPr="00EA6DBB">
        <w:rPr>
          <w:rFonts w:eastAsia="TimesNewRomanPSMT"/>
        </w:rPr>
        <w:t>соединения (Н</w:t>
      </w:r>
      <w:r w:rsidR="00AC166F">
        <w:rPr>
          <w:rFonts w:eastAsia="TimesNewRomanPSMT"/>
        </w:rPr>
        <w:t>Л</w:t>
      </w:r>
      <w:r w:rsidRPr="00EA6DBB">
        <w:rPr>
          <w:rFonts w:eastAsia="TimesNewRomanPSMT"/>
        </w:rPr>
        <w:t>ОС), сернистый газ (SО</w:t>
      </w:r>
      <w:r w:rsidRPr="00EA6DBB">
        <w:rPr>
          <w:rFonts w:eastAsia="TimesNewRomanPSMT"/>
          <w:vertAlign w:val="subscript"/>
        </w:rPr>
        <w:t>2</w:t>
      </w:r>
      <w:r w:rsidRPr="00EA6DBB">
        <w:rPr>
          <w:rFonts w:eastAsia="TimesNewRomanPSMT"/>
        </w:rPr>
        <w:t>), оксиды азота (NO</w:t>
      </w:r>
      <w:r w:rsidRPr="00EA6DBB">
        <w:rPr>
          <w:rFonts w:eastAsia="TimesNewRomanPSMT"/>
          <w:vertAlign w:val="subscript"/>
        </w:rPr>
        <w:t>X</w:t>
      </w:r>
      <w:r w:rsidRPr="00EA6DBB">
        <w:rPr>
          <w:rFonts w:eastAsia="TimesNewRomanPSMT"/>
        </w:rPr>
        <w:t>), твердые частицы (ТЧ), которые способствуют локальному, региональному и даже глобальному загрязнению атмосферы. В данном разделе осуществлена инвентаризация только СО</w:t>
      </w:r>
      <w:r w:rsidRPr="00EA6DBB">
        <w:rPr>
          <w:rFonts w:eastAsia="TimesNewRomanPSMT"/>
          <w:vertAlign w:val="subscript"/>
        </w:rPr>
        <w:t>2</w:t>
      </w:r>
      <w:r w:rsidRPr="00EA6DBB">
        <w:rPr>
          <w:rFonts w:eastAsia="TimesNewRomanPSMT"/>
        </w:rPr>
        <w:t>, CH</w:t>
      </w:r>
      <w:r w:rsidRPr="00EA6DBB">
        <w:rPr>
          <w:rFonts w:eastAsia="TimesNewRomanPSMT"/>
          <w:vertAlign w:val="subscript"/>
        </w:rPr>
        <w:t>4</w:t>
      </w:r>
      <w:r w:rsidRPr="00EA6DBB">
        <w:rPr>
          <w:rFonts w:eastAsia="TimesNewRomanPSMT"/>
        </w:rPr>
        <w:t xml:space="preserve"> и N</w:t>
      </w:r>
      <w:r w:rsidRPr="00EA6DBB">
        <w:rPr>
          <w:rFonts w:eastAsia="TimesNewRomanPSMT"/>
          <w:vertAlign w:val="subscript"/>
        </w:rPr>
        <w:t>2</w:t>
      </w:r>
      <w:r w:rsidRPr="00EA6DBB">
        <w:rPr>
          <w:rFonts w:eastAsia="TimesNewRomanPSMT"/>
        </w:rPr>
        <w:t>O, поступающих в атмосферу от мобильных источников: авиации, железнодорожного, трубопроводного автомобильного и внедорожного транспорта.</w:t>
      </w:r>
    </w:p>
    <w:p w:rsidR="00B858AA" w:rsidRPr="00EA6DBB" w:rsidRDefault="00B858AA" w:rsidP="00EA6DBB">
      <w:pPr>
        <w:spacing w:line="360" w:lineRule="auto"/>
        <w:ind w:firstLine="709"/>
        <w:jc w:val="both"/>
        <w:rPr>
          <w:rFonts w:eastAsia="TimesNewRomanPSMT"/>
        </w:rPr>
      </w:pPr>
      <w:r w:rsidRPr="00EA6DBB">
        <w:rPr>
          <w:rFonts w:eastAsia="TimesNewRomanPSMT"/>
        </w:rPr>
        <w:t xml:space="preserve">В 2014 году эмиссии парниковых газов от транспортного сектора составили </w:t>
      </w:r>
      <w:r w:rsidRPr="00EA6DBB">
        <w:t>18,633</w:t>
      </w:r>
      <w:r w:rsidRPr="00EA6DBB">
        <w:rPr>
          <w:lang w:val="en-US"/>
        </w:rPr>
        <w:t> </w:t>
      </w:r>
      <w:r w:rsidRPr="00EA6DBB">
        <w:t xml:space="preserve">млн.т </w:t>
      </w:r>
      <w:r w:rsidRPr="00EA6DBB">
        <w:rPr>
          <w:rFonts w:eastAsia="TimesNewRomanPSMT"/>
        </w:rPr>
        <w:t>СО</w:t>
      </w:r>
      <w:r w:rsidRPr="00EA6DBB">
        <w:rPr>
          <w:rFonts w:eastAsia="TimesNewRomanPSMT"/>
          <w:vertAlign w:val="subscript"/>
        </w:rPr>
        <w:t xml:space="preserve">2 </w:t>
      </w:r>
      <w:r w:rsidRPr="00EA6DBB">
        <w:t>11,97</w:t>
      </w:r>
      <w:r w:rsidRPr="00EA6DBB">
        <w:rPr>
          <w:rFonts w:eastAsia="TimesNewRomanPSMT"/>
        </w:rPr>
        <w:t xml:space="preserve"> </w:t>
      </w:r>
      <w:r w:rsidRPr="00EA6DBB">
        <w:t>млн.т</w:t>
      </w:r>
      <w:r w:rsidRPr="00EA6DBB">
        <w:rPr>
          <w:rFonts w:eastAsia="TimesNewRomanPSMT"/>
        </w:rPr>
        <w:t xml:space="preserve"> CH</w:t>
      </w:r>
      <w:r w:rsidRPr="00EA6DBB">
        <w:rPr>
          <w:rFonts w:eastAsia="TimesNewRomanPSMT"/>
          <w:vertAlign w:val="subscript"/>
        </w:rPr>
        <w:t xml:space="preserve">4 </w:t>
      </w:r>
      <w:r w:rsidRPr="00EA6DBB">
        <w:rPr>
          <w:rFonts w:eastAsia="TimesNewRomanPSMT"/>
        </w:rPr>
        <w:t xml:space="preserve">и </w:t>
      </w:r>
      <w:r w:rsidRPr="00EA6DBB">
        <w:t>0,39</w:t>
      </w:r>
      <w:r w:rsidRPr="00EA6DBB">
        <w:rPr>
          <w:rFonts w:eastAsia="TimesNewRomanPSMT"/>
        </w:rPr>
        <w:t xml:space="preserve"> </w:t>
      </w:r>
      <w:r w:rsidRPr="00EA6DBB">
        <w:t>млн.т</w:t>
      </w:r>
      <w:r w:rsidRPr="00EA6DBB">
        <w:rPr>
          <w:rFonts w:eastAsia="TimesNewRomanPSMT"/>
        </w:rPr>
        <w:t xml:space="preserve"> N</w:t>
      </w:r>
      <w:r w:rsidRPr="00EA6DBB">
        <w:rPr>
          <w:rFonts w:eastAsia="TimesNewRomanPSMT"/>
          <w:vertAlign w:val="subscript"/>
        </w:rPr>
        <w:t>2</w:t>
      </w:r>
      <w:r w:rsidRPr="00EA6DBB">
        <w:rPr>
          <w:rFonts w:eastAsia="TimesNewRomanPSMT"/>
        </w:rPr>
        <w:t xml:space="preserve">О. Общая доля этой категории в эмиссиях парниковых газов в секторе «Энергетика» остается довольно стабильной и составила в 2014 году около 11 %. </w:t>
      </w:r>
    </w:p>
    <w:p w:rsidR="00B858AA" w:rsidRPr="00EA6DBB" w:rsidRDefault="00B858AA" w:rsidP="00EA6DBB">
      <w:pPr>
        <w:shd w:val="clear" w:color="auto" w:fill="FFFFFF"/>
        <w:spacing w:line="360" w:lineRule="auto"/>
        <w:ind w:firstLine="709"/>
        <w:jc w:val="both"/>
      </w:pPr>
      <w:r w:rsidRPr="00EA6DBB">
        <w:t>К категории «Транспорт», согласно методике МГЭИК, отнесены эмиссии парниковых газов, образующиеся при сжигании топлива в мобильных источниках, за исключением тех видов транспорта, которые определяются как мобильные источники в секторе 1.А.4.С «Сельское хозяйство, лесоводство и рыбное хозяйство». Выделенные подкатегории охватывают все виды и подвиды транспорта, рекомендуемые Руководством МГЭИК. Что же касается трубопроводного транспорта, то он также добавлен к перечисленным  выше подкатегориям согласно Руководству МГЭИК. Более детальную информацию о каждом из подкатегорий можно найти в соответствующих разделах Руководства.</w:t>
      </w:r>
    </w:p>
    <w:p w:rsidR="00B858AA" w:rsidRPr="00EA6DBB" w:rsidRDefault="00B858AA" w:rsidP="00EA6DBB">
      <w:pPr>
        <w:shd w:val="clear" w:color="auto" w:fill="FFFFFF"/>
        <w:spacing w:line="360" w:lineRule="auto"/>
        <w:ind w:firstLine="709"/>
        <w:jc w:val="both"/>
      </w:pPr>
      <w:r w:rsidRPr="00EA6DBB">
        <w:t xml:space="preserve">Таким образом, эмиссии от категории «Транспорт» включают все внутригосударственные транспортные подкатегории: </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3.а Гражданскую авиацию;</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b</w:t>
      </w:r>
      <w:r w:rsidRPr="00EA6DBB">
        <w:t xml:space="preserve"> Автомобильный транспорт;</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3.с Внедорожный транспорт;</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d</w:t>
      </w:r>
      <w:r w:rsidRPr="00EA6DBB">
        <w:t xml:space="preserve"> Железнодорожный транспорт;</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e</w:t>
      </w:r>
      <w:r w:rsidRPr="00EA6DBB">
        <w:t xml:space="preserve"> Водный транспорт </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f</w:t>
      </w:r>
      <w:r w:rsidRPr="00EA6DBB">
        <w:t xml:space="preserve"> Трубопроводный транспорт, т.е. поставка потребителю топлива путем транспортировки нефти и нефтепродуктов, природного газа по трубопроводам. </w:t>
      </w:r>
    </w:p>
    <w:p w:rsidR="00B858AA" w:rsidRPr="00EA6DBB" w:rsidRDefault="00B858AA" w:rsidP="00EA6DBB">
      <w:pPr>
        <w:spacing w:line="360" w:lineRule="auto"/>
        <w:ind w:firstLine="709"/>
        <w:jc w:val="both"/>
      </w:pPr>
      <w:r w:rsidRPr="00EA6DBB">
        <w:t>Выделить бункер от водного транспорта по итогам инвентаризации за 2014 г. пока не удалось. Причина заключалась в полном отсутствии таких данных у Комитета по статистике МНЭ РК. Определённые попытки для этого сделаны, в частности, расширена база запросов от предприятий и организаций и предполагается, что в будущем будут возможны другие пути получения таких данных.</w:t>
      </w:r>
    </w:p>
    <w:p w:rsidR="00B858AA" w:rsidRPr="00EA6DBB" w:rsidRDefault="00B858AA" w:rsidP="00EA6DBB">
      <w:pPr>
        <w:shd w:val="clear" w:color="auto" w:fill="FFFFFF"/>
        <w:spacing w:line="360" w:lineRule="auto"/>
        <w:ind w:firstLine="709"/>
        <w:jc w:val="both"/>
      </w:pPr>
      <w:r w:rsidRPr="00EA6DBB">
        <w:t>На рисунке 3.12 и в таблице 3.19 представлены эмиссии парниковых газов от категории «Транспорт». Доля эмиссий СО</w:t>
      </w:r>
      <w:r w:rsidRPr="00EA6DBB">
        <w:rPr>
          <w:vertAlign w:val="subscript"/>
        </w:rPr>
        <w:t>2</w:t>
      </w:r>
      <w:r w:rsidRPr="00EA6DBB">
        <w:t xml:space="preserve"> от транспортного сектора составляет 99,33 %, доля метана и закиси азота очень мала и составила 0,66 % и 0,08 %, соответственно. Что естественно, так как массовая доля этих газов, образованная при сгорании топлива, весьма невелика.</w:t>
      </w:r>
    </w:p>
    <w:p w:rsidR="00B858AA" w:rsidRPr="00EA6DBB" w:rsidRDefault="00B858AA" w:rsidP="00EA6DBB">
      <w:pPr>
        <w:shd w:val="clear" w:color="auto" w:fill="FFFFFF"/>
        <w:spacing w:line="360" w:lineRule="auto"/>
        <w:ind w:firstLine="709"/>
        <w:jc w:val="both"/>
      </w:pPr>
      <w:r w:rsidRPr="00EA6DBB">
        <w:t>Из рисунка 3.12 можно видеть, что количество эмиссий СО</w:t>
      </w:r>
      <w:r w:rsidRPr="00EA6DBB">
        <w:rPr>
          <w:vertAlign w:val="subscript"/>
        </w:rPr>
        <w:t>2</w:t>
      </w:r>
      <w:r w:rsidRPr="00EA6DBB">
        <w:t xml:space="preserve"> в секторе «Транспорт» в 2014 году незначительно увеличил</w:t>
      </w:r>
      <w:r w:rsidR="002773AB">
        <w:t>о</w:t>
      </w:r>
      <w:r w:rsidRPr="00EA6DBB">
        <w:t>сь по сравнению  с предыдущим 2013 годом. График хорошо иллюстрирует от факт, что в 2014 г. уровни эмиссий СО</w:t>
      </w:r>
      <w:r w:rsidRPr="00EA6DBB">
        <w:rPr>
          <w:vertAlign w:val="subscript"/>
        </w:rPr>
        <w:t>2</w:t>
      </w:r>
      <w:r w:rsidRPr="00EA6DBB">
        <w:t xml:space="preserve"> 1990 (базового) года в секторе «Транспорт» были достигнуты. Общий незначительный рост потребления топлива привел к увеличению эмиссий ПГ в этом секторе. </w:t>
      </w:r>
    </w:p>
    <w:p w:rsidR="00B858AA" w:rsidRPr="00EA6DBB" w:rsidRDefault="00B858AA" w:rsidP="00F00EFD">
      <w:pPr>
        <w:shd w:val="clear" w:color="auto" w:fill="FFFFFF"/>
        <w:spacing w:line="360" w:lineRule="auto"/>
        <w:jc w:val="center"/>
        <w:rPr>
          <w:lang w:val="en-US"/>
        </w:rPr>
      </w:pPr>
      <w:r w:rsidRPr="00EA6DBB">
        <w:rPr>
          <w:noProof/>
        </w:rPr>
        <w:drawing>
          <wp:inline distT="0" distB="0" distL="0" distR="0" wp14:anchorId="7F86E149" wp14:editId="747DAB06">
            <wp:extent cx="5562600" cy="2743200"/>
            <wp:effectExtent l="0" t="0" r="19050" b="1905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858AA" w:rsidRPr="00EA6DBB" w:rsidRDefault="00B858AA" w:rsidP="00F00EFD">
      <w:pPr>
        <w:shd w:val="clear" w:color="auto" w:fill="FFFFFF"/>
        <w:spacing w:line="360" w:lineRule="auto"/>
        <w:ind w:firstLine="709"/>
        <w:jc w:val="center"/>
      </w:pPr>
      <w:r w:rsidRPr="00EA6DBB">
        <w:t xml:space="preserve">Рисунок 3.12 - Эмиссии парниковых газов от транспортного сектора в 1990 </w:t>
      </w:r>
      <w:r w:rsidRPr="00EA6DBB">
        <w:noBreakHyphen/>
        <w:t>2014 гг. (Гг 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EA6DBB">
      <w:pPr>
        <w:spacing w:line="360" w:lineRule="auto"/>
        <w:ind w:firstLine="709"/>
        <w:jc w:val="both"/>
      </w:pPr>
      <w:r w:rsidRPr="00EA6DBB">
        <w:t>Динамика эмиссий в подкатегориях транспорта представлена на рисунке 3.12.</w:t>
      </w:r>
    </w:p>
    <w:p w:rsidR="00B858AA" w:rsidRPr="00EA6DBB" w:rsidRDefault="00B858AA" w:rsidP="00EA6DBB">
      <w:pPr>
        <w:spacing w:line="360" w:lineRule="auto"/>
        <w:ind w:firstLine="709"/>
        <w:jc w:val="both"/>
      </w:pPr>
      <w:r w:rsidRPr="00EA6DBB">
        <w:t>Общие эмиссии парниковых газов от транспортного сектора после 1990 г. интенсивно снижались вплоть до 1999 года. Причина снижения эмиссий кроется в глубоком экономическом кризисе в стране. После 1999 г. эмиссии постоянно возрастают, почти достигнув уровня 1990 г. в 2007 году. Рост эмиссий главным образом происходит в автомобильном транспорте и после 2000 г. в трубопроводном транспорте. В 2014 г, как уже было сказано, эмиссии СО</w:t>
      </w:r>
      <w:r w:rsidRPr="00EA6DBB">
        <w:rPr>
          <w:vertAlign w:val="subscript"/>
        </w:rPr>
        <w:t>2</w:t>
      </w:r>
      <w:r w:rsidRPr="00EA6DBB">
        <w:t xml:space="preserve"> – экв. несколько увеличилась из-за благоприятных условий к приобретению абсолютно новых автомобилей и дешёвого топлива,  что сказалось на росте эмиссий.</w:t>
      </w:r>
    </w:p>
    <w:p w:rsidR="00B858AA" w:rsidRPr="00EA6DBB" w:rsidRDefault="00B858AA" w:rsidP="00EA6DBB">
      <w:pPr>
        <w:spacing w:line="360" w:lineRule="auto"/>
        <w:ind w:firstLine="709"/>
        <w:jc w:val="both"/>
      </w:pPr>
      <w:r w:rsidRPr="00EA6DBB">
        <w:t>В подкатегории «Гражданская авиация» за последние шесть лет наблюдается устойчивый рост потребления топлива и 2014 г не стал здесь исключением. По сравнению с 2013 г. эмиссии ПГ от гражданской авиации почти не изменились. В сравнении с 1990 годом в этом секторе наблюдается значительно</w:t>
      </w:r>
      <w:r w:rsidR="00A15A26">
        <w:t>е</w:t>
      </w:r>
      <w:r w:rsidRPr="00EA6DBB">
        <w:t xml:space="preserve"> п</w:t>
      </w:r>
      <w:r w:rsidR="00A15A26">
        <w:t>ов</w:t>
      </w:r>
      <w:r w:rsidRPr="00EA6DBB">
        <w:t xml:space="preserve">ышение эмиссий ПГ, что обусловлено ростом перевозок, который продолжается уже более 8 лет. </w:t>
      </w:r>
    </w:p>
    <w:p w:rsidR="00B858AA" w:rsidRPr="00EA6DBB" w:rsidRDefault="00B858AA" w:rsidP="00EA6DBB">
      <w:pPr>
        <w:spacing w:line="360" w:lineRule="auto"/>
        <w:ind w:firstLine="709"/>
        <w:jc w:val="both"/>
      </w:pPr>
      <w:r w:rsidRPr="00EA6DBB">
        <w:t>Принимаются меры к пересчёту эмиссий ПГ от гражданской авиации. Для этого сделаны соответствующие запросы, которые направлены на получение данных по объемам топлива, восстановлению расписания полетов за 1990 г., и таким образом можно будет косвенно оценить и уточнить расход авиационного топлива и эмиссии ПГ в 1990 г.</w:t>
      </w:r>
    </w:p>
    <w:p w:rsidR="00B858AA" w:rsidRPr="00EA6DBB" w:rsidRDefault="00B858AA" w:rsidP="00EA6DBB">
      <w:pPr>
        <w:spacing w:line="360" w:lineRule="auto"/>
        <w:ind w:firstLine="709"/>
        <w:jc w:val="both"/>
      </w:pPr>
    </w:p>
    <w:tbl>
      <w:tblPr>
        <w:tblW w:w="0" w:type="auto"/>
        <w:jc w:val="center"/>
        <w:tblInd w:w="51" w:type="dxa"/>
        <w:tblLayout w:type="fixed"/>
        <w:tblLook w:val="01E0" w:firstRow="1" w:lastRow="1" w:firstColumn="1" w:lastColumn="1" w:noHBand="0" w:noVBand="0"/>
      </w:tblPr>
      <w:tblGrid>
        <w:gridCol w:w="4630"/>
        <w:gridCol w:w="4629"/>
      </w:tblGrid>
      <w:tr w:rsidR="00B858AA" w:rsidRPr="00EA6DBB" w:rsidTr="00D77AF5">
        <w:trPr>
          <w:trHeight w:val="3554"/>
          <w:jc w:val="center"/>
        </w:trPr>
        <w:tc>
          <w:tcPr>
            <w:tcW w:w="4630" w:type="dxa"/>
          </w:tcPr>
          <w:p w:rsidR="00B858AA" w:rsidRPr="00EA6DBB" w:rsidRDefault="00B858AA" w:rsidP="00F00EFD">
            <w:pPr>
              <w:autoSpaceDE w:val="0"/>
              <w:autoSpaceDN w:val="0"/>
              <w:spacing w:line="360" w:lineRule="auto"/>
              <w:jc w:val="right"/>
              <w:rPr>
                <w:rFonts w:eastAsia="TimesNewRomanPSMT"/>
              </w:rPr>
            </w:pPr>
            <w:r w:rsidRPr="00EA6DBB">
              <w:rPr>
                <w:rFonts w:eastAsia="TimesNewRomanPSMT"/>
                <w:noProof/>
              </w:rPr>
              <w:drawing>
                <wp:inline distT="0" distB="0" distL="0" distR="0" wp14:anchorId="1416E89D" wp14:editId="4DE68402">
                  <wp:extent cx="2842849" cy="22193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5494" cy="2221389"/>
                          </a:xfrm>
                          <a:prstGeom prst="rect">
                            <a:avLst/>
                          </a:prstGeom>
                          <a:noFill/>
                        </pic:spPr>
                      </pic:pic>
                    </a:graphicData>
                  </a:graphic>
                </wp:inline>
              </w:drawing>
            </w:r>
          </w:p>
        </w:tc>
        <w:tc>
          <w:tcPr>
            <w:tcW w:w="4629" w:type="dxa"/>
          </w:tcPr>
          <w:p w:rsidR="00B858AA" w:rsidRPr="00EA6DBB" w:rsidRDefault="00B858AA" w:rsidP="00F00EFD">
            <w:pPr>
              <w:autoSpaceDE w:val="0"/>
              <w:autoSpaceDN w:val="0"/>
              <w:spacing w:line="360" w:lineRule="auto"/>
              <w:rPr>
                <w:rFonts w:eastAsia="TimesNewRomanPSMT"/>
              </w:rPr>
            </w:pPr>
            <w:r w:rsidRPr="00EA6DBB">
              <w:rPr>
                <w:rFonts w:eastAsia="TimesNewRomanPSMT"/>
                <w:noProof/>
              </w:rPr>
              <w:drawing>
                <wp:inline distT="0" distB="0" distL="0" distR="0" wp14:anchorId="1F632AAD" wp14:editId="3A69028B">
                  <wp:extent cx="2714625" cy="221793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4993" cy="2218237"/>
                          </a:xfrm>
                          <a:prstGeom prst="rect">
                            <a:avLst/>
                          </a:prstGeom>
                          <a:noFill/>
                        </pic:spPr>
                      </pic:pic>
                    </a:graphicData>
                  </a:graphic>
                </wp:inline>
              </w:drawing>
            </w:r>
          </w:p>
        </w:tc>
      </w:tr>
    </w:tbl>
    <w:p w:rsidR="00B858AA" w:rsidRPr="00EA6DBB" w:rsidRDefault="00B858AA" w:rsidP="00EA6DBB">
      <w:pPr>
        <w:spacing w:line="360" w:lineRule="auto"/>
        <w:ind w:firstLine="709"/>
      </w:pPr>
    </w:p>
    <w:p w:rsidR="00B858AA" w:rsidRPr="00EA6DBB" w:rsidRDefault="00B858AA" w:rsidP="00F00EFD">
      <w:pPr>
        <w:spacing w:line="360" w:lineRule="auto"/>
        <w:jc w:val="center"/>
      </w:pPr>
      <w:r w:rsidRPr="00EA6DBB">
        <w:t>Рисунок 3.13 - Вклад подкатегорий в эмиссии ПГ при сжигании топлива в категории «Транспорт» в 1990 г. и 2014 г.</w:t>
      </w:r>
    </w:p>
    <w:p w:rsidR="00B858AA" w:rsidRPr="00EA6DBB" w:rsidRDefault="00B858AA" w:rsidP="00EA6DBB">
      <w:pPr>
        <w:shd w:val="clear" w:color="auto" w:fill="FFFFFF"/>
        <w:spacing w:line="360" w:lineRule="auto"/>
        <w:ind w:firstLine="709"/>
        <w:jc w:val="center"/>
      </w:pPr>
    </w:p>
    <w:p w:rsidR="00B858AA" w:rsidRPr="00EA6DBB" w:rsidRDefault="00B858AA" w:rsidP="00EA6DBB">
      <w:pPr>
        <w:shd w:val="clear" w:color="auto" w:fill="FFFFFF"/>
        <w:spacing w:line="360" w:lineRule="auto"/>
        <w:ind w:firstLine="709"/>
        <w:jc w:val="both"/>
      </w:pPr>
      <w:r w:rsidRPr="00EA6DBB">
        <w:t xml:space="preserve">Распределение вклада основных источников в суммарные эмиссии от подкатегории «Транспорт» за представленные годы несколько изменилось. Как представлено на рисунке 3.12 и 3.13, автомобильный транспорт является наиболее важным источником эмиссий в секторе «Транспорт». Его доля составляет 90 % от общих эмиссий в этом секторе в 2014 г. Следующим наиболее значительным источником эмиссий парниковых газов является подкатегория 3.е - «Железнодорожный транспорт», которая вносит 4,2 % в общие эмиссии от транспортного сектора. </w:t>
      </w:r>
    </w:p>
    <w:p w:rsidR="00B858AA" w:rsidRPr="00EA6DBB" w:rsidRDefault="00B858AA" w:rsidP="00EA6DBB">
      <w:pPr>
        <w:shd w:val="clear" w:color="auto" w:fill="FFFFFF"/>
        <w:spacing w:line="360" w:lineRule="auto"/>
        <w:ind w:firstLine="709"/>
        <w:jc w:val="both"/>
      </w:pPr>
      <w:r w:rsidRPr="00EA6DBB">
        <w:t>Доля подкатегории «Трубопроводный транспорт» в 2014 г. составила 4,0 %, вклад подкатегории 3.а - «Гражданская авиация» вносит 2,3 % в суммарные эмиссии ПГ от этого сектора. Доля подкатегории 3.d «Водный транспорт» крайне незначительна и в 2014 г. составила менее 0,1 %.  За 2014 г. собраны достаточно полные данные о потреблен</w:t>
      </w:r>
      <w:r w:rsidR="006C1A5C">
        <w:t>ии</w:t>
      </w:r>
      <w:r w:rsidRPr="00EA6DBB">
        <w:t xml:space="preserve"> топлив</w:t>
      </w:r>
      <w:r w:rsidR="006C1A5C">
        <w:t>а</w:t>
      </w:r>
      <w:r w:rsidRPr="00EA6DBB">
        <w:t xml:space="preserve"> в этой подкатегории. </w:t>
      </w:r>
      <w:r w:rsidR="00C07DAB">
        <w:t xml:space="preserve">Данные по бункерному топливу до 2010 г. отсутствовали. </w:t>
      </w:r>
    </w:p>
    <w:p w:rsidR="00B858AA" w:rsidRPr="00EA6DBB" w:rsidRDefault="00B858AA" w:rsidP="00EA6DBB">
      <w:pPr>
        <w:spacing w:line="360" w:lineRule="auto"/>
        <w:ind w:firstLine="709"/>
        <w:jc w:val="both"/>
      </w:pPr>
      <w:bookmarkStart w:id="96" w:name="_Toc383702881"/>
      <w:r w:rsidRPr="00C07DAB">
        <w:t>В 2014 г. наблюда</w:t>
      </w:r>
      <w:r w:rsidR="00C07DAB">
        <w:t>ю</w:t>
      </w:r>
      <w:r w:rsidRPr="00C07DAB">
        <w:t xml:space="preserve">тся </w:t>
      </w:r>
      <w:r w:rsidR="00C07DAB">
        <w:t xml:space="preserve">следующие </w:t>
      </w:r>
      <w:r w:rsidRPr="00C07DAB">
        <w:t>изменени</w:t>
      </w:r>
      <w:r w:rsidR="00C07DAB">
        <w:t>я</w:t>
      </w:r>
      <w:r w:rsidRPr="00C07DAB">
        <w:t xml:space="preserve"> в выбросах эмиссий СО</w:t>
      </w:r>
      <w:r w:rsidRPr="00C07DAB">
        <w:rPr>
          <w:vertAlign w:val="subscript"/>
        </w:rPr>
        <w:t>2</w:t>
      </w:r>
      <w:r w:rsidRPr="00C07DAB">
        <w:t xml:space="preserve"> – эквивалента по сравнению с 1990 г.: в секторе «Гражданская авиация» увеличение выбросов на 95,5%; в секторе «Автомобильный транспорт» увеличение эмиссий на 16%, в секторе «Железнодорожный транспорт» произошло уменьшение эмиссий на 56%, в секторе «Водный транспорт» наблюдается уменьшение эмиссий на 55%, и в секторе «Трубопроводный транспорт» произошло увеличение эмиссий по сравнению  с 1990 г на 85%.</w:t>
      </w:r>
    </w:p>
    <w:p w:rsidR="00B858AA" w:rsidRPr="00F00EFD" w:rsidRDefault="00B858AA" w:rsidP="00F00EFD">
      <w:pPr>
        <w:pStyle w:val="4"/>
        <w:rPr>
          <w:rFonts w:eastAsia="TimesNewRomanPSMT"/>
        </w:rPr>
      </w:pPr>
      <w:bookmarkStart w:id="97" w:name="_Toc433726937"/>
      <w:bookmarkStart w:id="98" w:name="_Toc456028031"/>
      <w:r w:rsidRPr="00F00EFD">
        <w:rPr>
          <w:rFonts w:eastAsia="TimesNewRomanPSMT"/>
        </w:rPr>
        <w:t>3.</w:t>
      </w:r>
      <w:r w:rsidR="00F00EFD">
        <w:rPr>
          <w:rFonts w:eastAsia="TimesNewRomanPSMT"/>
        </w:rPr>
        <w:t>5</w:t>
      </w:r>
      <w:r w:rsidRPr="00F00EFD">
        <w:rPr>
          <w:rFonts w:eastAsia="TimesNewRomanPSMT"/>
        </w:rPr>
        <w:t>.</w:t>
      </w:r>
      <w:r w:rsidR="00F00EFD">
        <w:rPr>
          <w:rFonts w:eastAsia="TimesNewRomanPSMT"/>
        </w:rPr>
        <w:t>1</w:t>
      </w:r>
      <w:r w:rsidRPr="00F00EFD">
        <w:rPr>
          <w:rFonts w:eastAsia="TimesNewRomanPSMT"/>
        </w:rPr>
        <w:t>.</w:t>
      </w:r>
      <w:r w:rsidR="00F00EFD">
        <w:rPr>
          <w:rFonts w:eastAsia="TimesNewRomanPSMT"/>
        </w:rPr>
        <w:t>1</w:t>
      </w:r>
      <w:r w:rsidRPr="00F00EFD">
        <w:rPr>
          <w:rFonts w:eastAsia="TimesNewRomanPSMT"/>
        </w:rPr>
        <w:t xml:space="preserve"> Методологические подходы</w:t>
      </w:r>
      <w:bookmarkEnd w:id="96"/>
      <w:bookmarkEnd w:id="97"/>
      <w:bookmarkEnd w:id="98"/>
    </w:p>
    <w:p w:rsidR="00B858AA" w:rsidRPr="00EA6DBB" w:rsidRDefault="004946E2" w:rsidP="00EA6DBB">
      <w:pPr>
        <w:shd w:val="clear" w:color="auto" w:fill="FFFFFF"/>
        <w:spacing w:line="360" w:lineRule="auto"/>
        <w:ind w:firstLine="709"/>
        <w:jc w:val="both"/>
      </w:pPr>
      <w:r w:rsidRPr="00C07DAB">
        <w:t>В категории «Транспорт» расчеты выполнялись в соответствии с Руководящими принципами МГЭИК 2006 г.</w:t>
      </w:r>
      <w:r>
        <w:t xml:space="preserve"> </w:t>
      </w:r>
      <w:r w:rsidR="00B858AA" w:rsidRPr="00EA6DBB">
        <w:t xml:space="preserve">При оценке данных о сожженном топливе дорожным транспортом в него включено все топливо, проданное в Казахстане, независимо от того, что часть транспорта ушла в соседние государства. </w:t>
      </w:r>
    </w:p>
    <w:p w:rsidR="00B858AA" w:rsidRPr="00EA6DBB" w:rsidRDefault="00B858AA" w:rsidP="00EA6DBB">
      <w:pPr>
        <w:shd w:val="clear" w:color="auto" w:fill="FFFFFF"/>
        <w:spacing w:line="360" w:lineRule="auto"/>
        <w:ind w:firstLine="709"/>
        <w:jc w:val="both"/>
      </w:pPr>
      <w:r w:rsidRPr="00EA6DBB">
        <w:t>Уточнено количество солярки, используемой для отопления, и ее исключение из потребляемой дорожным и внедорожным транспортом. Данные о контрабанде топлива отсутствуют.</w:t>
      </w:r>
    </w:p>
    <w:p w:rsidR="00B858AA" w:rsidRPr="00EA6DBB" w:rsidRDefault="00B858AA" w:rsidP="00EA6DBB">
      <w:pPr>
        <w:shd w:val="clear" w:color="auto" w:fill="FFFFFF"/>
        <w:spacing w:line="360" w:lineRule="auto"/>
        <w:ind w:firstLine="709"/>
        <w:jc w:val="both"/>
      </w:pPr>
      <w:r w:rsidRPr="00EA6DBB">
        <w:t xml:space="preserve">Комитету по статистике и некоторым ведомствам предложено сделать ряд уточнений и дополнений, чтобы достичь более надежного разделения топлива между дорожным и внедорожным транспортом  и др. Достигнут заметный прогресс в получении необходимых данных от соответствующих ведомств, однако, такая работа идет медленно. </w:t>
      </w:r>
      <w:r w:rsidR="00C20210">
        <w:t xml:space="preserve">В будущем </w:t>
      </w:r>
      <w:r w:rsidRPr="00EA6DBB">
        <w:t xml:space="preserve"> предполагается провести соответствующую работу по улучшению некоторых секторов за счет восстановления данных, при тесном сотрудничестве организаций</w:t>
      </w:r>
    </w:p>
    <w:p w:rsidR="00B858AA" w:rsidRPr="00EA6DBB" w:rsidRDefault="00B858AA" w:rsidP="00EA6DBB">
      <w:pPr>
        <w:shd w:val="clear" w:color="auto" w:fill="FFFFFF"/>
        <w:spacing w:line="360" w:lineRule="auto"/>
        <w:ind w:firstLine="709"/>
        <w:jc w:val="both"/>
      </w:pPr>
      <w:r w:rsidRPr="00EA6DBB">
        <w:t>Методика учета выбросов ПГ от дорожного транспорта в общих чертах сохранилась с 1996г. (Руковод</w:t>
      </w:r>
      <w:r w:rsidR="00C20210">
        <w:t xml:space="preserve">ящие </w:t>
      </w:r>
      <w:r w:rsidRPr="00EA6DBB">
        <w:t>Принципы МГЭИК, 1996г). Однако теперь по «эффективной практике 2000» допускается принимать, что топливо окисляется полностью. Это нами и принято при всех расчетах.</w:t>
      </w:r>
    </w:p>
    <w:p w:rsidR="00B858AA" w:rsidRPr="00EA6DBB" w:rsidRDefault="00B858AA" w:rsidP="00EA6DBB">
      <w:pPr>
        <w:shd w:val="clear" w:color="auto" w:fill="FFFFFF"/>
        <w:spacing w:line="360" w:lineRule="auto"/>
        <w:ind w:firstLine="709"/>
        <w:jc w:val="both"/>
      </w:pPr>
      <w:r w:rsidRPr="00EA6DBB">
        <w:t xml:space="preserve">Для оценки эмиссий ПГ при сжигании топлива в мобильных источниках использовались данные о деятельности транспортных предприятий, предоставленные Комитетом РК по статистике, и национальные коэффициенты эмиссий, рассчитанные национальной энергетической компанией </w:t>
      </w:r>
      <w:r w:rsidR="00C20210">
        <w:t>«</w:t>
      </w:r>
      <w:r w:rsidRPr="00EA6DBB">
        <w:t>КазНИПИ</w:t>
      </w:r>
      <w:r w:rsidR="00C20210">
        <w:t>энергеопром»</w:t>
      </w:r>
      <w:r w:rsidRPr="00EA6DBB">
        <w:t xml:space="preserve"> по всем видам используемого топлива.</w:t>
      </w:r>
    </w:p>
    <w:p w:rsidR="00B858AA" w:rsidRPr="00EA6DBB" w:rsidRDefault="00B858AA" w:rsidP="00EA6DBB">
      <w:pPr>
        <w:shd w:val="clear" w:color="auto" w:fill="FFFFFF"/>
        <w:spacing w:line="360" w:lineRule="auto"/>
        <w:ind w:firstLine="709"/>
        <w:jc w:val="both"/>
      </w:pPr>
      <w:r w:rsidRPr="00EA6DBB">
        <w:t xml:space="preserve">Поскольку </w:t>
      </w:r>
      <w:r w:rsidR="00C20210">
        <w:t>методология МГЭИК</w:t>
      </w:r>
      <w:r w:rsidRPr="00EA6DBB">
        <w:t xml:space="preserve"> настоятельно рекомендует выполнять расчеты как можно на более высоком уровне, то  для всех подсекторов мы использовали  национальные </w:t>
      </w:r>
      <w:r w:rsidR="00C20210">
        <w:t xml:space="preserve"> данные о </w:t>
      </w:r>
      <w:r w:rsidRPr="00EA6DBB">
        <w:t>содержани</w:t>
      </w:r>
      <w:r w:rsidR="00C20210">
        <w:t>и</w:t>
      </w:r>
      <w:r w:rsidRPr="00EA6DBB">
        <w:t xml:space="preserve"> углерода в топливе, представленные в отчете, т.е расчеты выбросов СО</w:t>
      </w:r>
      <w:r w:rsidRPr="00EA6DBB">
        <w:rPr>
          <w:vertAlign w:val="subscript"/>
        </w:rPr>
        <w:t>2</w:t>
      </w:r>
      <w:r w:rsidRPr="00EA6DBB">
        <w:t xml:space="preserve"> выполнены на уровне 2. Выбросы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по уровню 2 выполнены только для подкатегорий «Гражданская авиация», «</w:t>
      </w:r>
      <w:r w:rsidR="00C20210">
        <w:t>А</w:t>
      </w:r>
      <w:r w:rsidRPr="00EA6DBB">
        <w:t>втотранспорт» и «</w:t>
      </w:r>
      <w:r w:rsidR="00C20210">
        <w:t>В</w:t>
      </w:r>
      <w:r w:rsidRPr="00EA6DBB">
        <w:t>недорожный транспорт», что составляет около 85% выбросов.</w:t>
      </w:r>
    </w:p>
    <w:p w:rsidR="00B858AA" w:rsidRPr="00F00EFD" w:rsidRDefault="00B858AA" w:rsidP="00F00EFD">
      <w:pPr>
        <w:pStyle w:val="4"/>
        <w:rPr>
          <w:rFonts w:eastAsia="TimesNewRomanPSMT"/>
        </w:rPr>
      </w:pPr>
      <w:bookmarkStart w:id="99" w:name="_Toc433726938"/>
      <w:bookmarkStart w:id="100" w:name="_Toc456028032"/>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2</w:t>
      </w:r>
      <w:r w:rsidRPr="00F00EFD">
        <w:rPr>
          <w:rFonts w:eastAsia="TimesNewRomanPSMT"/>
        </w:rPr>
        <w:t xml:space="preserve"> Коэффициенты эмиссии и другие параметры</w:t>
      </w:r>
      <w:bookmarkEnd w:id="99"/>
      <w:bookmarkEnd w:id="100"/>
    </w:p>
    <w:p w:rsidR="00B858AA" w:rsidRPr="00EA6DBB" w:rsidRDefault="00C57D1D" w:rsidP="00EA6DBB">
      <w:pPr>
        <w:shd w:val="clear" w:color="auto" w:fill="FFFFFF"/>
        <w:spacing w:line="360" w:lineRule="auto"/>
        <w:ind w:firstLine="709"/>
        <w:jc w:val="both"/>
      </w:pPr>
      <w:r>
        <w:t>Значения к</w:t>
      </w:r>
      <w:r w:rsidR="00B858AA" w:rsidRPr="00EA6DBB">
        <w:t>оэффициент</w:t>
      </w:r>
      <w:r>
        <w:t>ов</w:t>
      </w:r>
      <w:r w:rsidR="00B858AA" w:rsidRPr="00EA6DBB">
        <w:t xml:space="preserve"> эмиссий СО</w:t>
      </w:r>
      <w:r w:rsidR="00B858AA" w:rsidRPr="00EA6DBB">
        <w:rPr>
          <w:vertAlign w:val="subscript"/>
        </w:rPr>
        <w:t>2</w:t>
      </w:r>
      <w:r w:rsidR="00B858AA" w:rsidRPr="00EA6DBB">
        <w:t xml:space="preserve"> были </w:t>
      </w:r>
      <w:r>
        <w:t xml:space="preserve">взяты из Таблицы 2.2 </w:t>
      </w:r>
      <w:r w:rsidRPr="00EA6DBB">
        <w:t>Руковод</w:t>
      </w:r>
      <w:r>
        <w:t xml:space="preserve">ящих принципов </w:t>
      </w:r>
      <w:r w:rsidRPr="00EA6DBB">
        <w:t>МГЭИК (2006)</w:t>
      </w:r>
      <w:r>
        <w:t xml:space="preserve"> для тех видов топлива, которые </w:t>
      </w:r>
      <w:r w:rsidR="00B858AA" w:rsidRPr="00EA6DBB">
        <w:t>использу</w:t>
      </w:r>
      <w:r>
        <w:t xml:space="preserve">ются </w:t>
      </w:r>
      <w:r w:rsidR="00B858AA" w:rsidRPr="00EA6DBB">
        <w:t xml:space="preserve">в Казахстане Коэффициенты эмиссии других газов </w:t>
      </w:r>
      <w:r>
        <w:t>(</w:t>
      </w:r>
      <w:r w:rsidRPr="00EA6DBB">
        <w:t>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t xml:space="preserve">) также </w:t>
      </w:r>
      <w:r w:rsidR="00B858AA" w:rsidRPr="00EA6DBB">
        <w:t xml:space="preserve">были взяты по умолчанию из </w:t>
      </w:r>
      <w:r>
        <w:t>той же таблицы</w:t>
      </w:r>
      <w:r w:rsidR="004946E2">
        <w:t xml:space="preserve">. </w:t>
      </w:r>
      <w:r>
        <w:t xml:space="preserve">При этом </w:t>
      </w:r>
      <w:r w:rsidR="00B858AA" w:rsidRPr="00EA6DBB">
        <w:t>подкатегори</w:t>
      </w:r>
      <w:r>
        <w:t>и</w:t>
      </w:r>
      <w:r w:rsidR="00B858AA" w:rsidRPr="00EA6DBB">
        <w:t xml:space="preserve"> «Автотранспорт» и «</w:t>
      </w:r>
      <w:r w:rsidR="004946E2">
        <w:t>В</w:t>
      </w:r>
      <w:r w:rsidR="00B858AA" w:rsidRPr="00EA6DBB">
        <w:t>недорожн</w:t>
      </w:r>
      <w:r w:rsidR="004946E2">
        <w:t>ый транспорт</w:t>
      </w:r>
      <w:r w:rsidR="00B858AA" w:rsidRPr="00EA6DBB">
        <w:t>» были разделены по видам транспорт</w:t>
      </w:r>
      <w:r>
        <w:t xml:space="preserve">ных средств. </w:t>
      </w:r>
    </w:p>
    <w:p w:rsidR="00B858AA" w:rsidRPr="00F00EFD" w:rsidRDefault="00B858AA" w:rsidP="00F00EFD">
      <w:pPr>
        <w:pStyle w:val="4"/>
        <w:rPr>
          <w:rFonts w:eastAsia="TimesNewRomanPSMT"/>
        </w:rPr>
      </w:pPr>
      <w:bookmarkStart w:id="101" w:name="_Toc433726939"/>
      <w:bookmarkStart w:id="102" w:name="_Toc456028033"/>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3</w:t>
      </w:r>
      <w:r w:rsidRPr="00F00EFD">
        <w:rPr>
          <w:rFonts w:eastAsia="TimesNewRomanPSMT"/>
        </w:rPr>
        <w:t xml:space="preserve"> Исходные данные</w:t>
      </w:r>
      <w:bookmarkEnd w:id="101"/>
      <w:bookmarkEnd w:id="102"/>
    </w:p>
    <w:p w:rsidR="00B858AA" w:rsidRPr="00EA6DBB" w:rsidRDefault="00B858AA" w:rsidP="00EA6DBB">
      <w:pPr>
        <w:shd w:val="clear" w:color="auto" w:fill="FFFFFF"/>
        <w:spacing w:line="360" w:lineRule="auto"/>
        <w:ind w:firstLine="709"/>
        <w:jc w:val="both"/>
      </w:pPr>
      <w:r w:rsidRPr="00EA6DBB">
        <w:t xml:space="preserve">Основным источником информации для расчета эмиссий от всех подкатегорий сектора «Транспорт» послужили следующие документы: </w:t>
      </w:r>
    </w:p>
    <w:p w:rsidR="00B858AA" w:rsidRPr="00EA6DBB" w:rsidRDefault="00B858AA" w:rsidP="00EA6DBB">
      <w:pPr>
        <w:shd w:val="clear" w:color="auto" w:fill="FFFFFF"/>
        <w:spacing w:line="360" w:lineRule="auto"/>
        <w:ind w:firstLine="709"/>
        <w:jc w:val="both"/>
      </w:pPr>
      <w:r w:rsidRPr="00EA6DBB">
        <w:t>топливно-энергетический баланс Республики Казахстан, выпускаемый Комитетом    по статистике РК;</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годовой бюллетень "Автомобильный транспорт Республики Казахстан";</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статистические сборники «Транспорт Республики Казахстан 2014 гг.»;</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«Транспорт Республики Казахстан 2008-2014 гг.».</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Официальные данные дорожной полиции МВД РК, представляемые нам по запросу.</w:t>
      </w:r>
    </w:p>
    <w:p w:rsidR="00B858AA" w:rsidRPr="00EA6DBB" w:rsidRDefault="00B858AA" w:rsidP="00EA6DBB">
      <w:pPr>
        <w:shd w:val="clear" w:color="auto" w:fill="FFFFFF"/>
        <w:spacing w:line="360" w:lineRule="auto"/>
        <w:ind w:firstLine="709"/>
        <w:jc w:val="both"/>
      </w:pPr>
      <w:r w:rsidRPr="00EA6DBB">
        <w:t>Эти данные были синтезированы на основе отчетов предприятий всех отраслей экономики, представляющих сведения о наличии и работе автотранспорта (собственного или арендованного). Кроме того, в работе использованы  данные</w:t>
      </w:r>
      <w:r w:rsidR="004946E2">
        <w:t xml:space="preserve"> </w:t>
      </w:r>
      <w:r w:rsidRPr="00EA6DBB">
        <w:t xml:space="preserve"> </w:t>
      </w:r>
      <w:r w:rsidR="00C57D1D">
        <w:t xml:space="preserve">казахстанского </w:t>
      </w:r>
      <w:r w:rsidRPr="00EA6DBB">
        <w:t>НИИ Транспорта и Коммуникаций (НИИ</w:t>
      </w:r>
      <w:r w:rsidR="00C57D1D">
        <w:t xml:space="preserve"> </w:t>
      </w:r>
      <w:r w:rsidRPr="00EA6DBB">
        <w:t>Т</w:t>
      </w:r>
      <w:r w:rsidR="00C57D1D">
        <w:t>К</w:t>
      </w:r>
      <w:r w:rsidRPr="00EA6DBB">
        <w:t>)</w:t>
      </w:r>
      <w:r w:rsidR="004946E2">
        <w:t>.</w:t>
      </w:r>
    </w:p>
    <w:p w:rsidR="00B858AA" w:rsidRPr="00EA6DBB" w:rsidRDefault="00B858AA" w:rsidP="00EA6DBB">
      <w:pPr>
        <w:shd w:val="clear" w:color="auto" w:fill="FFFFFF"/>
        <w:spacing w:line="360" w:lineRule="auto"/>
        <w:ind w:firstLine="709"/>
        <w:jc w:val="both"/>
      </w:pPr>
      <w:r w:rsidRPr="00EA6DBB">
        <w:t xml:space="preserve">Уровень эмиссий зависит от типа автомобиля. Типы автомобилей описаны в пересмотренном Руководстве МГЭИК и Руководстве по эффективной практике. </w:t>
      </w:r>
    </w:p>
    <w:p w:rsidR="00B858AA" w:rsidRPr="00EA6DBB" w:rsidRDefault="00B858AA" w:rsidP="00EA6DBB">
      <w:pPr>
        <w:shd w:val="clear" w:color="auto" w:fill="FFFFFF"/>
        <w:spacing w:line="360" w:lineRule="auto"/>
        <w:ind w:firstLine="709"/>
        <w:jc w:val="both"/>
      </w:pPr>
      <w:r w:rsidRPr="00EA6DBB">
        <w:t>В Казахстане специалистами весь парк автотранспортных средств был распределен по категориям</w:t>
      </w:r>
      <w:r w:rsidR="004946E2">
        <w:t>,</w:t>
      </w:r>
      <w:r w:rsidRPr="00EA6DBB">
        <w:t xml:space="preserve"> </w:t>
      </w:r>
      <w:r w:rsidR="004946E2" w:rsidRPr="004946E2">
        <w:t>представленными в Руководств</w:t>
      </w:r>
      <w:r w:rsidR="004946E2">
        <w:t>е</w:t>
      </w:r>
      <w:r w:rsidR="004946E2" w:rsidRPr="004946E2">
        <w:t xml:space="preserve"> МГЭИК</w:t>
      </w:r>
      <w:r w:rsidR="004946E2">
        <w:t xml:space="preserve"> 2006, </w:t>
      </w:r>
      <w:r w:rsidR="004946E2" w:rsidRPr="004946E2">
        <w:t xml:space="preserve"> </w:t>
      </w:r>
      <w:r w:rsidRPr="00EA6DBB">
        <w:t>с учетом</w:t>
      </w:r>
      <w:r w:rsidR="004946E2">
        <w:t>:</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классификации автомобилей, принятой Женевским Соглашением (Е/ЕСЕ/324 rev.2.5 October 1995);</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классификации автомобилей, принятой Российской Федерацией (ОН 025 270-66);</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группировке автомобилей (Евросоюз, отдельные европейские страны, США) по факторам эмиссии вредных веществ;</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группировке автомобилей по факторам эмиссии вредных веществ, произведенных в странах СНГ;</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группировкой автомобилей</w:t>
      </w:r>
      <w:r w:rsidR="004946E2">
        <w:t>,</w:t>
      </w:r>
      <w:r w:rsidRPr="00EA6DBB">
        <w:t xml:space="preserve"> принятой Комитетом по статистике;</w:t>
      </w:r>
    </w:p>
    <w:p w:rsidR="00C07DAB" w:rsidRDefault="00B858AA" w:rsidP="005A58DA">
      <w:pPr>
        <w:numPr>
          <w:ilvl w:val="0"/>
          <w:numId w:val="30"/>
        </w:numPr>
        <w:shd w:val="clear" w:color="auto" w:fill="FFFFFF"/>
        <w:spacing w:line="360" w:lineRule="auto"/>
        <w:ind w:left="709" w:hanging="425"/>
        <w:contextualSpacing/>
        <w:jc w:val="both"/>
      </w:pPr>
      <w:r w:rsidRPr="00C07DAB">
        <w:t>группировкой автомобилей</w:t>
      </w:r>
      <w:r w:rsidR="004946E2" w:rsidRPr="00C07DAB">
        <w:t>,</w:t>
      </w:r>
      <w:r w:rsidRPr="00C07DAB">
        <w:t xml:space="preserve"> принятой Налоговым Комитетом Министерства </w:t>
      </w:r>
      <w:r w:rsidR="004946E2" w:rsidRPr="00C07DAB">
        <w:t xml:space="preserve">финансов </w:t>
      </w:r>
      <w:r w:rsidRPr="00C07DAB">
        <w:t>РК;</w:t>
      </w:r>
    </w:p>
    <w:p w:rsidR="004946E2" w:rsidRDefault="00B858AA" w:rsidP="005A58DA">
      <w:pPr>
        <w:numPr>
          <w:ilvl w:val="0"/>
          <w:numId w:val="30"/>
        </w:numPr>
        <w:shd w:val="clear" w:color="auto" w:fill="FFFFFF"/>
        <w:spacing w:line="360" w:lineRule="auto"/>
        <w:ind w:left="709" w:hanging="425"/>
        <w:contextualSpacing/>
        <w:jc w:val="both"/>
      </w:pPr>
      <w:r w:rsidRPr="00EA6DBB">
        <w:t xml:space="preserve"> "Методики определения выбросов автотранспорта для проведения сводных расчетов загрязнения атмосферы городов" (Государственный комитет Российской Федерации по охране окружающей среды, М. 1999)</w:t>
      </w:r>
      <w:r w:rsidR="004946E2">
        <w:t xml:space="preserve">. </w:t>
      </w:r>
      <w:r w:rsidRPr="00EA6DBB">
        <w:t xml:space="preserve">  </w:t>
      </w:r>
    </w:p>
    <w:p w:rsidR="00B858AA" w:rsidRPr="00EA6DBB" w:rsidRDefault="00B858AA" w:rsidP="00EA6DBB">
      <w:pPr>
        <w:shd w:val="clear" w:color="auto" w:fill="FFFFFF"/>
        <w:spacing w:line="360" w:lineRule="auto"/>
        <w:ind w:firstLine="709"/>
        <w:jc w:val="both"/>
      </w:pPr>
      <w:r w:rsidRPr="00EA6DBB">
        <w:t xml:space="preserve">Кроме того, для оценки </w:t>
      </w:r>
      <w:r w:rsidR="00C07DAB">
        <w:t xml:space="preserve">выбросов от </w:t>
      </w:r>
      <w:r w:rsidRPr="00EA6DBB">
        <w:t>внедорожного транспорта использовались данные о наличии в стране специфической техники, опубликованные на сайте Министерства сельского хозяйства.</w:t>
      </w:r>
    </w:p>
    <w:p w:rsidR="00B858AA" w:rsidRPr="00F00EFD" w:rsidRDefault="00B858AA" w:rsidP="00F00EFD">
      <w:pPr>
        <w:pStyle w:val="4"/>
        <w:rPr>
          <w:rFonts w:eastAsia="TimesNewRomanPSMT"/>
        </w:rPr>
      </w:pPr>
      <w:bookmarkStart w:id="103" w:name="_Toc433726940"/>
      <w:bookmarkStart w:id="104" w:name="_Toc456028034"/>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4</w:t>
      </w:r>
      <w:r w:rsidRPr="00F00EFD">
        <w:rPr>
          <w:rFonts w:eastAsia="TimesNewRomanPSMT"/>
        </w:rPr>
        <w:t xml:space="preserve"> Пересчеты</w:t>
      </w:r>
      <w:bookmarkEnd w:id="103"/>
      <w:bookmarkEnd w:id="104"/>
    </w:p>
    <w:p w:rsidR="00B858AA" w:rsidRPr="00EA6DBB" w:rsidRDefault="00B858AA" w:rsidP="00EA6DBB">
      <w:pPr>
        <w:spacing w:line="360" w:lineRule="auto"/>
        <w:ind w:firstLine="709"/>
        <w:jc w:val="both"/>
        <w:rPr>
          <w:rFonts w:eastAsia="TimesNewRomanPSMT"/>
        </w:rPr>
      </w:pPr>
      <w:r w:rsidRPr="00EA6DBB">
        <w:rPr>
          <w:rFonts w:eastAsia="TimesNewRomanPSMT"/>
        </w:rPr>
        <w:t xml:space="preserve">Из </w:t>
      </w:r>
      <w:r w:rsidR="00C57D1D">
        <w:rPr>
          <w:rFonts w:eastAsia="TimesNewRomanPSMT"/>
        </w:rPr>
        <w:t>данных ТЭБ РК</w:t>
      </w:r>
      <w:r w:rsidRPr="00EA6DBB">
        <w:t xml:space="preserve"> можно видеть, что выбор видов топлив</w:t>
      </w:r>
      <w:r w:rsidR="00C07DAB">
        <w:t>а</w:t>
      </w:r>
      <w:r w:rsidRPr="00EA6DBB">
        <w:t xml:space="preserve"> по подкатегориям транспорта довольно ограничен, что несколько упрощает анализ и оценку неопределённостей. Нам удалось уточнить топливный баланс и сделать пересчеты эмиссий ПГ за последние несколько лет. Можно видеть, что после пересчетов временной ряд выбросов ПГ от автотранспорта стал более </w:t>
      </w:r>
      <w:r w:rsidR="00C07DAB">
        <w:t>ровным</w:t>
      </w:r>
      <w:r w:rsidRPr="00EA6DBB">
        <w:t>.</w:t>
      </w:r>
    </w:p>
    <w:p w:rsidR="00B858AA" w:rsidRPr="00EA6DBB" w:rsidRDefault="00B858AA" w:rsidP="00EA6DBB">
      <w:pPr>
        <w:spacing w:line="360" w:lineRule="auto"/>
        <w:ind w:firstLine="709"/>
        <w:jc w:val="both"/>
        <w:rPr>
          <w:rFonts w:eastAsia="TimesNewRomanPSMT"/>
        </w:rPr>
      </w:pPr>
      <w:r w:rsidRPr="00EA6DBB">
        <w:rPr>
          <w:rFonts w:eastAsia="TimesNewRomanPSMT"/>
        </w:rPr>
        <w:t>К сожалению, за некоторые годы, вызывающи</w:t>
      </w:r>
      <w:r w:rsidR="00C07DAB">
        <w:rPr>
          <w:rFonts w:eastAsia="TimesNewRomanPSMT"/>
        </w:rPr>
        <w:t>е</w:t>
      </w:r>
      <w:r w:rsidRPr="00EA6DBB">
        <w:rPr>
          <w:rFonts w:eastAsia="TimesNewRomanPSMT"/>
        </w:rPr>
        <w:t xml:space="preserve"> у нас сомнения в этом году, пересчетов пока не сделано. Отчасти это связано, с отсутствием необходимых данных в Комитете по статистике за прош</w:t>
      </w:r>
      <w:r w:rsidR="00C07DAB">
        <w:rPr>
          <w:rFonts w:eastAsia="TimesNewRomanPSMT"/>
        </w:rPr>
        <w:t>лые</w:t>
      </w:r>
      <w:r w:rsidRPr="00EA6DBB">
        <w:rPr>
          <w:rFonts w:eastAsia="TimesNewRomanPSMT"/>
        </w:rPr>
        <w:t xml:space="preserve"> годы, а также отсутствием дополнительных данных от потребителей или производств. Тем не менее, такая работа ведется, для улучшения качества Национальной инвентаризации в целом и в категории «Транспорт» в частности. </w:t>
      </w:r>
    </w:p>
    <w:p w:rsidR="00B858AA" w:rsidRPr="00F00EFD" w:rsidRDefault="00B858AA" w:rsidP="00F00EFD">
      <w:pPr>
        <w:pStyle w:val="4"/>
        <w:rPr>
          <w:rFonts w:eastAsia="TimesNewRomanPSMT"/>
        </w:rPr>
      </w:pPr>
      <w:bookmarkStart w:id="105" w:name="_Toc433726941"/>
      <w:bookmarkStart w:id="106" w:name="_Toc456028035"/>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5</w:t>
      </w:r>
      <w:r w:rsidRPr="00F00EFD">
        <w:rPr>
          <w:rFonts w:eastAsia="TimesNewRomanPSMT"/>
        </w:rPr>
        <w:t xml:space="preserve"> Усовершенствования</w:t>
      </w:r>
      <w:bookmarkEnd w:id="105"/>
      <w:bookmarkEnd w:id="106"/>
      <w:r w:rsidRPr="00F00EFD">
        <w:rPr>
          <w:rFonts w:eastAsia="TimesNewRomanPSMT"/>
        </w:rPr>
        <w:t xml:space="preserve"> </w:t>
      </w:r>
    </w:p>
    <w:p w:rsidR="00B858AA" w:rsidRPr="00EA6DBB" w:rsidRDefault="00B858AA" w:rsidP="00EA6DBB">
      <w:pPr>
        <w:spacing w:line="360" w:lineRule="auto"/>
        <w:ind w:firstLine="709"/>
        <w:jc w:val="both"/>
        <w:rPr>
          <w:rFonts w:eastAsia="TimesNewRomanPSMT"/>
        </w:rPr>
      </w:pPr>
      <w:r w:rsidRPr="00EA6DBB">
        <w:rPr>
          <w:rFonts w:eastAsia="TimesNewRomanPSMT"/>
        </w:rPr>
        <w:t>Для 2014 года в рамках выполнения Национальной инвентаризации остается выделенным внедорожный транспорт, используя для этого данные Министерства сельского хозяйства по количеству спецтехники (комбайнов, тракторов, карьерный автотранспорт и прочее, согласно Руководству).</w:t>
      </w:r>
      <w:r w:rsidR="00C07DAB">
        <w:rPr>
          <w:rFonts w:eastAsia="TimesNewRomanPSMT"/>
        </w:rPr>
        <w:t xml:space="preserve"> </w:t>
      </w:r>
      <w:r w:rsidRPr="00EA6DBB">
        <w:rPr>
          <w:rFonts w:eastAsia="TimesNewRomanPSMT"/>
        </w:rPr>
        <w:t xml:space="preserve">Данные по эмиссии </w:t>
      </w:r>
      <w:r w:rsidRPr="00EA6DBB">
        <w:t>СО</w:t>
      </w:r>
      <w:r w:rsidRPr="00EA6DBB">
        <w:rPr>
          <w:vertAlign w:val="subscript"/>
        </w:rPr>
        <w:t>2</w:t>
      </w:r>
      <w:r w:rsidRPr="00EA6DBB">
        <w:t xml:space="preserve"> </w:t>
      </w:r>
      <w:r w:rsidR="00C07DAB">
        <w:t>–</w:t>
      </w:r>
      <w:r w:rsidRPr="00EA6DBB">
        <w:t xml:space="preserve"> экв</w:t>
      </w:r>
      <w:r w:rsidR="00C07DAB">
        <w:t>.</w:t>
      </w:r>
      <w:r w:rsidRPr="00EA6DBB">
        <w:rPr>
          <w:rFonts w:eastAsia="TimesNewRomanPSMT"/>
        </w:rPr>
        <w:t xml:space="preserve"> в категории </w:t>
      </w:r>
      <w:r w:rsidR="00C07DAB">
        <w:rPr>
          <w:rFonts w:eastAsia="TimesNewRomanPSMT"/>
        </w:rPr>
        <w:t>«В</w:t>
      </w:r>
      <w:r w:rsidRPr="00EA6DBB">
        <w:rPr>
          <w:rFonts w:eastAsia="TimesNewRomanPSMT"/>
        </w:rPr>
        <w:t>недорожный транспорт</w:t>
      </w:r>
      <w:r w:rsidR="00C07DAB">
        <w:rPr>
          <w:rFonts w:eastAsia="TimesNewRomanPSMT"/>
        </w:rPr>
        <w:t>»</w:t>
      </w:r>
      <w:r w:rsidRPr="00EA6DBB">
        <w:rPr>
          <w:rFonts w:eastAsia="TimesNewRomanPSMT"/>
        </w:rPr>
        <w:t xml:space="preserve"> включены в категорию «Автомобильный транспорт».</w:t>
      </w:r>
    </w:p>
    <w:p w:rsidR="00B858AA" w:rsidRPr="00EA6DBB" w:rsidRDefault="00B858AA" w:rsidP="00EA6DBB">
      <w:pPr>
        <w:spacing w:line="360" w:lineRule="auto"/>
        <w:ind w:firstLine="709"/>
        <w:jc w:val="both"/>
        <w:rPr>
          <w:rFonts w:eastAsia="TimesNewRomanPSMT"/>
        </w:rPr>
      </w:pPr>
      <w:r w:rsidRPr="00EA6DBB">
        <w:rPr>
          <w:rFonts w:eastAsia="TimesNewRomanPSMT"/>
        </w:rPr>
        <w:t xml:space="preserve">Также </w:t>
      </w:r>
      <w:r w:rsidR="00C07DAB" w:rsidRPr="00C57D1D">
        <w:rPr>
          <w:rFonts w:eastAsia="TimesNewRomanPSMT"/>
        </w:rPr>
        <w:t>с 2010 г.</w:t>
      </w:r>
      <w:r w:rsidR="00C07DAB">
        <w:rPr>
          <w:rFonts w:eastAsia="TimesNewRomanPSMT"/>
        </w:rPr>
        <w:t xml:space="preserve"> появились данные по </w:t>
      </w:r>
      <w:r w:rsidRPr="00EA6DBB">
        <w:rPr>
          <w:rFonts w:eastAsia="TimesNewRomanPSMT"/>
        </w:rPr>
        <w:t>бункерно</w:t>
      </w:r>
      <w:r w:rsidR="00C07DAB">
        <w:rPr>
          <w:rFonts w:eastAsia="TimesNewRomanPSMT"/>
        </w:rPr>
        <w:t>му</w:t>
      </w:r>
      <w:r w:rsidRPr="00EA6DBB">
        <w:rPr>
          <w:rFonts w:eastAsia="TimesNewRomanPSMT"/>
        </w:rPr>
        <w:t xml:space="preserve"> топлив</w:t>
      </w:r>
      <w:r w:rsidR="00C07DAB">
        <w:rPr>
          <w:rFonts w:eastAsia="TimesNewRomanPSMT"/>
        </w:rPr>
        <w:t>у</w:t>
      </w:r>
      <w:r w:rsidRPr="00EA6DBB">
        <w:rPr>
          <w:rFonts w:eastAsia="TimesNewRomanPSMT"/>
        </w:rPr>
        <w:t xml:space="preserve"> от авиации за счет улучшения сбора информации.</w:t>
      </w:r>
    </w:p>
    <w:p w:rsidR="00B858AA" w:rsidRPr="00EA6DBB" w:rsidRDefault="00B858AA" w:rsidP="00F00EFD">
      <w:pPr>
        <w:pStyle w:val="30"/>
        <w:rPr>
          <w:rFonts w:eastAsia="TimesNewRomanPSMT"/>
        </w:rPr>
      </w:pPr>
      <w:bookmarkStart w:id="107" w:name="_Toc383702882"/>
      <w:bookmarkStart w:id="108" w:name="_Toc433726942"/>
      <w:bookmarkStart w:id="109" w:name="_Toc456028036"/>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 xml:space="preserve">2 </w:t>
      </w:r>
      <w:r w:rsidRPr="00EA6DBB">
        <w:rPr>
          <w:rFonts w:eastAsia="TimesNewRomanPSMT"/>
        </w:rPr>
        <w:t>Автомобильный транспорт</w:t>
      </w:r>
      <w:bookmarkEnd w:id="107"/>
      <w:bookmarkEnd w:id="108"/>
      <w:bookmarkEnd w:id="109"/>
    </w:p>
    <w:p w:rsidR="00731122" w:rsidRPr="005E7975" w:rsidRDefault="00B858AA" w:rsidP="00731122">
      <w:pPr>
        <w:spacing w:line="360" w:lineRule="auto"/>
        <w:ind w:firstLine="709"/>
        <w:jc w:val="both"/>
      </w:pPr>
      <w:r w:rsidRPr="00EA6DBB">
        <w:rPr>
          <w:rFonts w:eastAsia="TimesNewRomanPSMT"/>
        </w:rPr>
        <w:t xml:space="preserve">Как уже было сказано, на сектор «Автомобильный транспорт» приходится 90% всех эмиссий </w:t>
      </w:r>
      <w:r w:rsidRPr="00EA6DBB">
        <w:t>СО</w:t>
      </w:r>
      <w:r w:rsidRPr="00EA6DBB">
        <w:rPr>
          <w:vertAlign w:val="subscript"/>
        </w:rPr>
        <w:t>2</w:t>
      </w:r>
      <w:r w:rsidR="00C07DAB">
        <w:rPr>
          <w:vertAlign w:val="subscript"/>
        </w:rPr>
        <w:t>.</w:t>
      </w:r>
      <w:r w:rsidRPr="00EA6DBB">
        <w:t xml:space="preserve"> </w:t>
      </w:r>
      <w:r w:rsidR="00731122" w:rsidRPr="00731122">
        <w:t xml:space="preserve">Кроме того, </w:t>
      </w:r>
      <w:r w:rsidR="00731122" w:rsidRPr="005E7975">
        <w:t>данн</w:t>
      </w:r>
      <w:r w:rsidR="00731122" w:rsidRPr="00731122">
        <w:t xml:space="preserve">ая подкатегория является ключевым источником выбросов (Приложение 4). </w:t>
      </w:r>
    </w:p>
    <w:p w:rsidR="00B858AA" w:rsidRPr="00EA6DBB" w:rsidRDefault="00B858AA" w:rsidP="00731122">
      <w:pPr>
        <w:spacing w:line="360" w:lineRule="auto"/>
        <w:ind w:firstLine="709"/>
        <w:jc w:val="both"/>
      </w:pPr>
      <w:r w:rsidRPr="00EA6DBB">
        <w:t>Эмиссии парниковых газов от автомобильного транспорта в 2014 г составляют 24,019 Тг СО</w:t>
      </w:r>
      <w:r w:rsidRPr="00EA6DBB">
        <w:rPr>
          <w:vertAlign w:val="subscript"/>
        </w:rPr>
        <w:t>2</w:t>
      </w:r>
      <w:r w:rsidRPr="00EA6DBB">
        <w:t xml:space="preserve"> </w:t>
      </w:r>
      <w:r w:rsidR="00731122">
        <w:t>–</w:t>
      </w:r>
      <w:r w:rsidRPr="00EA6DBB">
        <w:t>экв</w:t>
      </w:r>
      <w:r w:rsidR="00731122">
        <w:t>.</w:t>
      </w:r>
      <w:r w:rsidRPr="00EA6DBB">
        <w:t xml:space="preserve"> (Рис</w:t>
      </w:r>
      <w:r w:rsidR="00731122">
        <w:t>унок</w:t>
      </w:r>
      <w:r w:rsidRPr="00EA6DBB">
        <w:t xml:space="preserve"> 3.14). В 1990 г эмиссии в этом секторе составили 16,319 Тг СО</w:t>
      </w:r>
      <w:r w:rsidRPr="00EA6DBB">
        <w:rPr>
          <w:vertAlign w:val="subscript"/>
        </w:rPr>
        <w:t>2</w:t>
      </w:r>
      <w:r w:rsidRPr="00EA6DBB">
        <w:t>-экв., таким образом можно констатировать тот факт, что 2014 г эмиссии СО</w:t>
      </w:r>
      <w:r w:rsidRPr="00EA6DBB">
        <w:rPr>
          <w:vertAlign w:val="subscript"/>
        </w:rPr>
        <w:t xml:space="preserve">2 </w:t>
      </w:r>
      <w:r w:rsidRPr="00EA6DBB">
        <w:t xml:space="preserve">на 8 Тг стали больше, чем в 1990 г. Сложившиеся условия на внутреннем автомобильном рынке, а также возможность из-за подешевевших автомобилей в Российской Федерации вызвало существенный рост автомобилей. Кроме того цены на основные нефтепродукты за 2014 г даже несколько снизились, из-за подешевевшей нефти. Суммарно эти эффекты проявились в росте эмиссий ПГ от автотранспорта. Кроме того Правительство РК провело дополнительные меры по </w:t>
      </w:r>
      <w:r w:rsidR="002D5E1B" w:rsidRPr="00EA6DBB">
        <w:t>налогообложению</w:t>
      </w:r>
      <w:r w:rsidRPr="00EA6DBB">
        <w:t xml:space="preserve"> двигателей с большим объемом, а так же имеется реакцией внутреннего рынка на меры Правительства РК по ограничению ввоза старых и соответственно дешевых автомобилей.</w:t>
      </w:r>
    </w:p>
    <w:p w:rsidR="00B858AA" w:rsidRPr="00EA6DBB" w:rsidRDefault="00B858AA" w:rsidP="00F00EFD">
      <w:pPr>
        <w:shd w:val="clear" w:color="auto" w:fill="FFFFFF"/>
        <w:spacing w:line="360" w:lineRule="auto"/>
        <w:jc w:val="center"/>
      </w:pPr>
      <w:r w:rsidRPr="00EA6DBB">
        <w:rPr>
          <w:noProof/>
        </w:rPr>
        <w:drawing>
          <wp:inline distT="0" distB="0" distL="0" distR="0" wp14:anchorId="69936436" wp14:editId="56786407">
            <wp:extent cx="5943600" cy="2619375"/>
            <wp:effectExtent l="0" t="0" r="19050" b="95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858AA" w:rsidRPr="00EA6DBB" w:rsidRDefault="00B858AA" w:rsidP="00EA6DBB">
      <w:pPr>
        <w:shd w:val="clear" w:color="auto" w:fill="FFFFFF"/>
        <w:spacing w:line="360" w:lineRule="auto"/>
        <w:ind w:firstLine="709"/>
        <w:jc w:val="center"/>
      </w:pPr>
      <w:r w:rsidRPr="00EA6DBB">
        <w:t>Рисунок 3.14 - Эмиссии парниковых газов от автомобильного транспорта за период 1990-2014 гг. (</w:t>
      </w:r>
      <w:r w:rsidR="002D5E1B">
        <w:t>Г</w:t>
      </w:r>
      <w:r w:rsidRPr="00EA6DBB">
        <w:t>г</w:t>
      </w:r>
      <w:r w:rsidR="002D5E1B">
        <w:t xml:space="preserve">  </w:t>
      </w:r>
      <w:r w:rsidRPr="00EA6DBB">
        <w:t>СО</w:t>
      </w:r>
      <w:r w:rsidRPr="002D5E1B">
        <w:rPr>
          <w:vertAlign w:val="subscript"/>
        </w:rPr>
        <w:t>2</w:t>
      </w:r>
      <w:r w:rsidRPr="00EA6DBB">
        <w:t>-экв.)</w:t>
      </w:r>
    </w:p>
    <w:p w:rsidR="00BD763F" w:rsidRDefault="00BD763F" w:rsidP="00BD763F">
      <w:pPr>
        <w:rPr>
          <w:rFonts w:eastAsia="TimesNewRomanPSMT"/>
        </w:rPr>
      </w:pPr>
      <w:bookmarkStart w:id="110" w:name="_Toc433726943"/>
    </w:p>
    <w:p w:rsidR="00B858AA" w:rsidRPr="00BD763F" w:rsidRDefault="00B858AA" w:rsidP="00BD763F">
      <w:pPr>
        <w:spacing w:line="360" w:lineRule="auto"/>
        <w:ind w:firstLine="709"/>
        <w:rPr>
          <w:rFonts w:eastAsia="TimesNewRomanPSMT"/>
          <w:b/>
          <w:i/>
        </w:rPr>
      </w:pPr>
      <w:r w:rsidRPr="00BD763F">
        <w:rPr>
          <w:rFonts w:eastAsia="TimesNewRomanPSMT"/>
          <w:b/>
          <w:i/>
        </w:rPr>
        <w:t>Методологические вопросы</w:t>
      </w:r>
      <w:bookmarkEnd w:id="110"/>
      <w:r w:rsidRPr="00BD763F">
        <w:rPr>
          <w:rFonts w:eastAsia="TimesNewRomanPSMT"/>
          <w:b/>
          <w:i/>
        </w:rPr>
        <w:t xml:space="preserve"> </w:t>
      </w:r>
    </w:p>
    <w:p w:rsidR="00B858AA" w:rsidRPr="00EA6DBB" w:rsidRDefault="00B858AA" w:rsidP="00BD763F">
      <w:pPr>
        <w:shd w:val="clear" w:color="auto" w:fill="FFFFFF"/>
        <w:spacing w:line="360" w:lineRule="auto"/>
        <w:ind w:firstLine="709"/>
        <w:jc w:val="both"/>
      </w:pPr>
      <w:r w:rsidRPr="00EA6DBB">
        <w:t>Для оценки эмиссий парниковых газов по методологии  Ряда 2 были использованы исходные данные из различных источников. Количество потребленного топлива было получено на основании данных о топливном балансе, данных о продажах топлива населению и предприятий. Достоверность данных для подкатегории «Автотранспорт» проверялось также через расчеты потребленного топлива через пробег и перевезенное количество пассажиров. При этом транспорт был распределен по типам и параметрам автомобиля с учетом страны-производителя (СНГ и дальнее зарубежье).</w:t>
      </w:r>
    </w:p>
    <w:p w:rsidR="00B858AA" w:rsidRPr="00EA6DBB" w:rsidRDefault="00B858AA" w:rsidP="00EA6DBB">
      <w:pPr>
        <w:shd w:val="clear" w:color="auto" w:fill="FFFFFF"/>
        <w:spacing w:line="360" w:lineRule="auto"/>
        <w:ind w:firstLine="709"/>
        <w:jc w:val="both"/>
      </w:pPr>
      <w:r w:rsidRPr="00EA6DBB">
        <w:t>Для более точного расчета количества сожженного топлива каждая категория автомобилей была разделена на подкатегории с учетом используемого топлива и параметра автомобиля (объем двигателя или полная масса). В расчетах участвовали только данные по количеству технически исправных автомобилей по категориям автотранспорта и видам топлива. Результаты расчетов количества потребленного топлива по каждой подгруппе автомобилей с определенными параметрами объединены в соответствующие 4 основные категории согласно Руководству МГЭИК (Легковые автомобили, Грузовые автомобили до 3,5 тонн и микроавтобусы, Грузовые автомобили свыше 3,5 тонн, Автобусы).</w:t>
      </w:r>
    </w:p>
    <w:p w:rsidR="00B858AA" w:rsidRPr="00EA6DBB" w:rsidRDefault="00B858AA" w:rsidP="00EA6DBB">
      <w:pPr>
        <w:shd w:val="clear" w:color="auto" w:fill="FFFFFF"/>
        <w:spacing w:line="360" w:lineRule="auto"/>
        <w:ind w:firstLine="709"/>
        <w:jc w:val="both"/>
      </w:pPr>
      <w:r w:rsidRPr="00EA6DBB">
        <w:t>По технологии контроля за выхлопными газами все автотранспортные средства были отнесены в одну группу - «неконтролируемые», по двум причинам: во-первых, количество машин, оснащенных каталитическими нейтрализаторами пренебрежимо мало (менее 1 %) и, во-вторых, учет машин, оснащенных каталитическими нейтрализаторами в настоящее время не ведется ни в органах статистики, ни в управлениях дорожной полиции.</w:t>
      </w:r>
    </w:p>
    <w:p w:rsidR="00B858AA" w:rsidRPr="00EA6DBB" w:rsidRDefault="00B858AA" w:rsidP="00EA6DBB">
      <w:pPr>
        <w:shd w:val="clear" w:color="auto" w:fill="FFFFFF"/>
        <w:spacing w:line="360" w:lineRule="auto"/>
        <w:ind w:firstLine="709"/>
        <w:jc w:val="both"/>
      </w:pPr>
      <w:r w:rsidRPr="00EA6DBB">
        <w:t>Средний расход топлива (л/100 км) для различных категорий автотранспортных средств рассчитывается по разработанной в НИИ</w:t>
      </w:r>
      <w:r w:rsidR="00C57D1D">
        <w:t xml:space="preserve"> </w:t>
      </w:r>
      <w:r w:rsidRPr="00EA6DBB">
        <w:t>Т</w:t>
      </w:r>
      <w:r w:rsidR="00C57D1D">
        <w:t>К</w:t>
      </w:r>
      <w:r w:rsidRPr="00EA6DBB">
        <w:t xml:space="preserve"> математической модели. Исходные данные периодически корректируются на основе выборочного обследования транспортных средств Комитетом по статистике МНЭ РК и НИИ</w:t>
      </w:r>
      <w:r w:rsidR="00C57D1D">
        <w:t xml:space="preserve"> </w:t>
      </w:r>
      <w:r w:rsidRPr="00EA6DBB">
        <w:t>Т</w:t>
      </w:r>
      <w:r w:rsidR="00C57D1D">
        <w:t>К</w:t>
      </w:r>
      <w:r w:rsidRPr="00EA6DBB">
        <w:t>. Входными данными для построения модели послужили нормы списания автомоторных топлив, утвержденных в Республике Казахстан для различных групп автотранспортных средств. Для всех рассмотренных категорий автомобилей модель дает не более чем 10 % погрешность при доверительной вероятности 0,9. Для грузовых автомобилей введена поправка на выполненную транспортную работу с учетом правил нормирования расхода топлива. То есть, к норме расхода топлива прибавляется надбавка на дополнительный расход топлива при движении автомобиля с грузом. Надбавка на выполненную транспортную работу устанавливается в зависимости от вида используемого топлива: для бензина 2,0 л/100км; для дизельного топлива 1,3 л/100км для СНГ 2,5 л/100км. В связи с этим средний расход топлива для грузовых автомобилей значительно меняется по времени. Однако использовать данные о пробеге в данной инвентаризации пока не удалось.</w:t>
      </w:r>
    </w:p>
    <w:p w:rsidR="00B858AA" w:rsidRPr="00EA6DBB" w:rsidRDefault="00B858AA" w:rsidP="00F00EFD">
      <w:pPr>
        <w:pStyle w:val="30"/>
        <w:rPr>
          <w:rFonts w:eastAsia="TimesNewRomanPSMT"/>
        </w:rPr>
      </w:pPr>
      <w:bookmarkStart w:id="111" w:name="_Toc383702883"/>
      <w:bookmarkStart w:id="112" w:name="_Toc433726944"/>
      <w:bookmarkStart w:id="113" w:name="_Toc456028037"/>
      <w:r w:rsidRPr="00EA6DBB">
        <w:rPr>
          <w:rFonts w:eastAsia="TimesNewRomanPSMT"/>
        </w:rPr>
        <w:t>3.</w:t>
      </w:r>
      <w:r w:rsidR="00F00EFD">
        <w:rPr>
          <w:rFonts w:eastAsia="TimesNewRomanPSMT"/>
        </w:rPr>
        <w:t>5</w:t>
      </w:r>
      <w:r w:rsidRPr="00EA6DBB">
        <w:rPr>
          <w:rFonts w:eastAsia="TimesNewRomanPSMT"/>
        </w:rPr>
        <w:t>.3. Внедорожный транспорт</w:t>
      </w:r>
      <w:bookmarkEnd w:id="111"/>
      <w:bookmarkEnd w:id="112"/>
      <w:bookmarkEnd w:id="113"/>
    </w:p>
    <w:p w:rsidR="00B858AA" w:rsidRPr="00EA6DBB" w:rsidRDefault="00B858AA" w:rsidP="00EA6DBB">
      <w:pPr>
        <w:spacing w:line="360" w:lineRule="auto"/>
        <w:ind w:firstLine="709"/>
        <w:jc w:val="both"/>
      </w:pPr>
      <w:r w:rsidRPr="00EA6DBB">
        <w:t>Эта категория включает транспортные средства, используемые в сельском хозяйстве, промышленности (включая строительство и техобслуживание), в жилом секторе, а  также средства наземного обеспечения в аэропортах, сельскохозяйственную технику (тракторы, комбайны, погрузчики и др.). Двигателями внедорожной техники являются чаще всего дизельные, а также бензиновые двигатели, двухтактные и бензиновые четырехтактные двигатели.</w:t>
      </w:r>
    </w:p>
    <w:p w:rsidR="00B858AA" w:rsidRPr="00EA6DBB" w:rsidRDefault="00B858AA" w:rsidP="00EA6DBB">
      <w:pPr>
        <w:spacing w:line="360" w:lineRule="auto"/>
        <w:ind w:firstLine="709"/>
        <w:jc w:val="both"/>
      </w:pPr>
      <w:r w:rsidRPr="00EA6DBB">
        <w:t xml:space="preserve">Прежде всего, в соответствии с Руководящими принципами   нами принято, что имеет место полное сгорание топлива. Расчеты нами выполнялись сначала для </w:t>
      </w:r>
      <w:r w:rsidRPr="00EA6DBB">
        <w:rPr>
          <w:i/>
        </w:rPr>
        <w:t>СО</w:t>
      </w:r>
      <w:r w:rsidRPr="00EA6DBB">
        <w:rPr>
          <w:i/>
          <w:vertAlign w:val="subscript"/>
        </w:rPr>
        <w:t>2</w:t>
      </w:r>
      <w:r w:rsidRPr="00EA6DBB">
        <w:t xml:space="preserve">, а затем для </w:t>
      </w:r>
      <w:r w:rsidRPr="00EA6DBB">
        <w:rPr>
          <w:i/>
        </w:rPr>
        <w:t>СН</w:t>
      </w:r>
      <w:r w:rsidRPr="00EA6DBB">
        <w:rPr>
          <w:i/>
          <w:vertAlign w:val="subscript"/>
        </w:rPr>
        <w:t>4</w:t>
      </w:r>
      <w:r w:rsidRPr="00EA6DBB">
        <w:t xml:space="preserve"> и </w:t>
      </w:r>
      <w:r w:rsidRPr="00EA6DBB">
        <w:rPr>
          <w:i/>
        </w:rPr>
        <w:t>N</w:t>
      </w:r>
      <w:r w:rsidRPr="00EA6DBB">
        <w:rPr>
          <w:i/>
          <w:vertAlign w:val="subscript"/>
        </w:rPr>
        <w:t>2</w:t>
      </w:r>
      <w:r w:rsidRPr="00EA6DBB">
        <w:rPr>
          <w:i/>
        </w:rPr>
        <w:t>O</w:t>
      </w:r>
      <w:r w:rsidRPr="00EA6DBB">
        <w:t>. Как известно, расчеты выбросов СО</w:t>
      </w:r>
      <w:r w:rsidRPr="00EA6DBB">
        <w:rPr>
          <w:vertAlign w:val="subscript"/>
        </w:rPr>
        <w:t>2</w:t>
      </w:r>
      <w:r w:rsidRPr="00EA6DBB">
        <w:t xml:space="preserve"> значительно надежнее и проще, чем </w:t>
      </w:r>
      <w:r w:rsidRPr="00EA6DBB">
        <w:rPr>
          <w:i/>
        </w:rPr>
        <w:t>СН</w:t>
      </w:r>
      <w:r w:rsidRPr="00EA6DBB">
        <w:rPr>
          <w:i/>
          <w:vertAlign w:val="subscript"/>
        </w:rPr>
        <w:t>4</w:t>
      </w:r>
      <w:r w:rsidRPr="00EA6DBB">
        <w:t xml:space="preserve"> и </w:t>
      </w:r>
      <w:r w:rsidRPr="00EA6DBB">
        <w:rPr>
          <w:i/>
        </w:rPr>
        <w:t>N</w:t>
      </w:r>
      <w:r w:rsidRPr="00EA6DBB">
        <w:rPr>
          <w:i/>
          <w:vertAlign w:val="subscript"/>
        </w:rPr>
        <w:t>2</w:t>
      </w:r>
      <w:r w:rsidRPr="00EA6DBB">
        <w:rPr>
          <w:i/>
        </w:rPr>
        <w:t>O</w:t>
      </w:r>
      <w:r w:rsidRPr="00EA6DBB">
        <w:t xml:space="preserve">. </w:t>
      </w:r>
    </w:p>
    <w:p w:rsidR="00B858AA" w:rsidRPr="00EA6DBB" w:rsidRDefault="00B858AA" w:rsidP="00EA6DBB">
      <w:pPr>
        <w:spacing w:line="360" w:lineRule="auto"/>
        <w:ind w:firstLine="709"/>
        <w:jc w:val="both"/>
      </w:pPr>
      <w:r w:rsidRPr="00EA6DBB">
        <w:t>В Казахстане есть данные о содержании углерода в топливе, но нет национальных данных об удельных коэффициентах выбросов. Поэтому, с учетом того, что есть данные о распределении внедорожной техники по отраслям деятельности, расчеты возможно выполнить на уровне 2.</w:t>
      </w:r>
    </w:p>
    <w:p w:rsidR="00B858AA" w:rsidRPr="00EA6DBB" w:rsidRDefault="00B858AA" w:rsidP="00EA6DBB">
      <w:pPr>
        <w:spacing w:line="360" w:lineRule="auto"/>
        <w:ind w:firstLine="709"/>
        <w:jc w:val="both"/>
      </w:pPr>
      <w:r w:rsidRPr="00EA6DBB">
        <w:t>Руководство рекомендует для внедорожного транспорта даже выбросы СО</w:t>
      </w:r>
      <w:r w:rsidRPr="00EA6DBB">
        <w:rPr>
          <w:vertAlign w:val="subscript"/>
        </w:rPr>
        <w:t>2</w:t>
      </w:r>
      <w:r w:rsidRPr="00EA6DBB">
        <w:t xml:space="preserve"> осуществлять на уровне 2, поскольку существуют затруднения с данными о деятельности внедорожного транспорта, а статистические данные о его работе  публикуются не регулярно. При проведении расчетов использовались  коэффициенты выбросов </w:t>
      </w:r>
      <w:r w:rsidRPr="00EA6DBB">
        <w:rPr>
          <w:i/>
        </w:rPr>
        <w:t>СО</w:t>
      </w:r>
      <w:r w:rsidRPr="00EA6DBB">
        <w:rPr>
          <w:i/>
          <w:vertAlign w:val="subscript"/>
        </w:rPr>
        <w:t>2</w:t>
      </w:r>
      <w:r w:rsidRPr="00EA6DBB">
        <w:t xml:space="preserve">, </w:t>
      </w:r>
      <w:r w:rsidRPr="00EA6DBB">
        <w:rPr>
          <w:i/>
        </w:rPr>
        <w:t>СН</w:t>
      </w:r>
      <w:r w:rsidRPr="00EA6DBB">
        <w:rPr>
          <w:i/>
          <w:vertAlign w:val="subscript"/>
        </w:rPr>
        <w:t>4</w:t>
      </w:r>
      <w:r w:rsidRPr="00EA6DBB">
        <w:t xml:space="preserve"> и </w:t>
      </w:r>
      <w:r w:rsidRPr="00EA6DBB">
        <w:rPr>
          <w:i/>
        </w:rPr>
        <w:t>N</w:t>
      </w:r>
      <w:r w:rsidRPr="00EA6DBB">
        <w:rPr>
          <w:i/>
          <w:vertAlign w:val="subscript"/>
        </w:rPr>
        <w:t>2</w:t>
      </w:r>
      <w:r w:rsidRPr="00EA6DBB">
        <w:rPr>
          <w:i/>
        </w:rPr>
        <w:t>O</w:t>
      </w:r>
      <w:r w:rsidRPr="00EA6DBB">
        <w:t xml:space="preserve">;  «по умолчанию» по источникам  и по видам топлива взяты из Руководства. </w:t>
      </w:r>
    </w:p>
    <w:p w:rsidR="00B858AA" w:rsidRPr="00EA6DBB" w:rsidRDefault="00B858AA" w:rsidP="00EA6DBB">
      <w:pPr>
        <w:spacing w:line="360" w:lineRule="auto"/>
        <w:ind w:firstLine="709"/>
        <w:jc w:val="both"/>
      </w:pPr>
      <w:r w:rsidRPr="00EA6DBB">
        <w:t xml:space="preserve">Получены также данные о топливе, которое было использовано в сельском хозяйстве. Получены также данные о внедорожной технике в строительстве, горнорудной промышленности и др., хотя и не такие полные, как требуется. </w:t>
      </w:r>
    </w:p>
    <w:p w:rsidR="00B858AA" w:rsidRPr="00EA6DBB" w:rsidRDefault="00B858AA" w:rsidP="00EA6DBB">
      <w:pPr>
        <w:spacing w:line="360" w:lineRule="auto"/>
        <w:ind w:firstLine="709"/>
        <w:jc w:val="both"/>
      </w:pPr>
      <w:r w:rsidRPr="00EA6DBB">
        <w:t>Для расчета выбросов CH</w:t>
      </w:r>
      <w:r w:rsidRPr="00EA6DBB">
        <w:rPr>
          <w:vertAlign w:val="subscript"/>
        </w:rPr>
        <w:t>4</w:t>
      </w:r>
      <w:r w:rsidRPr="00EA6DBB">
        <w:t xml:space="preserve"> и N</w:t>
      </w:r>
      <w:r w:rsidRPr="00EA6DBB">
        <w:rPr>
          <w:vertAlign w:val="subscript"/>
        </w:rPr>
        <w:t>2</w:t>
      </w:r>
      <w:r w:rsidRPr="00EA6DBB">
        <w:t>O использованы данные о внедорожном транспорте по отраслям хозяйственной деятельности, а также коэффициенты «по умолчанию», рекомендованные Руководством. Это дает основание считать, что расчеты выбросов этих газов выполнены по уровню 2.</w:t>
      </w:r>
    </w:p>
    <w:p w:rsidR="00B858AA" w:rsidRPr="00EA6DBB" w:rsidRDefault="00B858AA" w:rsidP="00EA6DBB">
      <w:pPr>
        <w:spacing w:line="360" w:lineRule="auto"/>
        <w:ind w:firstLine="709"/>
        <w:jc w:val="both"/>
      </w:pPr>
      <w:r w:rsidRPr="00EA6DBB">
        <w:t>Внимательный анализ удельных коэффициентов выбросов CH</w:t>
      </w:r>
      <w:r w:rsidRPr="00EA6DBB">
        <w:rPr>
          <w:vertAlign w:val="subscript"/>
        </w:rPr>
        <w:t>4</w:t>
      </w:r>
      <w:r w:rsidRPr="00EA6DBB">
        <w:t xml:space="preserve"> и N</w:t>
      </w:r>
      <w:r w:rsidRPr="00EA6DBB">
        <w:rPr>
          <w:vertAlign w:val="subscript"/>
        </w:rPr>
        <w:t>2</w:t>
      </w:r>
      <w:r w:rsidRPr="00EA6DBB">
        <w:t>O, приведенных в таблице МГЭИК показывает, что удельный коэффициент CH</w:t>
      </w:r>
      <w:r w:rsidRPr="00EA6DBB">
        <w:rPr>
          <w:vertAlign w:val="subscript"/>
        </w:rPr>
        <w:t>4</w:t>
      </w:r>
      <w:r w:rsidRPr="00EA6DBB">
        <w:t xml:space="preserve"> слабо зависит от отрасли, где используются внедорожники, а удельные коэффициенты N</w:t>
      </w:r>
      <w:r w:rsidRPr="00EA6DBB">
        <w:rPr>
          <w:vertAlign w:val="subscript"/>
        </w:rPr>
        <w:t>2</w:t>
      </w:r>
      <w:r w:rsidRPr="00EA6DBB">
        <w:t xml:space="preserve">O  вообще не зависят от отрасли. </w:t>
      </w:r>
    </w:p>
    <w:p w:rsidR="00B858AA" w:rsidRPr="00EA6DBB" w:rsidRDefault="00B858AA" w:rsidP="00EA6DBB">
      <w:pPr>
        <w:spacing w:line="360" w:lineRule="auto"/>
        <w:ind w:firstLine="709"/>
        <w:jc w:val="both"/>
      </w:pPr>
      <w:r w:rsidRPr="00EA6DBB">
        <w:t>Оценка неопределенностей выполнена в конце раздела «Мобильный  транспорт»</w:t>
      </w:r>
    </w:p>
    <w:p w:rsidR="00B858AA" w:rsidRPr="00EA6DBB" w:rsidRDefault="00B858AA" w:rsidP="00F00EFD">
      <w:pPr>
        <w:pStyle w:val="30"/>
        <w:rPr>
          <w:rFonts w:eastAsia="TimesNewRomanPSMT"/>
        </w:rPr>
      </w:pPr>
      <w:bookmarkStart w:id="114" w:name="_Toc383702884"/>
      <w:bookmarkStart w:id="115" w:name="_Toc433726946"/>
      <w:bookmarkStart w:id="116" w:name="_Toc456028038"/>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4</w:t>
      </w:r>
      <w:r w:rsidRPr="00EA6DBB">
        <w:rPr>
          <w:rFonts w:eastAsia="TimesNewRomanPSMT"/>
        </w:rPr>
        <w:t>. Трубопроводный транспорт</w:t>
      </w:r>
      <w:bookmarkEnd w:id="114"/>
      <w:bookmarkEnd w:id="115"/>
      <w:bookmarkEnd w:id="116"/>
    </w:p>
    <w:p w:rsidR="00B858AA" w:rsidRPr="00EA6DBB" w:rsidRDefault="00B858AA" w:rsidP="00EA6DBB">
      <w:pPr>
        <w:spacing w:line="360" w:lineRule="auto"/>
        <w:ind w:firstLine="709"/>
        <w:jc w:val="both"/>
      </w:pPr>
      <w:r w:rsidRPr="00EA6DBB">
        <w:t xml:space="preserve">Расчеты выбросов </w:t>
      </w:r>
      <w:r w:rsidRPr="00EA6DBB">
        <w:rPr>
          <w:i/>
        </w:rPr>
        <w:t>СО</w:t>
      </w:r>
      <w:r w:rsidRPr="00EA6DBB">
        <w:rPr>
          <w:i/>
          <w:vertAlign w:val="subscript"/>
        </w:rPr>
        <w:t>2</w:t>
      </w:r>
      <w:r w:rsidRPr="00EA6DBB">
        <w:t xml:space="preserve"> выполнены нами, как и для всех других секторов, на основе национальных коэффициентов и данных Комитета по статистике о количестве сожженного топлива в этом подсекторе. Для расчетов выбросов </w:t>
      </w:r>
      <w:r w:rsidRPr="00EA6DBB">
        <w:rPr>
          <w:i/>
        </w:rPr>
        <w:t>СН</w:t>
      </w:r>
      <w:r w:rsidRPr="00EA6DBB">
        <w:rPr>
          <w:i/>
          <w:vertAlign w:val="subscript"/>
        </w:rPr>
        <w:t>4</w:t>
      </w:r>
      <w:r w:rsidRPr="00EA6DBB">
        <w:t xml:space="preserve"> и </w:t>
      </w:r>
      <w:r w:rsidRPr="00EA6DBB">
        <w:rPr>
          <w:i/>
          <w:lang w:val="en-US"/>
        </w:rPr>
        <w:t>N</w:t>
      </w:r>
      <w:r w:rsidRPr="00EA6DBB">
        <w:rPr>
          <w:i/>
          <w:vertAlign w:val="subscript"/>
        </w:rPr>
        <w:t>2</w:t>
      </w:r>
      <w:r w:rsidRPr="00EA6DBB">
        <w:rPr>
          <w:i/>
          <w:lang w:val="en-US"/>
        </w:rPr>
        <w:t>O</w:t>
      </w:r>
      <w:r w:rsidRPr="00EA6DBB">
        <w:t xml:space="preserve"> нами использованы коэффициенты «по умолчанию», приведенные в Руководстве. Таким образом, расчеты выбросов </w:t>
      </w:r>
      <w:r w:rsidRPr="00EA6DBB">
        <w:rPr>
          <w:i/>
        </w:rPr>
        <w:t>СО</w:t>
      </w:r>
      <w:r w:rsidRPr="00EA6DBB">
        <w:rPr>
          <w:i/>
          <w:vertAlign w:val="subscript"/>
        </w:rPr>
        <w:t>2</w:t>
      </w:r>
      <w:r w:rsidRPr="00EA6DBB">
        <w:t xml:space="preserve"> выполнены на уровне 2.</w:t>
      </w:r>
    </w:p>
    <w:p w:rsidR="00B858AA" w:rsidRPr="00EA6DBB" w:rsidRDefault="002D5E1B" w:rsidP="00F00EFD">
      <w:pPr>
        <w:shd w:val="clear" w:color="auto" w:fill="FFFFFF"/>
        <w:spacing w:line="360" w:lineRule="auto"/>
        <w:jc w:val="center"/>
      </w:pPr>
      <w:r>
        <w:rPr>
          <w:noProof/>
        </w:rPr>
        <mc:AlternateContent>
          <mc:Choice Requires="wps">
            <w:drawing>
              <wp:anchor distT="0" distB="0" distL="114300" distR="114300" simplePos="0" relativeHeight="251665408" behindDoc="0" locked="0" layoutInCell="1" allowOverlap="1" wp14:anchorId="63A23669" wp14:editId="610E3A20">
                <wp:simplePos x="0" y="0"/>
                <wp:positionH relativeFrom="column">
                  <wp:posOffset>-442595</wp:posOffset>
                </wp:positionH>
                <wp:positionV relativeFrom="paragraph">
                  <wp:posOffset>1280795</wp:posOffset>
                </wp:positionV>
                <wp:extent cx="1162050" cy="257175"/>
                <wp:effectExtent l="0" t="4763" r="0" b="0"/>
                <wp:wrapNone/>
                <wp:docPr id="4" name="Поле 4"/>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44CD" w:rsidRPr="00A16862" w:rsidRDefault="00A944CD" w:rsidP="002D5E1B">
                            <w:pPr>
                              <w:rPr>
                                <w:rFonts w:ascii="Arial" w:hAnsi="Arial" w:cs="Arial"/>
                                <w:b/>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A944CD" w:rsidRPr="00A16862" w:rsidRDefault="00A944CD">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32" type="#_x0000_t202" style="position:absolute;left:0;text-align:left;margin-left:-34.85pt;margin-top:100.85pt;width:91.5pt;height:20.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" fillcolor="white [3201]" stroked="f" strokeweight=".5pt">
                <v:textbox>
                  <w:txbxContent>
                    <w:p w:rsidR="0015015C" w:rsidRPr="00A16862" w:rsidRDefault="0015015C" w:rsidP="002D5E1B">
                      <w:pPr>
                        <w:rPr>
                          <w:rFonts w:ascii="Arial" w:hAnsi="Arial" w:cs="Arial"/>
                          <w:b/>
                          <w:sz w:val="20"/>
                          <w:szCs w:val="20"/>
                        </w:rPr>
                      </w:pPr>
                      <w:proofErr w:type="gramStart"/>
                      <w:r w:rsidRPr="00A16862">
                        <w:rPr>
                          <w:rFonts w:ascii="Arial" w:hAnsi="Arial" w:cs="Arial"/>
                          <w:b/>
                          <w:bCs/>
                          <w:sz w:val="20"/>
                          <w:szCs w:val="20"/>
                        </w:rPr>
                        <w:t>Гг</w:t>
                      </w:r>
                      <w:proofErr w:type="gramEnd"/>
                      <w:r w:rsidRPr="00A16862">
                        <w:rPr>
                          <w:rFonts w:ascii="Arial" w:hAnsi="Arial" w:cs="Arial"/>
                          <w:b/>
                          <w:bCs/>
                          <w:sz w:val="20"/>
                          <w:szCs w:val="20"/>
                        </w:rPr>
                        <w:t xml:space="preserve">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15015C" w:rsidRPr="00A16862" w:rsidRDefault="0015015C">
                      <w:pPr>
                        <w:rPr>
                          <w:rFonts w:ascii="Arial" w:hAnsi="Arial" w:cs="Arial"/>
                          <w:b/>
                          <w:sz w:val="20"/>
                          <w:szCs w:val="20"/>
                        </w:rPr>
                      </w:pPr>
                    </w:p>
                  </w:txbxContent>
                </v:textbox>
              </v:shape>
            </w:pict>
          </mc:Fallback>
        </mc:AlternateContent>
      </w:r>
      <w:r w:rsidR="00B858AA" w:rsidRPr="00EA6DBB">
        <w:rPr>
          <w:noProof/>
        </w:rPr>
        <w:drawing>
          <wp:inline distT="0" distB="0" distL="0" distR="0" wp14:anchorId="79D8D19C" wp14:editId="0DEE54C5">
            <wp:extent cx="5962650" cy="2938859"/>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4449" cy="2939746"/>
                    </a:xfrm>
                    <a:prstGeom prst="rect">
                      <a:avLst/>
                    </a:prstGeom>
                    <a:noFill/>
                  </pic:spPr>
                </pic:pic>
              </a:graphicData>
            </a:graphic>
          </wp:inline>
        </w:drawing>
      </w:r>
    </w:p>
    <w:p w:rsidR="00B858AA" w:rsidRPr="00EA6DBB" w:rsidRDefault="00B858AA" w:rsidP="00F00EFD">
      <w:pPr>
        <w:shd w:val="clear" w:color="auto" w:fill="FFFFFF"/>
        <w:spacing w:line="360" w:lineRule="auto"/>
        <w:jc w:val="center"/>
      </w:pPr>
      <w:r w:rsidRPr="00EA6DBB">
        <w:t xml:space="preserve">Рисунок 3.15 - Эмиссии парниковых газов от Трубопроводного транспорта за период </w:t>
      </w:r>
      <w:r w:rsidR="00F00EFD">
        <w:t xml:space="preserve"> </w:t>
      </w:r>
      <w:r w:rsidRPr="00EA6DBB">
        <w:t>1990-2014 гг. (</w:t>
      </w:r>
      <w:r w:rsidR="002D5E1B">
        <w:t>Г</w:t>
      </w:r>
      <w:r w:rsidRPr="00EA6DBB">
        <w:t>гСО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EA6DBB">
      <w:pPr>
        <w:spacing w:line="360" w:lineRule="auto"/>
        <w:ind w:firstLine="709"/>
        <w:jc w:val="both"/>
      </w:pPr>
      <w:r w:rsidRPr="00EA6DBB">
        <w:t>Как можно видеть, суммарные эмиссии  в секторе «Трубопроводный транспорт» несколько снижаются за последние пять лет.  2014 год не стал исключением, эмисси несколько незначительно уменьшились по сравнению с 2013 г. В сравнении с 1990 г, выбросы в целом, начиная с 2000 г, заметно увеличились, среднее превышение эмиссий относительно 1990 г, начиная с 2000 г равно 350 %. В частности, это связано с вводом в эксплуатацию новых магистралей, в том числе и международных. В 2014 году эмиссии СО</w:t>
      </w:r>
      <w:r w:rsidRPr="00EA6DBB">
        <w:rPr>
          <w:vertAlign w:val="subscript"/>
        </w:rPr>
        <w:t>2</w:t>
      </w:r>
      <w:r w:rsidRPr="00EA6DBB">
        <w:t xml:space="preserve"> – экв превышают  эмиссии 1990 г  на  3.2 Млн.т</w:t>
      </w:r>
    </w:p>
    <w:p w:rsidR="00B858AA" w:rsidRPr="00EA6DBB" w:rsidRDefault="00B858AA" w:rsidP="00EA6DBB">
      <w:pPr>
        <w:spacing w:line="360" w:lineRule="auto"/>
        <w:ind w:firstLine="709"/>
        <w:jc w:val="both"/>
      </w:pPr>
      <w:r w:rsidRPr="00EA6DBB">
        <w:t>Результаты расчетов всех ПГ от трубопроводного транспорта приведены на рисунке 3.15. Безусловно некоторые данные в частности за 2004-2005 гг вызывают сомнения. Однако сегодня нет надежных данных для пересчета отдельных лет или всего ряда. На будущее, однако, такая задача перед экспертами стоит и будет выполнена.</w:t>
      </w:r>
    </w:p>
    <w:p w:rsidR="00B858AA" w:rsidRPr="00EA6DBB" w:rsidRDefault="00B858AA" w:rsidP="00F00EFD">
      <w:pPr>
        <w:pStyle w:val="30"/>
        <w:rPr>
          <w:rFonts w:eastAsia="TimesNewRomanPSMT"/>
        </w:rPr>
      </w:pPr>
      <w:bookmarkStart w:id="117" w:name="_Toc383702885"/>
      <w:bookmarkStart w:id="118" w:name="_Toc433726947"/>
      <w:bookmarkStart w:id="119" w:name="_Toc456028039"/>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5</w:t>
      </w:r>
      <w:r w:rsidRPr="00EA6DBB">
        <w:rPr>
          <w:rFonts w:eastAsia="TimesNewRomanPSMT"/>
        </w:rPr>
        <w:t>. Гражданская авиация</w:t>
      </w:r>
      <w:bookmarkEnd w:id="117"/>
      <w:bookmarkEnd w:id="118"/>
      <w:bookmarkEnd w:id="119"/>
    </w:p>
    <w:p w:rsidR="00B858AA" w:rsidRPr="00EA6DBB" w:rsidRDefault="00B858AA" w:rsidP="00EA6DBB">
      <w:pPr>
        <w:shd w:val="clear" w:color="auto" w:fill="FFFFFF"/>
        <w:spacing w:line="360" w:lineRule="auto"/>
        <w:ind w:firstLine="709"/>
        <w:jc w:val="both"/>
      </w:pPr>
      <w:r w:rsidRPr="00EA6DBB">
        <w:t xml:space="preserve">Выбросы парниковых газов в </w:t>
      </w:r>
      <w:r w:rsidR="006B5C31">
        <w:t xml:space="preserve">гражданской </w:t>
      </w:r>
      <w:r w:rsidRPr="00EA6DBB">
        <w:t xml:space="preserve">авиации обусловлены в основном сжиганием реактивного керосина и бензина, а также в небольших количествах – авиационного бензина. Выбросы имеют свою специфику по сравнению с другими категориями мобильного транспорта. Так выбросы авиационных двигателей в среднем содержат 70% </w:t>
      </w:r>
      <w:r w:rsidRPr="00EA6DBB">
        <w:rPr>
          <w:i/>
        </w:rPr>
        <w:t>СО</w:t>
      </w:r>
      <w:r w:rsidRPr="00EA6DBB">
        <w:rPr>
          <w:i/>
          <w:vertAlign w:val="subscript"/>
        </w:rPr>
        <w:t>2</w:t>
      </w:r>
      <w:r w:rsidRPr="00EA6DBB">
        <w:rPr>
          <w:i/>
        </w:rPr>
        <w:t>,</w:t>
      </w:r>
      <w:r w:rsidRPr="00EA6DBB">
        <w:t xml:space="preserve"> почти 30% воды и менее 1% других компонентов. Выбросы </w:t>
      </w:r>
      <w:r w:rsidRPr="00EA6DBB">
        <w:rPr>
          <w:i/>
        </w:rPr>
        <w:t>СН</w:t>
      </w:r>
      <w:r w:rsidRPr="00EA6DBB">
        <w:rPr>
          <w:i/>
          <w:vertAlign w:val="subscript"/>
        </w:rPr>
        <w:t>2</w:t>
      </w:r>
      <w:r w:rsidRPr="00EA6DBB">
        <w:t xml:space="preserve"> и </w:t>
      </w:r>
      <w:r w:rsidRPr="00EA6DBB">
        <w:rPr>
          <w:i/>
          <w:lang w:val="en-US"/>
        </w:rPr>
        <w:t>N</w:t>
      </w:r>
      <w:r w:rsidRPr="00EA6DBB">
        <w:rPr>
          <w:i/>
          <w:vertAlign w:val="subscript"/>
        </w:rPr>
        <w:t>2</w:t>
      </w:r>
      <w:r w:rsidRPr="00EA6DBB">
        <w:rPr>
          <w:i/>
          <w:lang w:val="en-US"/>
        </w:rPr>
        <w:t>O</w:t>
      </w:r>
      <w:r w:rsidRPr="00EA6DBB">
        <w:t xml:space="preserve"> малы или </w:t>
      </w:r>
      <w:r w:rsidR="006B5C31">
        <w:t xml:space="preserve">практически </w:t>
      </w:r>
      <w:r w:rsidRPr="00EA6DBB">
        <w:t xml:space="preserve">отсутствуют. Отличительная особенность отразилась на методике учета. Все выбросы, по сути выбросы только </w:t>
      </w:r>
      <w:r w:rsidRPr="00EA6DBB">
        <w:rPr>
          <w:i/>
        </w:rPr>
        <w:t>СО</w:t>
      </w:r>
      <w:r w:rsidRPr="00EA6DBB">
        <w:rPr>
          <w:i/>
          <w:vertAlign w:val="subscript"/>
        </w:rPr>
        <w:t>2</w:t>
      </w:r>
      <w:r w:rsidRPr="00EA6DBB">
        <w:t>, делятся на две части: 1) выбросы цикла взлета и посадки (В/П) и 2) выбросы крейсерского полета</w:t>
      </w:r>
      <w:r w:rsidR="006B5C31">
        <w:t xml:space="preserve"> (К/П)</w:t>
      </w:r>
      <w:r w:rsidRPr="00EA6DBB">
        <w:t>. Было показано, что на этапе взлета и посадки происходит около 10% всех выбросов, остальные 90% осуществляются на больших высотах</w:t>
      </w:r>
      <w:r w:rsidR="00C57D1D">
        <w:t xml:space="preserve">. </w:t>
      </w:r>
    </w:p>
    <w:p w:rsidR="00B858AA" w:rsidRPr="00EA6DBB" w:rsidRDefault="00B858AA" w:rsidP="00EA6DBB">
      <w:pPr>
        <w:shd w:val="clear" w:color="auto" w:fill="FFFFFF"/>
        <w:spacing w:line="360" w:lineRule="auto"/>
        <w:ind w:firstLine="709"/>
        <w:jc w:val="both"/>
      </w:pPr>
      <w:r w:rsidRPr="00EA6DBB">
        <w:t xml:space="preserve">Имелись трудности, обусловленные тем, что в </w:t>
      </w:r>
      <w:r w:rsidR="00C57D1D">
        <w:t>РП МГЭИК 2006 г.</w:t>
      </w:r>
      <w:r w:rsidRPr="00EA6DBB">
        <w:t xml:space="preserve"> отсутствуют данные об удельных величинах выбросов для некоторых типов самолетов, а именно И</w:t>
      </w:r>
      <w:r w:rsidR="00C57D1D">
        <w:t>Л</w:t>
      </w:r>
      <w:r w:rsidRPr="00EA6DBB">
        <w:t xml:space="preserve"> -76, А</w:t>
      </w:r>
      <w:r w:rsidR="00C57D1D">
        <w:t>Н</w:t>
      </w:r>
      <w:r w:rsidRPr="00EA6DBB">
        <w:t xml:space="preserve"> – 24 и некоторых других. В этом случае нами были взяты удельные выбросы других самолетов данного класса.</w:t>
      </w:r>
    </w:p>
    <w:p w:rsidR="00B858AA" w:rsidRPr="00EA6DBB" w:rsidRDefault="00B858AA" w:rsidP="00EA6DBB">
      <w:pPr>
        <w:shd w:val="clear" w:color="auto" w:fill="FFFFFF"/>
        <w:spacing w:line="360" w:lineRule="auto"/>
        <w:ind w:firstLine="709"/>
        <w:jc w:val="both"/>
      </w:pPr>
      <w:r w:rsidRPr="00EA6DBB">
        <w:t>Кроме того, ряд небольших авиакомпаний не представили данные о циклах</w:t>
      </w:r>
      <w:r w:rsidR="006B5C31">
        <w:t xml:space="preserve"> В/П</w:t>
      </w:r>
      <w:r w:rsidRPr="00EA6DBB">
        <w:t xml:space="preserve">. В этом случае пришлось принять, что 10% топлива израсходовано на  </w:t>
      </w:r>
      <w:r w:rsidR="006B5C31">
        <w:t>В/П</w:t>
      </w:r>
      <w:r w:rsidRPr="00EA6DBB">
        <w:t>, что не противоречит методик</w:t>
      </w:r>
      <w:r w:rsidR="00C57D1D">
        <w:t>е</w:t>
      </w:r>
      <w:r w:rsidRPr="00EA6DBB">
        <w:t xml:space="preserve">. </w:t>
      </w:r>
    </w:p>
    <w:p w:rsidR="00B858AA" w:rsidRPr="00EA6DBB" w:rsidRDefault="00C57D1D" w:rsidP="00F00EFD">
      <w:pPr>
        <w:shd w:val="clear" w:color="auto" w:fill="FFFFFF"/>
        <w:spacing w:line="360" w:lineRule="auto"/>
        <w:ind w:firstLine="709"/>
        <w:jc w:val="both"/>
      </w:pPr>
      <w:r>
        <w:t xml:space="preserve">Расчеты </w:t>
      </w:r>
      <w:r w:rsidR="00B858AA" w:rsidRPr="00EA6DBB">
        <w:t>выполня</w:t>
      </w:r>
      <w:r>
        <w:t xml:space="preserve">лись </w:t>
      </w:r>
      <w:r w:rsidR="00B858AA" w:rsidRPr="00EA6DBB">
        <w:t>на уровне 2</w:t>
      </w:r>
      <w:r>
        <w:t>. Д</w:t>
      </w:r>
      <w:r w:rsidR="00B858AA" w:rsidRPr="00EA6DBB">
        <w:t xml:space="preserve">ля этого </w:t>
      </w:r>
      <w:r>
        <w:t>необходимо было</w:t>
      </w:r>
      <w:r w:rsidR="00614D58">
        <w:t>:</w:t>
      </w:r>
    </w:p>
    <w:p w:rsidR="00B858AA" w:rsidRPr="00F00EFD" w:rsidRDefault="00C57D1D" w:rsidP="005A58DA">
      <w:pPr>
        <w:numPr>
          <w:ilvl w:val="0"/>
          <w:numId w:val="33"/>
        </w:numPr>
        <w:shd w:val="clear" w:color="auto" w:fill="FFFFFF"/>
        <w:spacing w:line="360" w:lineRule="auto"/>
        <w:ind w:left="709" w:hanging="425"/>
        <w:jc w:val="both"/>
      </w:pPr>
      <w:r>
        <w:t>о</w:t>
      </w:r>
      <w:r w:rsidR="00B858AA" w:rsidRPr="00F00EFD">
        <w:t>пределить количество израсходованного топлива отдельно на внутренних и международных линиях;</w:t>
      </w:r>
    </w:p>
    <w:p w:rsidR="00B858AA" w:rsidRPr="00F00EFD" w:rsidRDefault="00C57D1D" w:rsidP="005A58DA">
      <w:pPr>
        <w:numPr>
          <w:ilvl w:val="0"/>
          <w:numId w:val="33"/>
        </w:numPr>
        <w:shd w:val="clear" w:color="auto" w:fill="FFFFFF"/>
        <w:spacing w:line="360" w:lineRule="auto"/>
        <w:ind w:left="709" w:hanging="425"/>
        <w:jc w:val="both"/>
      </w:pPr>
      <w:r>
        <w:t>о</w:t>
      </w:r>
      <w:r w:rsidR="00B858AA" w:rsidRPr="00F00EFD">
        <w:t>пределить количество взлетов и посадок (В/П) по каждому типу самолетов, как для внутренних,  так и для международных рейсов;</w:t>
      </w:r>
    </w:p>
    <w:p w:rsidR="00B858AA" w:rsidRPr="009C68B3" w:rsidRDefault="00C57D1D" w:rsidP="005A58DA">
      <w:pPr>
        <w:pStyle w:val="aff3"/>
        <w:numPr>
          <w:ilvl w:val="0"/>
          <w:numId w:val="33"/>
        </w:numPr>
        <w:shd w:val="clear" w:color="auto" w:fill="FFFFFF"/>
        <w:spacing w:line="360" w:lineRule="auto"/>
        <w:ind w:left="709" w:hanging="425"/>
        <w:jc w:val="both"/>
        <w:rPr>
          <w:rFonts w:ascii="Times New Roman" w:hAnsi="Times New Roman"/>
          <w:lang w:val="ru-RU"/>
        </w:rPr>
      </w:pPr>
      <w:r>
        <w:rPr>
          <w:rFonts w:ascii="Times New Roman" w:hAnsi="Times New Roman"/>
          <w:lang w:val="ru-RU"/>
        </w:rPr>
        <w:t>о</w:t>
      </w:r>
      <w:r w:rsidR="00B858AA" w:rsidRPr="009C68B3">
        <w:rPr>
          <w:rFonts w:ascii="Times New Roman" w:hAnsi="Times New Roman"/>
          <w:lang w:val="ru-RU"/>
        </w:rPr>
        <w:t>ценить потреблен</w:t>
      </w:r>
      <w:r w:rsidR="00614D58">
        <w:rPr>
          <w:rFonts w:ascii="Times New Roman" w:hAnsi="Times New Roman"/>
          <w:lang w:val="ru-RU"/>
        </w:rPr>
        <w:t>ие</w:t>
      </w:r>
      <w:r w:rsidR="00B858AA" w:rsidRPr="009C68B3">
        <w:rPr>
          <w:rFonts w:ascii="Times New Roman" w:hAnsi="Times New Roman"/>
          <w:lang w:val="ru-RU"/>
        </w:rPr>
        <w:t xml:space="preserve"> топлив</w:t>
      </w:r>
      <w:r w:rsidR="00614D58">
        <w:rPr>
          <w:rFonts w:ascii="Times New Roman" w:hAnsi="Times New Roman"/>
          <w:lang w:val="ru-RU"/>
        </w:rPr>
        <w:t>а</w:t>
      </w:r>
      <w:r w:rsidR="00B858AA" w:rsidRPr="009C68B3">
        <w:rPr>
          <w:rFonts w:ascii="Times New Roman" w:hAnsi="Times New Roman"/>
          <w:lang w:val="ru-RU"/>
        </w:rPr>
        <w:t xml:space="preserve"> отдельно для этапов В/П и для крейсерского полета. При этом </w:t>
      </w:r>
      <w:r w:rsidR="00614D58">
        <w:rPr>
          <w:rFonts w:ascii="Times New Roman" w:hAnsi="Times New Roman"/>
          <w:lang w:val="ru-RU"/>
        </w:rPr>
        <w:t xml:space="preserve">необходимо было </w:t>
      </w:r>
      <w:r w:rsidR="00B858AA" w:rsidRPr="009C68B3">
        <w:rPr>
          <w:rFonts w:ascii="Times New Roman" w:hAnsi="Times New Roman"/>
          <w:lang w:val="ru-RU"/>
        </w:rPr>
        <w:t>выделить бункерное топливо, по которому затем отдельно рассчитать выбросы ПГ;</w:t>
      </w:r>
    </w:p>
    <w:p w:rsidR="00B858AA" w:rsidRPr="009C68B3" w:rsidRDefault="00C57D1D" w:rsidP="005A58DA">
      <w:pPr>
        <w:pStyle w:val="aff3"/>
        <w:numPr>
          <w:ilvl w:val="0"/>
          <w:numId w:val="33"/>
        </w:numPr>
        <w:shd w:val="clear" w:color="auto" w:fill="FFFFFF"/>
        <w:spacing w:line="360" w:lineRule="auto"/>
        <w:ind w:left="709" w:hanging="425"/>
        <w:jc w:val="both"/>
        <w:rPr>
          <w:rFonts w:ascii="Times New Roman" w:hAnsi="Times New Roman"/>
          <w:lang w:val="ru-RU"/>
        </w:rPr>
      </w:pPr>
      <w:r>
        <w:rPr>
          <w:rFonts w:ascii="Times New Roman" w:hAnsi="Times New Roman"/>
          <w:lang w:val="ru-RU"/>
        </w:rPr>
        <w:t>р</w:t>
      </w:r>
      <w:r w:rsidR="00B858AA" w:rsidRPr="009C68B3">
        <w:rPr>
          <w:rFonts w:ascii="Times New Roman" w:hAnsi="Times New Roman"/>
          <w:lang w:val="ru-RU"/>
        </w:rPr>
        <w:t>ассчитать выбросы ПГ на этапах В/П и крейсерского полета, которые затем свести воедино</w:t>
      </w:r>
      <w:r w:rsidR="00614D58">
        <w:rPr>
          <w:rFonts w:ascii="Times New Roman" w:hAnsi="Times New Roman"/>
          <w:lang w:val="ru-RU"/>
        </w:rPr>
        <w:t>;</w:t>
      </w:r>
    </w:p>
    <w:p w:rsidR="00B858AA" w:rsidRPr="009C68B3" w:rsidRDefault="00614D58" w:rsidP="005A58DA">
      <w:pPr>
        <w:pStyle w:val="aff3"/>
        <w:numPr>
          <w:ilvl w:val="0"/>
          <w:numId w:val="33"/>
        </w:numPr>
        <w:shd w:val="clear" w:color="auto" w:fill="FFFFFF"/>
        <w:spacing w:line="360" w:lineRule="auto"/>
        <w:ind w:left="709" w:hanging="425"/>
        <w:jc w:val="both"/>
        <w:rPr>
          <w:rFonts w:ascii="Times New Roman" w:hAnsi="Times New Roman"/>
          <w:lang w:val="ru-RU"/>
        </w:rPr>
      </w:pPr>
      <w:r>
        <w:rPr>
          <w:rFonts w:ascii="Times New Roman" w:hAnsi="Times New Roman"/>
          <w:lang w:val="ru-RU"/>
        </w:rPr>
        <w:t>п</w:t>
      </w:r>
      <w:r w:rsidR="00B858AA" w:rsidRPr="009C68B3">
        <w:rPr>
          <w:rFonts w:ascii="Times New Roman" w:hAnsi="Times New Roman"/>
          <w:lang w:val="ru-RU"/>
        </w:rPr>
        <w:t>олученные данные о выбросах ПГ представить отдельно по бункерному топливу и по полетам внутри страны.</w:t>
      </w:r>
    </w:p>
    <w:p w:rsidR="00B858AA" w:rsidRPr="00EA6DBB" w:rsidRDefault="00614D58" w:rsidP="00EA6DBB">
      <w:pPr>
        <w:spacing w:line="360" w:lineRule="auto"/>
        <w:ind w:firstLine="709"/>
        <w:jc w:val="both"/>
      </w:pPr>
      <w:r>
        <w:rPr>
          <w:rFonts w:eastAsia="TimesNewRomanPSMT"/>
        </w:rPr>
        <w:t xml:space="preserve">Динамика </w:t>
      </w:r>
      <w:r w:rsidR="00B858AA" w:rsidRPr="00EA6DBB">
        <w:rPr>
          <w:rFonts w:eastAsia="TimesNewRomanPSMT"/>
        </w:rPr>
        <w:t xml:space="preserve">эмиссий </w:t>
      </w:r>
      <w:r w:rsidR="00B858AA" w:rsidRPr="00EA6DBB">
        <w:t>СО</w:t>
      </w:r>
      <w:r w:rsidR="00B858AA" w:rsidRPr="00EA6DBB">
        <w:rPr>
          <w:vertAlign w:val="subscript"/>
        </w:rPr>
        <w:t>2</w:t>
      </w:r>
      <w:r w:rsidR="00B858AA" w:rsidRPr="00EA6DBB">
        <w:t>-экв в секторе «Гражданская авиация» представлен</w:t>
      </w:r>
      <w:r>
        <w:t>а</w:t>
      </w:r>
      <w:r w:rsidR="00B858AA" w:rsidRPr="00EA6DBB">
        <w:t xml:space="preserve"> на рисунке 3.16. Можно видеть, что, начиная с 2001 года, эмиссии в целом несколько уменьшаются из года в год, за исключением 2003-2004 г. В 2014 году ситуация сохранилась и наблюдается небольшое уменьшение эмиссий. Во внутреннем разделении продолжается дальнейшее увеличение</w:t>
      </w:r>
      <w:r w:rsidR="006B5C31">
        <w:t xml:space="preserve"> </w:t>
      </w:r>
      <w:r w:rsidR="00B858AA" w:rsidRPr="00EA6DBB">
        <w:t xml:space="preserve"> количества международных рейсов, что приводит к общему превышению над внутренними рейсами. Соотношение внутренних </w:t>
      </w:r>
      <w:r>
        <w:t xml:space="preserve">и </w:t>
      </w:r>
      <w:r w:rsidRPr="00EA6DBB">
        <w:t>международны</w:t>
      </w:r>
      <w:r>
        <w:t>х</w:t>
      </w:r>
      <w:r w:rsidRPr="00EA6DBB">
        <w:t xml:space="preserve"> </w:t>
      </w:r>
      <w:r w:rsidR="00B858AA" w:rsidRPr="00EA6DBB">
        <w:t>рейсов составляет примерно 40/60%.</w:t>
      </w:r>
      <w:r>
        <w:t xml:space="preserve"> При этом за  1999 и 2000 гг. исходные данные для расчетов пока удалось получить только частично. </w:t>
      </w:r>
    </w:p>
    <w:p w:rsidR="00B858AA" w:rsidRPr="00EA6DBB" w:rsidRDefault="002D5E1B" w:rsidP="00F00EFD">
      <w:pPr>
        <w:spacing w:line="360" w:lineRule="auto"/>
        <w:jc w:val="center"/>
        <w:rPr>
          <w:rFonts w:eastAsia="TimesNewRomanPSMT"/>
        </w:rPr>
      </w:pPr>
      <w:r>
        <w:rPr>
          <w:noProof/>
        </w:rPr>
        <mc:AlternateContent>
          <mc:Choice Requires="wps">
            <w:drawing>
              <wp:anchor distT="0" distB="0" distL="114300" distR="114300" simplePos="0" relativeHeight="251667456" behindDoc="0" locked="0" layoutInCell="1" allowOverlap="1" wp14:anchorId="0B36D03A" wp14:editId="50DEFF8F">
                <wp:simplePos x="0" y="0"/>
                <wp:positionH relativeFrom="column">
                  <wp:posOffset>-584517</wp:posOffset>
                </wp:positionH>
                <wp:positionV relativeFrom="paragraph">
                  <wp:posOffset>1536382</wp:posOffset>
                </wp:positionV>
                <wp:extent cx="1162050" cy="257175"/>
                <wp:effectExtent l="0" t="4763" r="0" b="0"/>
                <wp:wrapNone/>
                <wp:docPr id="7" name="Поле 7"/>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44CD" w:rsidRPr="00A16862" w:rsidRDefault="00A944CD" w:rsidP="002D5E1B">
                            <w:pPr>
                              <w:rPr>
                                <w:rFonts w:ascii="Arial" w:hAnsi="Arial" w:cs="Arial"/>
                                <w:b/>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A944CD" w:rsidRPr="00A16862" w:rsidRDefault="00A944CD" w:rsidP="002D5E1B">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3" type="#_x0000_t202" style="position:absolute;left:0;text-align:left;margin-left:-46pt;margin-top:120.95pt;width:91.5pt;height:20.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" fillcolor="white [3201]" stroked="f" strokeweight=".5pt">
                <v:textbox>
                  <w:txbxContent>
                    <w:p w:rsidR="0015015C" w:rsidRPr="00A16862" w:rsidRDefault="0015015C" w:rsidP="002D5E1B">
                      <w:pPr>
                        <w:rPr>
                          <w:rFonts w:ascii="Arial" w:hAnsi="Arial" w:cs="Arial"/>
                          <w:b/>
                          <w:sz w:val="20"/>
                          <w:szCs w:val="20"/>
                        </w:rPr>
                      </w:pPr>
                      <w:proofErr w:type="gramStart"/>
                      <w:r w:rsidRPr="00A16862">
                        <w:rPr>
                          <w:rFonts w:ascii="Arial" w:hAnsi="Arial" w:cs="Arial"/>
                          <w:b/>
                          <w:bCs/>
                          <w:sz w:val="20"/>
                          <w:szCs w:val="20"/>
                        </w:rPr>
                        <w:t>Гг</w:t>
                      </w:r>
                      <w:proofErr w:type="gramEnd"/>
                      <w:r w:rsidRPr="00A16862">
                        <w:rPr>
                          <w:rFonts w:ascii="Arial" w:hAnsi="Arial" w:cs="Arial"/>
                          <w:b/>
                          <w:bCs/>
                          <w:sz w:val="20"/>
                          <w:szCs w:val="20"/>
                        </w:rPr>
                        <w:t xml:space="preserve">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15015C" w:rsidRPr="00A16862" w:rsidRDefault="0015015C" w:rsidP="002D5E1B">
                      <w:pPr>
                        <w:rPr>
                          <w:rFonts w:ascii="Arial" w:hAnsi="Arial" w:cs="Arial"/>
                          <w:b/>
                          <w:sz w:val="20"/>
                          <w:szCs w:val="20"/>
                        </w:rPr>
                      </w:pPr>
                    </w:p>
                  </w:txbxContent>
                </v:textbox>
              </v:shape>
            </w:pict>
          </mc:Fallback>
        </mc:AlternateContent>
      </w:r>
      <w:r w:rsidR="00B858AA" w:rsidRPr="00EA6DBB">
        <w:rPr>
          <w:rFonts w:eastAsia="TimesNewRomanPSMT"/>
          <w:noProof/>
        </w:rPr>
        <w:drawing>
          <wp:inline distT="0" distB="0" distL="0" distR="0" wp14:anchorId="15FEFD86" wp14:editId="7250B8B8">
            <wp:extent cx="5981700" cy="3218140"/>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83504" cy="3219111"/>
                    </a:xfrm>
                    <a:prstGeom prst="rect">
                      <a:avLst/>
                    </a:prstGeom>
                    <a:noFill/>
                    <a:ln>
                      <a:noFill/>
                    </a:ln>
                  </pic:spPr>
                </pic:pic>
              </a:graphicData>
            </a:graphic>
          </wp:inline>
        </w:drawing>
      </w:r>
    </w:p>
    <w:p w:rsidR="00B858AA" w:rsidRPr="00EA6DBB" w:rsidRDefault="00B858AA" w:rsidP="00EA6DBB">
      <w:pPr>
        <w:shd w:val="clear" w:color="auto" w:fill="FFFFFF"/>
        <w:spacing w:line="360" w:lineRule="auto"/>
        <w:ind w:firstLine="709"/>
        <w:jc w:val="center"/>
      </w:pPr>
      <w:r w:rsidRPr="00EA6DBB">
        <w:t>Рисунок 3.16 - Эмиссии парниковых газов от сектора «Гражданская авиация» за период 1990-2014 гг. (</w:t>
      </w:r>
      <w:r w:rsidR="002D5E1B">
        <w:t>Г</w:t>
      </w:r>
      <w:r w:rsidRPr="00EA6DBB">
        <w:t>гСО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F00EFD">
      <w:pPr>
        <w:pStyle w:val="30"/>
        <w:rPr>
          <w:rFonts w:eastAsia="TimesNewRomanPSMT"/>
        </w:rPr>
      </w:pPr>
      <w:bookmarkStart w:id="120" w:name="_Toc383702886"/>
      <w:bookmarkStart w:id="121" w:name="_Toc433726948"/>
      <w:bookmarkStart w:id="122" w:name="_Toc456028040"/>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 xml:space="preserve">6 </w:t>
      </w:r>
      <w:r w:rsidRPr="00EA6DBB">
        <w:rPr>
          <w:rFonts w:eastAsia="TimesNewRomanPSMT"/>
        </w:rPr>
        <w:t>Железнодорожный транспорт</w:t>
      </w:r>
      <w:bookmarkEnd w:id="120"/>
      <w:bookmarkEnd w:id="121"/>
      <w:bookmarkEnd w:id="122"/>
    </w:p>
    <w:p w:rsidR="00B858AA" w:rsidRPr="00EA6DBB" w:rsidRDefault="00B858AA" w:rsidP="00EA6DBB">
      <w:pPr>
        <w:shd w:val="clear" w:color="auto" w:fill="FFFFFF"/>
        <w:spacing w:line="360" w:lineRule="auto"/>
        <w:ind w:firstLine="709"/>
        <w:jc w:val="both"/>
      </w:pPr>
      <w:r w:rsidRPr="00EA6DBB">
        <w:t xml:space="preserve">В настоящее время наиболее распространенным типом локомотивов являются дизельные. Однако </w:t>
      </w:r>
      <w:r w:rsidR="00614D58">
        <w:t xml:space="preserve">в Казахстане </w:t>
      </w:r>
      <w:r w:rsidRPr="00EA6DBB">
        <w:t>существуют еще электрические и паровые (паровозы). Выбросы, связанные с выработкой электроэнергии для электровозов</w:t>
      </w:r>
      <w:r w:rsidR="006B5C31">
        <w:t xml:space="preserve"> </w:t>
      </w:r>
      <w:r w:rsidRPr="00EA6DBB">
        <w:t xml:space="preserve"> должны учитываться в разделе «Стационарные источники» и в данном разделе этот тип локомотивов не представлен.</w:t>
      </w:r>
    </w:p>
    <w:p w:rsidR="00614D58" w:rsidRDefault="00B858AA" w:rsidP="00EA6DBB">
      <w:pPr>
        <w:shd w:val="clear" w:color="auto" w:fill="FFFFFF"/>
        <w:spacing w:line="360" w:lineRule="auto"/>
        <w:ind w:firstLine="709"/>
        <w:jc w:val="both"/>
      </w:pPr>
      <w:r w:rsidRPr="00EA6DBB">
        <w:t xml:space="preserve">Паровых локомотивов, которые эксплуатировались на территории Казахстана, </w:t>
      </w:r>
      <w:r w:rsidR="00614D58">
        <w:t xml:space="preserve">до 2011 г. </w:t>
      </w:r>
      <w:r w:rsidRPr="00EA6DBB">
        <w:t xml:space="preserve">не осталось. Следовательно,  </w:t>
      </w:r>
      <w:r w:rsidR="00614D58">
        <w:t xml:space="preserve"> с 2012 г. </w:t>
      </w:r>
      <w:r w:rsidRPr="00EA6DBB">
        <w:t>источником выбросов парниковых газов являются только дизельные локомотивы (тепловозы). Дизельные локомотивы делятся на три категории: маневровые, тяговые и дрезины. Маневровые локомотивы используются в пределах  железнодорожных станций, номинальная мощность двигателей у них от 200 до 2000 кВт.</w:t>
      </w:r>
    </w:p>
    <w:p w:rsidR="00B858AA" w:rsidRPr="00EA6DBB" w:rsidRDefault="00B858AA" w:rsidP="00EA6DBB">
      <w:pPr>
        <w:shd w:val="clear" w:color="auto" w:fill="FFFFFF"/>
        <w:spacing w:line="360" w:lineRule="auto"/>
        <w:ind w:firstLine="709"/>
        <w:jc w:val="both"/>
      </w:pPr>
      <w:r w:rsidRPr="00EA6DBB">
        <w:t>Дрезины используются  на коротких дистанциях, обычно на приго</w:t>
      </w:r>
      <w:r w:rsidR="00614D58">
        <w:t>ро</w:t>
      </w:r>
      <w:r w:rsidRPr="00EA6DBB">
        <w:t>дных или городских маршрутах</w:t>
      </w:r>
      <w:r w:rsidR="00614D58">
        <w:t>. О</w:t>
      </w:r>
      <w:r w:rsidRPr="00EA6DBB">
        <w:t>ни оборудованы двигателями с номинальной мощностью от 150 до 1000 кВт. В  Казахстане  на городских маршрутах дрезины не используются.</w:t>
      </w:r>
    </w:p>
    <w:p w:rsidR="00B858AA" w:rsidRPr="00EA6DBB" w:rsidRDefault="00B858AA" w:rsidP="00EA6DBB">
      <w:pPr>
        <w:shd w:val="clear" w:color="auto" w:fill="FFFFFF"/>
        <w:spacing w:line="360" w:lineRule="auto"/>
        <w:ind w:firstLine="709"/>
        <w:jc w:val="both"/>
      </w:pPr>
      <w:r w:rsidRPr="00EA6DBB">
        <w:t>Тяговые (линейные) локомотивы используются на длинных дистанциях для перевозки грузов и пассажиров. Они оборудованы двигателями номинальной мощностью от 400 до 4000 кВт.</w:t>
      </w:r>
    </w:p>
    <w:p w:rsidR="00B858AA" w:rsidRPr="00EA6DBB" w:rsidRDefault="00B858AA" w:rsidP="00EA6DBB">
      <w:pPr>
        <w:spacing w:line="360" w:lineRule="auto"/>
        <w:ind w:firstLine="709"/>
        <w:jc w:val="both"/>
      </w:pPr>
      <w:r w:rsidRPr="00EA6DBB">
        <w:t xml:space="preserve">Расчеты выполнены на уровне 2, поскольку </w:t>
      </w:r>
      <w:r w:rsidR="00614D58">
        <w:t>тяговый состав, используемый в Казахстане,  разбит по категориям мощности</w:t>
      </w:r>
      <w:r w:rsidRPr="00EA6DBB">
        <w:t xml:space="preserve">. </w:t>
      </w:r>
    </w:p>
    <w:p w:rsidR="00B858AA" w:rsidRPr="00EA6DBB" w:rsidRDefault="00B858AA" w:rsidP="00EA6DBB">
      <w:pPr>
        <w:shd w:val="clear" w:color="auto" w:fill="FFFFFF"/>
        <w:spacing w:line="360" w:lineRule="auto"/>
        <w:ind w:firstLine="709"/>
        <w:jc w:val="both"/>
      </w:pPr>
      <w:r w:rsidRPr="00EA6DBB">
        <w:t>В этом секторе наблюдается стабильное уменьшение эмиссий СО</w:t>
      </w:r>
      <w:r w:rsidRPr="00EA6DBB">
        <w:rPr>
          <w:vertAlign w:val="subscript"/>
        </w:rPr>
        <w:t>2</w:t>
      </w:r>
      <w:r w:rsidR="00614D58" w:rsidRPr="00614D58">
        <w:t>-</w:t>
      </w:r>
      <w:r w:rsidRPr="00EA6DBB">
        <w:t>экв по сравнению с 1990 г</w:t>
      </w:r>
      <w:r w:rsidR="00614D58">
        <w:t>.</w:t>
      </w:r>
      <w:r w:rsidRPr="00EA6DBB">
        <w:t xml:space="preserve"> (Рис 3.17). Отчасти это связано с уменьшением всего железнодорожного движения, а также с увеличением протяженности электрифицированных отрезков дорог.</w:t>
      </w:r>
    </w:p>
    <w:p w:rsidR="00B858AA" w:rsidRPr="00EA6DBB" w:rsidRDefault="002D5E1B" w:rsidP="00F00EFD">
      <w:pPr>
        <w:shd w:val="clear" w:color="auto" w:fill="FFFFFF"/>
        <w:spacing w:line="360" w:lineRule="auto"/>
        <w:jc w:val="center"/>
      </w:pPr>
      <w:r>
        <w:rPr>
          <w:noProof/>
        </w:rPr>
        <mc:AlternateContent>
          <mc:Choice Requires="wps">
            <w:drawing>
              <wp:anchor distT="0" distB="0" distL="114300" distR="114300" simplePos="0" relativeHeight="251669504" behindDoc="0" locked="0" layoutInCell="1" allowOverlap="1" wp14:anchorId="1DCB7025" wp14:editId="2099F450">
                <wp:simplePos x="0" y="0"/>
                <wp:positionH relativeFrom="column">
                  <wp:posOffset>-443547</wp:posOffset>
                </wp:positionH>
                <wp:positionV relativeFrom="paragraph">
                  <wp:posOffset>1705927</wp:posOffset>
                </wp:positionV>
                <wp:extent cx="1162050" cy="257175"/>
                <wp:effectExtent l="0" t="4763" r="0" b="0"/>
                <wp:wrapNone/>
                <wp:docPr id="21" name="Поле 21"/>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44CD" w:rsidRPr="002D5E1B" w:rsidRDefault="00A944CD" w:rsidP="002D5E1B">
                            <w:pPr>
                              <w:rPr>
                                <w:b/>
                              </w:rPr>
                            </w:pPr>
                            <w:r w:rsidRPr="002D5E1B">
                              <w:rPr>
                                <w:b/>
                                <w:bCs/>
                              </w:rPr>
                              <w:t>Гг СО</w:t>
                            </w:r>
                            <w:r w:rsidRPr="002D5E1B">
                              <w:rPr>
                                <w:b/>
                                <w:bCs/>
                                <w:vertAlign w:val="subscript"/>
                              </w:rPr>
                              <w:t xml:space="preserve">2 </w:t>
                            </w:r>
                            <w:r w:rsidRPr="002D5E1B">
                              <w:rPr>
                                <w:b/>
                                <w:bCs/>
                              </w:rPr>
                              <w:t>-экв.</w:t>
                            </w:r>
                          </w:p>
                          <w:p w:rsidR="00A944CD" w:rsidRPr="002D5E1B" w:rsidRDefault="00A944CD" w:rsidP="002D5E1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4" type="#_x0000_t202" style="position:absolute;left:0;text-align:left;margin-left:-34.9pt;margin-top:134.3pt;width:91.5pt;height:20.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" fillcolor="white [3201]" stroked="f" strokeweight=".5pt">
                <v:textbox>
                  <w:txbxContent>
                    <w:p w:rsidR="0015015C" w:rsidRPr="002D5E1B" w:rsidRDefault="0015015C" w:rsidP="002D5E1B">
                      <w:pPr>
                        <w:rPr>
                          <w:b/>
                        </w:rPr>
                      </w:pPr>
                      <w:proofErr w:type="gramStart"/>
                      <w:r w:rsidRPr="002D5E1B">
                        <w:rPr>
                          <w:b/>
                          <w:bCs/>
                        </w:rPr>
                        <w:t>Гг</w:t>
                      </w:r>
                      <w:proofErr w:type="gramEnd"/>
                      <w:r w:rsidRPr="002D5E1B">
                        <w:rPr>
                          <w:b/>
                          <w:bCs/>
                        </w:rPr>
                        <w:t xml:space="preserve"> СО</w:t>
                      </w:r>
                      <w:r w:rsidRPr="002D5E1B">
                        <w:rPr>
                          <w:b/>
                          <w:bCs/>
                          <w:vertAlign w:val="subscript"/>
                        </w:rPr>
                        <w:t xml:space="preserve">2 </w:t>
                      </w:r>
                      <w:r w:rsidRPr="002D5E1B">
                        <w:rPr>
                          <w:b/>
                          <w:bCs/>
                        </w:rPr>
                        <w:t>-экв.</w:t>
                      </w:r>
                    </w:p>
                    <w:p w:rsidR="0015015C" w:rsidRPr="002D5E1B" w:rsidRDefault="0015015C" w:rsidP="002D5E1B">
                      <w:pPr>
                        <w:rPr>
                          <w:b/>
                        </w:rPr>
                      </w:pPr>
                    </w:p>
                  </w:txbxContent>
                </v:textbox>
              </v:shape>
            </w:pict>
          </mc:Fallback>
        </mc:AlternateContent>
      </w:r>
      <w:r w:rsidR="00B858AA" w:rsidRPr="00EA6DBB">
        <w:rPr>
          <w:noProof/>
        </w:rPr>
        <w:drawing>
          <wp:inline distT="0" distB="0" distL="0" distR="0" wp14:anchorId="4D3E75BB" wp14:editId="70376A83">
            <wp:extent cx="6019800" cy="37814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1616" cy="3782566"/>
                    </a:xfrm>
                    <a:prstGeom prst="rect">
                      <a:avLst/>
                    </a:prstGeom>
                    <a:noFill/>
                  </pic:spPr>
                </pic:pic>
              </a:graphicData>
            </a:graphic>
          </wp:inline>
        </w:drawing>
      </w:r>
    </w:p>
    <w:p w:rsidR="00B858AA" w:rsidRPr="00EA6DBB" w:rsidRDefault="00B858AA" w:rsidP="00EA6DBB">
      <w:pPr>
        <w:shd w:val="clear" w:color="auto" w:fill="FFFFFF"/>
        <w:spacing w:line="360" w:lineRule="auto"/>
        <w:ind w:firstLine="709"/>
        <w:jc w:val="center"/>
      </w:pPr>
      <w:r w:rsidRPr="00EA6DBB">
        <w:t xml:space="preserve">Рисунок 3.17 - Эмиссии парниковых газов от сектора «Железнодорожный транспорт» за </w:t>
      </w:r>
      <w:r w:rsidRPr="00EA6DBB">
        <w:rPr>
          <w:noProof/>
        </w:rPr>
        <w:t>период</w:t>
      </w:r>
      <w:r w:rsidRPr="00EA6DBB">
        <w:t xml:space="preserve"> 1990-2014 гг. (</w:t>
      </w:r>
      <w:r w:rsidR="002D5E1B">
        <w:t>Г</w:t>
      </w:r>
      <w:r w:rsidRPr="00EA6DBB">
        <w:t>г</w:t>
      </w:r>
      <w:r w:rsidR="00614D58">
        <w:t xml:space="preserve"> </w:t>
      </w:r>
      <w:r w:rsidRPr="00EA6DBB">
        <w:t>СО</w:t>
      </w:r>
      <w:r w:rsidRPr="00EA6DBB">
        <w:rPr>
          <w:vertAlign w:val="subscript"/>
        </w:rPr>
        <w:t>2</w:t>
      </w:r>
      <w:r w:rsidRPr="00EA6DBB">
        <w:t>-экв.)</w:t>
      </w:r>
    </w:p>
    <w:p w:rsidR="00B858AA" w:rsidRPr="00EA6DBB" w:rsidRDefault="00B858AA" w:rsidP="00F00EFD">
      <w:pPr>
        <w:pStyle w:val="30"/>
        <w:rPr>
          <w:rFonts w:eastAsia="TimesNewRomanPSMT"/>
        </w:rPr>
      </w:pPr>
      <w:bookmarkStart w:id="123" w:name="_Toc383702887"/>
      <w:bookmarkStart w:id="124" w:name="_Toc433726949"/>
      <w:bookmarkStart w:id="125" w:name="_Toc456028041"/>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7</w:t>
      </w:r>
      <w:r w:rsidRPr="00EA6DBB">
        <w:rPr>
          <w:rFonts w:eastAsia="TimesNewRomanPSMT"/>
        </w:rPr>
        <w:t>. Водный транспорт</w:t>
      </w:r>
      <w:bookmarkEnd w:id="123"/>
      <w:bookmarkEnd w:id="124"/>
      <w:bookmarkEnd w:id="125"/>
    </w:p>
    <w:p w:rsidR="00B858AA" w:rsidRPr="00EA6DBB" w:rsidRDefault="00B858AA" w:rsidP="00EA6DBB">
      <w:pPr>
        <w:shd w:val="clear" w:color="auto" w:fill="FFFFFF"/>
        <w:spacing w:line="360" w:lineRule="auto"/>
        <w:ind w:firstLine="709"/>
        <w:jc w:val="both"/>
      </w:pPr>
      <w:r w:rsidRPr="00EA6DBB">
        <w:t xml:space="preserve">Поскольку Казахстан не имеет выхода </w:t>
      </w:r>
      <w:r w:rsidR="00614D58">
        <w:t>к морю</w:t>
      </w:r>
      <w:r w:rsidRPr="00EA6DBB">
        <w:t>, то водные перевозки играют несколько меньшую роль, чем железнодорожные. Тем не менее, это быстро развивающийся вид транспорта, особенно на Каспии.</w:t>
      </w:r>
    </w:p>
    <w:p w:rsidR="00B858AA" w:rsidRPr="00EA6DBB" w:rsidRDefault="00B858AA" w:rsidP="00EA6DBB">
      <w:pPr>
        <w:shd w:val="clear" w:color="auto" w:fill="FFFFFF"/>
        <w:spacing w:line="360" w:lineRule="auto"/>
        <w:ind w:firstLine="709"/>
        <w:jc w:val="both"/>
      </w:pPr>
      <w:r w:rsidRPr="00EA6DBB">
        <w:t xml:space="preserve">Для водного транспорта принято разделять топливо, израсходованное на международных рейсах, от топлива, израсходованного на внутренних рейсах, а также необходима информация по видам топлива. Такую информацию за 2014 г. нам получить не удалось, (как и за предыдущий период). </w:t>
      </w:r>
    </w:p>
    <w:p w:rsidR="00B858AA" w:rsidRPr="00EA6DBB" w:rsidRDefault="00B858AA" w:rsidP="00EA6DBB">
      <w:pPr>
        <w:shd w:val="clear" w:color="auto" w:fill="FFFFFF"/>
        <w:spacing w:line="360" w:lineRule="auto"/>
        <w:ind w:firstLine="709"/>
        <w:jc w:val="both"/>
        <w:rPr>
          <w:rFonts w:eastAsia="TimesNewRomanPSMT"/>
        </w:rPr>
      </w:pPr>
      <w:r w:rsidRPr="00EA6DBB">
        <w:t xml:space="preserve">Расчеты выбросов ПГ на международных рейсах не удалось отделить от выбросов ПГ на внутренних рейсах из-за отсутствия отдельного учета топлива. Ввиду невозможности отделить топливо, предназначенное для военной деятельности на воде, оно тоже отнесено к внутреннему потреблению и таким образом учтено. </w:t>
      </w:r>
      <w:r w:rsidR="00614D58">
        <w:t xml:space="preserve"> С 1999 по 2007 г. эмиссии ПГ в этой подкатегории имеются, но очень незначительные.</w:t>
      </w:r>
    </w:p>
    <w:p w:rsidR="00B858AA" w:rsidRPr="00EA6DBB" w:rsidRDefault="002D5E1B" w:rsidP="00F00EFD">
      <w:pPr>
        <w:spacing w:line="360" w:lineRule="auto"/>
        <w:jc w:val="center"/>
      </w:pPr>
      <w:r>
        <w:rPr>
          <w:noProof/>
        </w:rPr>
        <mc:AlternateContent>
          <mc:Choice Requires="wps">
            <w:drawing>
              <wp:anchor distT="0" distB="0" distL="114300" distR="114300" simplePos="0" relativeHeight="251671552" behindDoc="0" locked="0" layoutInCell="1" allowOverlap="1" wp14:anchorId="18FE0CCB" wp14:editId="653D7C1E">
                <wp:simplePos x="0" y="0"/>
                <wp:positionH relativeFrom="column">
                  <wp:posOffset>-395921</wp:posOffset>
                </wp:positionH>
                <wp:positionV relativeFrom="paragraph">
                  <wp:posOffset>1357313</wp:posOffset>
                </wp:positionV>
                <wp:extent cx="1162050" cy="257175"/>
                <wp:effectExtent l="0" t="4763" r="0" b="0"/>
                <wp:wrapNone/>
                <wp:docPr id="28" name="Поле 28"/>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44CD" w:rsidRPr="00A16862" w:rsidRDefault="00A944CD" w:rsidP="002D5E1B">
                            <w:pPr>
                              <w:rPr>
                                <w:rFonts w:ascii="Arial" w:hAnsi="Arial" w:cs="Arial"/>
                                <w:b/>
                                <w:bCs/>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2</w:t>
                            </w:r>
                            <w:r>
                              <w:rPr>
                                <w:rFonts w:ascii="Arial" w:hAnsi="Arial" w:cs="Arial"/>
                                <w:b/>
                                <w:bCs/>
                                <w:sz w:val="20"/>
                                <w:szCs w:val="20"/>
                              </w:rPr>
                              <w:t>- экв.</w:t>
                            </w:r>
                          </w:p>
                          <w:p w:rsidR="00A944CD" w:rsidRPr="00A16862" w:rsidRDefault="00A944CD" w:rsidP="002D5E1B">
                            <w:pPr>
                              <w:rPr>
                                <w:rFonts w:ascii="Arial" w:hAnsi="Arial" w:cs="Arial"/>
                                <w:b/>
                                <w:sz w:val="20"/>
                                <w:szCs w:val="20"/>
                              </w:rPr>
                            </w:pPr>
                            <w:r w:rsidRPr="00A16862">
                              <w:rPr>
                                <w:rFonts w:ascii="Arial" w:hAnsi="Arial" w:cs="Arial"/>
                                <w:b/>
                                <w:bCs/>
                                <w:sz w:val="20"/>
                                <w:szCs w:val="20"/>
                                <w:vertAlign w:val="subscript"/>
                              </w:rPr>
                              <w:t xml:space="preserve"> </w:t>
                            </w:r>
                            <w:r w:rsidRPr="00A16862">
                              <w:rPr>
                                <w:rFonts w:ascii="Arial" w:hAnsi="Arial" w:cs="Arial"/>
                                <w:b/>
                                <w:bCs/>
                                <w:sz w:val="20"/>
                                <w:szCs w:val="20"/>
                              </w:rPr>
                              <w:t>-экв.</w:t>
                            </w:r>
                          </w:p>
                          <w:p w:rsidR="00A944CD" w:rsidRPr="00A16862" w:rsidRDefault="00A944CD" w:rsidP="002D5E1B">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5" type="#_x0000_t202" style="position:absolute;left:0;text-align:left;margin-left:-31.15pt;margin-top:106.9pt;width:91.5pt;height:20.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" fillcolor="white [3201]" stroked="f" strokeweight=".5pt">
                <v:textbox>
                  <w:txbxContent>
                    <w:p w:rsidR="0015015C" w:rsidRPr="00A16862" w:rsidRDefault="0015015C" w:rsidP="002D5E1B">
                      <w:pPr>
                        <w:rPr>
                          <w:rFonts w:ascii="Arial" w:hAnsi="Arial" w:cs="Arial"/>
                          <w:b/>
                          <w:bCs/>
                          <w:sz w:val="20"/>
                          <w:szCs w:val="20"/>
                        </w:rPr>
                      </w:pPr>
                      <w:proofErr w:type="gramStart"/>
                      <w:r w:rsidRPr="00A16862">
                        <w:rPr>
                          <w:rFonts w:ascii="Arial" w:hAnsi="Arial" w:cs="Arial"/>
                          <w:b/>
                          <w:bCs/>
                          <w:sz w:val="20"/>
                          <w:szCs w:val="20"/>
                        </w:rPr>
                        <w:t>Гг</w:t>
                      </w:r>
                      <w:proofErr w:type="gramEnd"/>
                      <w:r w:rsidRPr="00A16862">
                        <w:rPr>
                          <w:rFonts w:ascii="Arial" w:hAnsi="Arial" w:cs="Arial"/>
                          <w:b/>
                          <w:bCs/>
                          <w:sz w:val="20"/>
                          <w:szCs w:val="20"/>
                        </w:rPr>
                        <w:t xml:space="preserve"> СО</w:t>
                      </w:r>
                      <w:r w:rsidRPr="00A16862">
                        <w:rPr>
                          <w:rFonts w:ascii="Arial" w:hAnsi="Arial" w:cs="Arial"/>
                          <w:b/>
                          <w:bCs/>
                          <w:sz w:val="20"/>
                          <w:szCs w:val="20"/>
                          <w:vertAlign w:val="subscript"/>
                        </w:rPr>
                        <w:t>2</w:t>
                      </w:r>
                      <w:r>
                        <w:rPr>
                          <w:rFonts w:ascii="Arial" w:hAnsi="Arial" w:cs="Arial"/>
                          <w:b/>
                          <w:bCs/>
                          <w:sz w:val="20"/>
                          <w:szCs w:val="20"/>
                        </w:rPr>
                        <w:t>- экв.</w:t>
                      </w:r>
                    </w:p>
                    <w:p w:rsidR="0015015C" w:rsidRPr="00A16862" w:rsidRDefault="0015015C" w:rsidP="002D5E1B">
                      <w:pPr>
                        <w:rPr>
                          <w:rFonts w:ascii="Arial" w:hAnsi="Arial" w:cs="Arial"/>
                          <w:b/>
                          <w:sz w:val="20"/>
                          <w:szCs w:val="20"/>
                        </w:rPr>
                      </w:pPr>
                      <w:r w:rsidRPr="00A16862">
                        <w:rPr>
                          <w:rFonts w:ascii="Arial" w:hAnsi="Arial" w:cs="Arial"/>
                          <w:b/>
                          <w:bCs/>
                          <w:sz w:val="20"/>
                          <w:szCs w:val="20"/>
                          <w:vertAlign w:val="subscript"/>
                        </w:rPr>
                        <w:t xml:space="preserve"> </w:t>
                      </w:r>
                      <w:r w:rsidRPr="00A16862">
                        <w:rPr>
                          <w:rFonts w:ascii="Arial" w:hAnsi="Arial" w:cs="Arial"/>
                          <w:b/>
                          <w:bCs/>
                          <w:sz w:val="20"/>
                          <w:szCs w:val="20"/>
                        </w:rPr>
                        <w:t>-экв.</w:t>
                      </w:r>
                    </w:p>
                    <w:p w:rsidR="0015015C" w:rsidRPr="00A16862" w:rsidRDefault="0015015C" w:rsidP="002D5E1B">
                      <w:pPr>
                        <w:rPr>
                          <w:rFonts w:ascii="Arial" w:hAnsi="Arial" w:cs="Arial"/>
                          <w:b/>
                          <w:sz w:val="20"/>
                          <w:szCs w:val="20"/>
                        </w:rPr>
                      </w:pPr>
                    </w:p>
                  </w:txbxContent>
                </v:textbox>
              </v:shape>
            </w:pict>
          </mc:Fallback>
        </mc:AlternateContent>
      </w:r>
      <w:r w:rsidR="00B858AA" w:rsidRPr="00EA6DBB">
        <w:rPr>
          <w:noProof/>
        </w:rPr>
        <w:drawing>
          <wp:inline distT="0" distB="0" distL="0" distR="0" wp14:anchorId="02CF89D5" wp14:editId="6EE75850">
            <wp:extent cx="5895975" cy="3179133"/>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7754" cy="3180092"/>
                    </a:xfrm>
                    <a:prstGeom prst="rect">
                      <a:avLst/>
                    </a:prstGeom>
                    <a:noFill/>
                  </pic:spPr>
                </pic:pic>
              </a:graphicData>
            </a:graphic>
          </wp:inline>
        </w:drawing>
      </w:r>
    </w:p>
    <w:p w:rsidR="00B858AA" w:rsidRPr="00EA6DBB" w:rsidRDefault="00B858AA" w:rsidP="00EA6DBB">
      <w:pPr>
        <w:shd w:val="clear" w:color="auto" w:fill="FFFFFF"/>
        <w:spacing w:line="360" w:lineRule="auto"/>
        <w:ind w:firstLine="709"/>
        <w:jc w:val="center"/>
      </w:pPr>
      <w:r w:rsidRPr="00EA6DBB">
        <w:t>Рисунок 3.18 - Эмиссии парниковых газов от сектора «Водный транспорт» за период 1990-2014 гг. (</w:t>
      </w:r>
      <w:r w:rsidR="002D5E1B">
        <w:t>Г</w:t>
      </w:r>
      <w:r w:rsidRPr="00EA6DBB">
        <w:t>г</w:t>
      </w:r>
      <w:r w:rsidR="00731122">
        <w:t xml:space="preserve"> </w:t>
      </w:r>
      <w:r w:rsidRPr="00EA6DBB">
        <w:t>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EA6DBB">
      <w:pPr>
        <w:shd w:val="clear" w:color="auto" w:fill="FFFFFF"/>
        <w:spacing w:line="360" w:lineRule="auto"/>
        <w:ind w:firstLine="709"/>
        <w:jc w:val="both"/>
      </w:pPr>
      <w:r w:rsidRPr="00EA6DBB">
        <w:t>В секторе  «Водный транспорт»</w:t>
      </w:r>
      <w:r w:rsidR="00431367">
        <w:t>,</w:t>
      </w:r>
      <w:r w:rsidRPr="00EA6DBB">
        <w:t xml:space="preserve"> так же  как и в </w:t>
      </w:r>
      <w:r w:rsidR="00431367">
        <w:t xml:space="preserve">секторе </w:t>
      </w:r>
      <w:r w:rsidRPr="00EA6DBB">
        <w:t>«Железнодорожн</w:t>
      </w:r>
      <w:r w:rsidR="00431367">
        <w:t>ый</w:t>
      </w:r>
      <w:r w:rsidRPr="00EA6DBB">
        <w:t xml:space="preserve"> транспорт»</w:t>
      </w:r>
      <w:r w:rsidR="00A16862">
        <w:t>,</w:t>
      </w:r>
      <w:r w:rsidRPr="00EA6DBB">
        <w:t xml:space="preserve"> наблюдается некоторое увеличение эмиссий СО</w:t>
      </w:r>
      <w:r w:rsidRPr="00EA6DBB">
        <w:rPr>
          <w:vertAlign w:val="subscript"/>
        </w:rPr>
        <w:t>2</w:t>
      </w:r>
      <w:r w:rsidRPr="00EA6DBB">
        <w:t>-экв по сравнению с 2013 г</w:t>
      </w:r>
      <w:r w:rsidR="00431367">
        <w:t>.</w:t>
      </w:r>
      <w:r w:rsidRPr="00EA6DBB">
        <w:t>, и общее уменьшение по сравнению 1990 г</w:t>
      </w:r>
      <w:r w:rsidR="00431367">
        <w:t>.</w:t>
      </w:r>
      <w:r w:rsidRPr="00EA6DBB">
        <w:t xml:space="preserve">  </w:t>
      </w:r>
      <w:r w:rsidR="00431367">
        <w:t>(Р</w:t>
      </w:r>
      <w:r w:rsidRPr="00EA6DBB">
        <w:t>исунок 3.18</w:t>
      </w:r>
      <w:r w:rsidR="00431367">
        <w:t>)</w:t>
      </w:r>
      <w:r w:rsidRPr="00EA6DBB">
        <w:t>.</w:t>
      </w:r>
    </w:p>
    <w:p w:rsidR="00B858AA" w:rsidRPr="00F00EFD" w:rsidRDefault="00B858AA" w:rsidP="00BD763F">
      <w:pPr>
        <w:pStyle w:val="30"/>
        <w:rPr>
          <w:rFonts w:eastAsia="TimesNewRomanPSMT"/>
        </w:rPr>
      </w:pPr>
      <w:bookmarkStart w:id="126" w:name="_Toc383702888"/>
      <w:bookmarkStart w:id="127" w:name="_Toc433726950"/>
      <w:bookmarkStart w:id="128" w:name="_Toc456028042"/>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Pr="00F00EFD">
        <w:rPr>
          <w:rFonts w:eastAsia="TimesNewRomanPSMT"/>
        </w:rPr>
        <w:t xml:space="preserve"> Оценка неопределенностей</w:t>
      </w:r>
      <w:bookmarkEnd w:id="126"/>
      <w:bookmarkEnd w:id="127"/>
      <w:bookmarkEnd w:id="128"/>
    </w:p>
    <w:p w:rsidR="002D3394" w:rsidRDefault="00B858AA" w:rsidP="00EA6DBB">
      <w:pPr>
        <w:spacing w:line="360" w:lineRule="auto"/>
        <w:ind w:firstLine="709"/>
        <w:jc w:val="both"/>
      </w:pPr>
      <w:r w:rsidRPr="00EA6DBB">
        <w:t xml:space="preserve">Неопределенности в секторе «Транспорт» можно разделить на две группы: </w:t>
      </w:r>
    </w:p>
    <w:p w:rsidR="002D3394" w:rsidRDefault="00B858AA" w:rsidP="00EA6DBB">
      <w:pPr>
        <w:spacing w:line="360" w:lineRule="auto"/>
        <w:ind w:firstLine="709"/>
        <w:jc w:val="both"/>
      </w:pPr>
      <w:r w:rsidRPr="00EA6DBB">
        <w:t>а) неопределенности, обусловленные отсутствием национальных коэффициентов</w:t>
      </w:r>
      <w:r w:rsidR="002D3394">
        <w:t>;</w:t>
      </w:r>
      <w:r w:rsidRPr="00EA6DBB">
        <w:t xml:space="preserve"> </w:t>
      </w:r>
      <w:r w:rsidR="002D3394">
        <w:t>и</w:t>
      </w:r>
    </w:p>
    <w:p w:rsidR="00B858AA" w:rsidRPr="00EA6DBB" w:rsidRDefault="00B858AA" w:rsidP="00EA6DBB">
      <w:pPr>
        <w:spacing w:line="360" w:lineRule="auto"/>
        <w:ind w:firstLine="709"/>
        <w:jc w:val="both"/>
      </w:pPr>
      <w:r w:rsidRPr="00EA6DBB">
        <w:t>б) неопределенности, обусловленные неполнотой исходных данных.</w:t>
      </w:r>
    </w:p>
    <w:p w:rsidR="00B858AA" w:rsidRPr="00F00EFD" w:rsidRDefault="00B858AA" w:rsidP="00F00EFD">
      <w:pPr>
        <w:pStyle w:val="4"/>
        <w:rPr>
          <w:rFonts w:eastAsia="TimesNewRomanPSMT"/>
        </w:rPr>
      </w:pPr>
      <w:bookmarkStart w:id="129" w:name="_Toc383702889"/>
      <w:bookmarkStart w:id="130" w:name="_Toc433726951"/>
      <w:bookmarkStart w:id="131" w:name="_Toc456028043"/>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002A37FB" w:rsidRPr="00C05A4B">
        <w:rPr>
          <w:rFonts w:eastAsia="TimesNewRomanPSMT"/>
        </w:rPr>
        <w:t>.</w:t>
      </w:r>
      <w:r w:rsidR="002A37FB" w:rsidRPr="002A37FB">
        <w:rPr>
          <w:rFonts w:eastAsia="TimesNewRomanPSMT"/>
        </w:rPr>
        <w:t>1</w:t>
      </w:r>
      <w:r w:rsidRPr="00F00EFD">
        <w:rPr>
          <w:rFonts w:eastAsia="TimesNewRomanPSMT"/>
        </w:rPr>
        <w:t xml:space="preserve"> Неопределенности, обусловленные отсутствием национальных коэффициентов</w:t>
      </w:r>
      <w:bookmarkEnd w:id="129"/>
      <w:bookmarkEnd w:id="130"/>
      <w:r w:rsidR="002D3394">
        <w:rPr>
          <w:rFonts w:eastAsia="TimesNewRomanPSMT"/>
        </w:rPr>
        <w:t xml:space="preserve"> эмиссий</w:t>
      </w:r>
      <w:bookmarkEnd w:id="131"/>
    </w:p>
    <w:p w:rsidR="00B858AA" w:rsidRPr="00EA6DBB" w:rsidRDefault="00B858AA" w:rsidP="00EA6DBB">
      <w:pPr>
        <w:spacing w:line="360" w:lineRule="auto"/>
        <w:ind w:firstLine="709"/>
        <w:jc w:val="both"/>
      </w:pPr>
      <w:r w:rsidRPr="00EA6DBB">
        <w:t>К настоящему времени имеются национальные коэффициенты для большинства видов топлива, что позволяет вести расчеты выбросов СО</w:t>
      </w:r>
      <w:r w:rsidRPr="00EA6DBB">
        <w:rPr>
          <w:vertAlign w:val="subscript"/>
        </w:rPr>
        <w:t>2</w:t>
      </w:r>
      <w:r w:rsidRPr="00EA6DBB">
        <w:t xml:space="preserve"> на уровне 2 практически для всех под</w:t>
      </w:r>
      <w:r w:rsidR="00A16862">
        <w:t>категорий</w:t>
      </w:r>
      <w:r w:rsidRPr="00EA6DBB">
        <w:t xml:space="preserve"> транспорта.</w:t>
      </w:r>
    </w:p>
    <w:p w:rsidR="00B858AA" w:rsidRPr="00EA6DBB" w:rsidRDefault="00B858AA" w:rsidP="00EA6DBB">
      <w:pPr>
        <w:spacing w:line="360" w:lineRule="auto"/>
        <w:ind w:firstLine="709"/>
        <w:jc w:val="both"/>
      </w:pPr>
      <w:r w:rsidRPr="00EA6DBB">
        <w:t>В то же время национальные удельные коэффициенты выбросов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отсутствуют. Это не мешает, однако, вести расчеты выбросов этих ПГ на уровне 2 на основе коэффициентов, имеющихся для Европы в под</w:t>
      </w:r>
      <w:r w:rsidR="00A16862">
        <w:t>категории</w:t>
      </w:r>
      <w:r w:rsidRPr="00EA6DBB">
        <w:t xml:space="preserve"> «Авиация», поскольку в Казахстане  эксплуатируются те же типы самолетов, что и в Европе. Однако в других под</w:t>
      </w:r>
      <w:r w:rsidR="00A16862">
        <w:t xml:space="preserve">категориях </w:t>
      </w:r>
      <w:r w:rsidRPr="00EA6DBB">
        <w:t>так</w:t>
      </w:r>
      <w:r w:rsidR="002D3394">
        <w:t>ой</w:t>
      </w:r>
      <w:r w:rsidRPr="00EA6DBB">
        <w:t xml:space="preserve"> под</w:t>
      </w:r>
      <w:r w:rsidR="002D3394">
        <w:t xml:space="preserve">ход </w:t>
      </w:r>
      <w:r w:rsidRPr="00EA6DBB">
        <w:t>затруднител</w:t>
      </w:r>
      <w:r w:rsidR="002D3394">
        <w:t>е</w:t>
      </w:r>
      <w:r w:rsidRPr="00EA6DBB">
        <w:t>н.</w:t>
      </w:r>
    </w:p>
    <w:p w:rsidR="00B858AA" w:rsidRPr="00EA6DBB" w:rsidRDefault="00B858AA" w:rsidP="00EA6DBB">
      <w:pPr>
        <w:spacing w:line="360" w:lineRule="auto"/>
        <w:ind w:firstLine="709"/>
        <w:jc w:val="both"/>
      </w:pPr>
      <w:r w:rsidRPr="00EA6DBB">
        <w:t>Требуется предварительно выполнить сравнительный анализ транспортных средств, эксплуатирующи</w:t>
      </w:r>
      <w:r w:rsidR="00A16862">
        <w:t>х</w:t>
      </w:r>
      <w:r w:rsidRPr="00EA6DBB">
        <w:t>ся в дальнем зарубежье и в Казахстане. Затем на этой основе возможна адаптация удельных коэффициентов выбросов ПГ по некоторым подкатегориям транспортных средств.</w:t>
      </w:r>
    </w:p>
    <w:p w:rsidR="00B858AA" w:rsidRPr="00F00EFD" w:rsidRDefault="00B858AA" w:rsidP="00F00EFD">
      <w:pPr>
        <w:pStyle w:val="4"/>
        <w:rPr>
          <w:rFonts w:eastAsia="TimesNewRomanPSMT"/>
        </w:rPr>
      </w:pPr>
      <w:bookmarkStart w:id="132" w:name="_Toc383702890"/>
      <w:bookmarkStart w:id="133" w:name="_Toc433726952"/>
      <w:bookmarkStart w:id="134" w:name="_Toc456028044"/>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Pr="00F00EFD">
        <w:rPr>
          <w:rFonts w:eastAsia="TimesNewRomanPSMT"/>
        </w:rPr>
        <w:t>.</w:t>
      </w:r>
      <w:r w:rsidR="002A37FB" w:rsidRPr="00C05A4B">
        <w:rPr>
          <w:rFonts w:eastAsia="TimesNewRomanPSMT"/>
        </w:rPr>
        <w:t xml:space="preserve">2 </w:t>
      </w:r>
      <w:r w:rsidRPr="00F00EFD">
        <w:rPr>
          <w:rFonts w:eastAsia="TimesNewRomanPSMT"/>
        </w:rPr>
        <w:t>Неопределенности, обусловленные неполнотой исходных данных</w:t>
      </w:r>
      <w:bookmarkEnd w:id="132"/>
      <w:bookmarkEnd w:id="133"/>
      <w:bookmarkEnd w:id="134"/>
    </w:p>
    <w:p w:rsidR="00B858AA" w:rsidRPr="00EA6DBB" w:rsidRDefault="00B858AA" w:rsidP="00EA6DBB">
      <w:pPr>
        <w:spacing w:line="360" w:lineRule="auto"/>
        <w:ind w:firstLine="709"/>
        <w:jc w:val="both"/>
      </w:pPr>
      <w:r w:rsidRPr="00EA6DBB">
        <w:t>С годами прогресс в росте полноты исходных данных заметен. Удалось существенно уточнить и расширить перечень данных, которые получены от Комитета по статистике и ряда других ведомств. В сотрудничестве с Комитетом по статистке удалось уточнить топливный баланс за последние несколько лет. Работа продолжается и вероятна возможность успешного пересчета еще за ряд лет.</w:t>
      </w:r>
    </w:p>
    <w:p w:rsidR="00B858AA" w:rsidRPr="00EA6DBB" w:rsidRDefault="00B858AA" w:rsidP="00EA6DBB">
      <w:pPr>
        <w:spacing w:line="360" w:lineRule="auto"/>
        <w:ind w:firstLine="709"/>
        <w:jc w:val="both"/>
      </w:pPr>
      <w:r w:rsidRPr="00EA6DBB">
        <w:t xml:space="preserve">Объективной причиной неполноты данных для инвентаризации являются различия в структуре данных, которые готовит и выдает Комитет по статистике для общего пользования, и данными, которые требуются для инвентаризации ПГ. </w:t>
      </w:r>
    </w:p>
    <w:p w:rsidR="00B858AA" w:rsidRPr="00EA6DBB" w:rsidRDefault="00A16862" w:rsidP="00EA6DBB">
      <w:pPr>
        <w:spacing w:line="360" w:lineRule="auto"/>
        <w:ind w:firstLine="709"/>
        <w:jc w:val="both"/>
      </w:pPr>
      <w:r>
        <w:t>С</w:t>
      </w:r>
      <w:r w:rsidR="00B858AA" w:rsidRPr="00EA6DBB">
        <w:t xml:space="preserve"> 201</w:t>
      </w:r>
      <w:r>
        <w:t>2</w:t>
      </w:r>
      <w:r w:rsidR="00B858AA" w:rsidRPr="00EA6DBB">
        <w:t xml:space="preserve"> г. </w:t>
      </w:r>
      <w:r>
        <w:t>имеются более полные</w:t>
      </w:r>
      <w:r w:rsidR="00B858AA" w:rsidRPr="00EA6DBB">
        <w:t xml:space="preserve"> данны</w:t>
      </w:r>
      <w:r>
        <w:t>е</w:t>
      </w:r>
      <w:r w:rsidR="00B858AA" w:rsidRPr="00EA6DBB">
        <w:t xml:space="preserve"> по под</w:t>
      </w:r>
      <w:r>
        <w:t xml:space="preserve">категории </w:t>
      </w:r>
      <w:r w:rsidR="00B858AA" w:rsidRPr="00EA6DBB">
        <w:t xml:space="preserve">«Авиация» о бункерном топливе, в т.ч. по типам самолетов, данными о налете часов и др. Это позволило выполнить практически все расчеты выбросов </w:t>
      </w:r>
      <w:r>
        <w:t xml:space="preserve">в </w:t>
      </w:r>
      <w:r w:rsidR="00B858AA" w:rsidRPr="00EA6DBB">
        <w:t>это</w:t>
      </w:r>
      <w:r>
        <w:t>й</w:t>
      </w:r>
      <w:r w:rsidR="00B858AA" w:rsidRPr="00EA6DBB">
        <w:t xml:space="preserve"> под</w:t>
      </w:r>
      <w:r>
        <w:t>категории</w:t>
      </w:r>
      <w:r w:rsidR="00B858AA" w:rsidRPr="00EA6DBB">
        <w:t xml:space="preserve"> по уровню 2, выделив бункерное топливо.</w:t>
      </w:r>
    </w:p>
    <w:p w:rsidR="00B858AA" w:rsidRPr="00EA6DBB" w:rsidRDefault="00B858AA" w:rsidP="00EA6DBB">
      <w:pPr>
        <w:spacing w:line="360" w:lineRule="auto"/>
        <w:ind w:firstLine="709"/>
        <w:jc w:val="both"/>
      </w:pPr>
      <w:r w:rsidRPr="00EA6DBB">
        <w:t>К сожалению, аналогичных данных по водному транспорту собрать не удалось, хотя данные о сожженном топливе в этом под</w:t>
      </w:r>
      <w:r w:rsidR="00A16862">
        <w:t>категории</w:t>
      </w:r>
      <w:r w:rsidRPr="00EA6DBB">
        <w:t xml:space="preserve"> сейчас более обоснованы, чем несколько лет назад.</w:t>
      </w:r>
    </w:p>
    <w:p w:rsidR="00B858AA" w:rsidRPr="00EA6DBB" w:rsidRDefault="00B858AA" w:rsidP="00EA6DBB">
      <w:pPr>
        <w:spacing w:line="360" w:lineRule="auto"/>
        <w:ind w:firstLine="709"/>
        <w:jc w:val="both"/>
      </w:pPr>
      <w:r w:rsidRPr="00EA6DBB">
        <w:t>По под</w:t>
      </w:r>
      <w:r w:rsidR="00A16862">
        <w:t>категории</w:t>
      </w:r>
      <w:r w:rsidRPr="00EA6DBB">
        <w:t xml:space="preserve"> «Внедорожный транспорт» впервые получены данные о количестве техники в сельском и лесном хозяйстве страны. Полностью это проблему расчетов по второму уровню не решило, однако имеет место заметный прогресс.</w:t>
      </w:r>
    </w:p>
    <w:p w:rsidR="00B858AA" w:rsidRPr="00EA6DBB" w:rsidRDefault="00B858AA" w:rsidP="00EA6DBB">
      <w:pPr>
        <w:spacing w:line="360" w:lineRule="auto"/>
        <w:ind w:firstLine="709"/>
        <w:jc w:val="both"/>
      </w:pPr>
      <w:r w:rsidRPr="00EA6DBB">
        <w:t>Остаются трудности в под</w:t>
      </w:r>
      <w:r w:rsidR="00A16862">
        <w:t>категории</w:t>
      </w:r>
      <w:r w:rsidRPr="00EA6DBB">
        <w:t xml:space="preserve"> «Автотранспорт» (дорожный транспорт). В ближайшее время видимо </w:t>
      </w:r>
      <w:r w:rsidR="00A16862">
        <w:t xml:space="preserve">удастся получить более </w:t>
      </w:r>
      <w:r w:rsidRPr="00EA6DBB">
        <w:t xml:space="preserve">надежные данные не только об общем количестве автомобилей, но в т.ч. и по подкатегориям. Однако надежное деление автомобилей по возрасту пока отсутствует, а учет пробега, да еще с делением по типу </w:t>
      </w:r>
      <w:r w:rsidR="00A16862">
        <w:t xml:space="preserve">дорожного </w:t>
      </w:r>
      <w:r w:rsidRPr="00EA6DBB">
        <w:t>покрыти</w:t>
      </w:r>
      <w:r w:rsidR="00A16862">
        <w:t>я,</w:t>
      </w:r>
      <w:r w:rsidRPr="00EA6DBB">
        <w:t xml:space="preserve"> пока не ведется. Эту проблему придется решать на уровне научного анализа. Самой проблемной представляется подкатегория «трубопроводный транспорт». Большая  межгодовая изменчивость выбросов ПГ здесь обусловлена неполнотой или необъективностью данных о сожженном топливе в прошедшие годы. Работа по уточнению таких данных ведется.</w:t>
      </w:r>
      <w:r w:rsidR="00E75E9B">
        <w:t xml:space="preserve"> </w:t>
      </w:r>
      <w:r w:rsidRPr="00EA6DBB">
        <w:t>Имеется ряд других трудностей, которые сказываются на уровне неопределенностей результатов.</w:t>
      </w:r>
    </w:p>
    <w:p w:rsidR="00B858AA" w:rsidRPr="00F00EFD" w:rsidRDefault="00B858AA" w:rsidP="00F00EFD">
      <w:pPr>
        <w:pStyle w:val="4"/>
        <w:rPr>
          <w:rFonts w:eastAsia="TimesNewRomanPSMT"/>
        </w:rPr>
      </w:pPr>
      <w:bookmarkStart w:id="135" w:name="_Toc383702891"/>
      <w:bookmarkStart w:id="136" w:name="_Toc433726953"/>
      <w:bookmarkStart w:id="137" w:name="_Toc456028045"/>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Pr="00F00EFD">
        <w:rPr>
          <w:rFonts w:eastAsia="TimesNewRomanPSMT"/>
        </w:rPr>
        <w:t>.</w:t>
      </w:r>
      <w:r w:rsidR="002A37FB" w:rsidRPr="00C05A4B">
        <w:rPr>
          <w:rFonts w:eastAsia="TimesNewRomanPSMT"/>
        </w:rPr>
        <w:t>3</w:t>
      </w:r>
      <w:r w:rsidRPr="00F00EFD">
        <w:rPr>
          <w:rFonts w:eastAsia="TimesNewRomanPSMT"/>
        </w:rPr>
        <w:t xml:space="preserve"> Неопределенности по подсекторам и суммарные</w:t>
      </w:r>
      <w:bookmarkEnd w:id="135"/>
      <w:bookmarkEnd w:id="136"/>
      <w:bookmarkEnd w:id="137"/>
    </w:p>
    <w:p w:rsidR="00B858AA" w:rsidRPr="00EA6DBB" w:rsidRDefault="00B858AA" w:rsidP="00EA6DBB">
      <w:pPr>
        <w:spacing w:line="360" w:lineRule="auto"/>
        <w:ind w:firstLine="709"/>
        <w:jc w:val="both"/>
      </w:pPr>
      <w:r w:rsidRPr="00EA6DBB">
        <w:t>По всем подсекторам выбросы углекислого газа посчитаны по уровню 2. Следовательно, погрешности вычислений здесь не превышают 5%. При этом выбросы СО</w:t>
      </w:r>
      <w:r w:rsidRPr="00EA6DBB">
        <w:rPr>
          <w:vertAlign w:val="subscript"/>
        </w:rPr>
        <w:t xml:space="preserve">2 </w:t>
      </w:r>
      <w:r w:rsidRPr="00EA6DBB">
        <w:t>составляют (округленно) 29,0 млн.т., а выбросы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- 0,14 % от  суммарных выбросов.  При ошибке в расчетах выбросов этих газов 100%, что маловероятно, суммарная погрешность наиболее вероятно не превысит 4,5 - 5%. (половина погрешности от 5% для СО</w:t>
      </w:r>
      <w:r w:rsidRPr="00EA6DBB">
        <w:rPr>
          <w:vertAlign w:val="subscript"/>
        </w:rPr>
        <w:t xml:space="preserve">2 </w:t>
      </w:r>
      <w:r w:rsidRPr="00EA6DBB">
        <w:t xml:space="preserve"> плюс половина максимальной погрешности для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При этом считается, что исходные данные о топливе, по крайней мере в общих суммах, точные.</w:t>
      </w:r>
    </w:p>
    <w:p w:rsidR="00B858AA" w:rsidRPr="00F00EFD" w:rsidRDefault="00B858AA" w:rsidP="00BD763F">
      <w:pPr>
        <w:pStyle w:val="30"/>
        <w:rPr>
          <w:rFonts w:eastAsia="TimesNewRomanPSMT"/>
        </w:rPr>
      </w:pPr>
      <w:bookmarkStart w:id="138" w:name="_Toc383702892"/>
      <w:bookmarkStart w:id="139" w:name="_Toc433726954"/>
      <w:bookmarkStart w:id="140" w:name="_Toc456028046"/>
      <w:r w:rsidRPr="00F00EFD">
        <w:rPr>
          <w:rFonts w:eastAsia="TimesNewRomanPSMT"/>
        </w:rPr>
        <w:t>3.</w:t>
      </w:r>
      <w:r w:rsidR="00F00EFD" w:rsidRPr="00F00EFD">
        <w:rPr>
          <w:rFonts w:eastAsia="TimesNewRomanPSMT"/>
        </w:rPr>
        <w:t>5</w:t>
      </w:r>
      <w:r w:rsidRPr="00F00EFD">
        <w:rPr>
          <w:rFonts w:eastAsia="TimesNewRomanPSMT"/>
        </w:rPr>
        <w:t>.</w:t>
      </w:r>
      <w:r w:rsidR="002A37FB" w:rsidRPr="00C05A4B">
        <w:rPr>
          <w:rFonts w:eastAsia="TimesNewRomanPSMT"/>
        </w:rPr>
        <w:t>9</w:t>
      </w:r>
      <w:r w:rsidRPr="00F00EFD">
        <w:rPr>
          <w:rFonts w:eastAsia="TimesNewRomanPSMT"/>
        </w:rPr>
        <w:t xml:space="preserve"> Планируемые улучшения</w:t>
      </w:r>
      <w:bookmarkEnd w:id="138"/>
      <w:bookmarkEnd w:id="139"/>
      <w:bookmarkEnd w:id="140"/>
    </w:p>
    <w:p w:rsidR="00B858AA" w:rsidRPr="00EA6DBB" w:rsidRDefault="00B858AA" w:rsidP="00EA6DBB">
      <w:pPr>
        <w:spacing w:line="360" w:lineRule="auto"/>
        <w:ind w:firstLine="709"/>
        <w:jc w:val="both"/>
      </w:pPr>
      <w:r w:rsidRPr="00EA6DBB">
        <w:t>Выбросы ПГ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наиболее значимы для дорожного транспорта и трубопроводного транспорта. Установление удельных коэффициентов выбросов для этих газов в названных подсекторах могло бы существенно уменьшить неопределенность в целом. Особого внимания требует уточнение удельных коэффициентов в трубопроводном транспорте. Используемые коэффициенты «по умолчанию» для этой отрасли с учетом того, что сжигается в основном газ, представляются завышенными. Этим вопросом предполагается заняться в ближайшее время.</w:t>
      </w:r>
    </w:p>
    <w:p w:rsidR="00B858AA" w:rsidRPr="00EA6DBB" w:rsidRDefault="00B858AA" w:rsidP="00EA6DBB">
      <w:pPr>
        <w:spacing w:line="360" w:lineRule="auto"/>
        <w:ind w:firstLine="709"/>
        <w:jc w:val="both"/>
      </w:pPr>
      <w:r w:rsidRPr="00EA6DBB">
        <w:t>В ключевом источнике «Автотранспорт» планируется перейти на уровень 3 при расчете выбросов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Для этой цели будет использована одна из моделей, рекомендованных Руководством. Пока опыт по использованию модели </w:t>
      </w:r>
      <w:r w:rsidRPr="00EA6DBB">
        <w:rPr>
          <w:lang w:val="en-US"/>
        </w:rPr>
        <w:t>COPERT</w:t>
      </w:r>
      <w:r w:rsidRPr="00EA6DBB">
        <w:t xml:space="preserve"> в Казахстане отсутствует.</w:t>
      </w:r>
    </w:p>
    <w:p w:rsidR="00B858AA" w:rsidRPr="00EA6DBB" w:rsidRDefault="00B858AA" w:rsidP="00EA6DBB">
      <w:pPr>
        <w:spacing w:line="360" w:lineRule="auto"/>
        <w:ind w:firstLine="709"/>
        <w:jc w:val="both"/>
      </w:pPr>
      <w:r w:rsidRPr="00EA6DBB">
        <w:t>Необходимо получить данные о бункерном топливе в подсекторе «Водный транспорт». Отсутствует пока возможность вести расчет выбросов прекурсоров для большинства подсекторов по причине отсутствия удельных коэффициентов, особенно национальных.</w:t>
      </w:r>
    </w:p>
    <w:p w:rsidR="00B858AA" w:rsidRPr="00C05A4B" w:rsidRDefault="00B858AA" w:rsidP="00EA6DBB">
      <w:pPr>
        <w:spacing w:line="360" w:lineRule="auto"/>
        <w:ind w:firstLine="709"/>
        <w:jc w:val="both"/>
      </w:pPr>
      <w:r w:rsidRPr="00EA6DBB">
        <w:t>Планируется дальнейшее повышение надежности данных во всех подсекторах транспорта.</w:t>
      </w:r>
    </w:p>
    <w:p w:rsidR="001156F9" w:rsidRPr="005F4B3E" w:rsidRDefault="001156F9" w:rsidP="001156F9">
      <w:pPr>
        <w:pStyle w:val="2"/>
      </w:pPr>
      <w:bookmarkStart w:id="141" w:name="_Toc456028047"/>
      <w:r w:rsidRPr="005F4B3E">
        <w:t>3.6 Летучие выбросы</w:t>
      </w:r>
      <w:bookmarkEnd w:id="141"/>
      <w:r w:rsidRPr="005F4B3E">
        <w:t xml:space="preserve"> </w:t>
      </w:r>
    </w:p>
    <w:p w:rsidR="001156F9" w:rsidRPr="00806FE9" w:rsidRDefault="001156F9" w:rsidP="001156F9">
      <w:pPr>
        <w:spacing w:line="360" w:lineRule="auto"/>
        <w:ind w:firstLine="709"/>
        <w:jc w:val="both"/>
      </w:pPr>
      <w:r w:rsidRPr="005F4B3E">
        <w:t>Основными источниками ПГ в категории «Летучие выбросы» являются подкатегории «Летучие выбросы при добыче, обработке, хранении и транспортировке угля» (1.В.1) и «Летучие выбросы от систем снабжения нефтью и природным газом» (1.B.2).</w:t>
      </w:r>
      <w:r>
        <w:t xml:space="preserve"> </w:t>
      </w:r>
      <w:r w:rsidRPr="005F4B3E">
        <w:t>К этой же категории в казахстанской инвентаризации отнесены выбросы от сжигания углеводородов на факеле (сжигание попутного газа нефтедобычи).</w:t>
      </w:r>
    </w:p>
    <w:p w:rsidR="001156F9" w:rsidRPr="005F4B3E" w:rsidRDefault="001156F9" w:rsidP="001156F9">
      <w:pPr>
        <w:autoSpaceDE w:val="0"/>
        <w:autoSpaceDN w:val="0"/>
        <w:adjustRightInd w:val="0"/>
        <w:spacing w:line="360" w:lineRule="auto"/>
        <w:ind w:firstLine="709"/>
        <w:jc w:val="both"/>
        <w:rPr>
          <w:vertAlign w:val="subscript"/>
        </w:rPr>
      </w:pPr>
      <w:r>
        <w:t>В сумме л</w:t>
      </w:r>
      <w:r w:rsidRPr="005F4B3E">
        <w:t>етучие выбросы при добыче, обработке, хранении и транспортировке угля</w:t>
      </w:r>
      <w:r w:rsidRPr="00806FE9">
        <w:t xml:space="preserve"> </w:t>
      </w:r>
      <w:r>
        <w:t xml:space="preserve">и от систем снабжения нефтью и природным газом </w:t>
      </w:r>
      <w:r w:rsidRPr="005F4B3E">
        <w:t xml:space="preserve"> составили в 2014</w:t>
      </w:r>
      <w:r>
        <w:t xml:space="preserve"> </w:t>
      </w:r>
      <w:r w:rsidRPr="005F4B3E">
        <w:t>г</w:t>
      </w:r>
      <w:r>
        <w:t>.</w:t>
      </w:r>
      <w:r w:rsidRPr="005F4B3E">
        <w:t xml:space="preserve"> </w:t>
      </w:r>
      <w:r>
        <w:t>37</w:t>
      </w:r>
      <w:r w:rsidRPr="005F4B3E">
        <w:t>,</w:t>
      </w:r>
      <w:r>
        <w:t>400</w:t>
      </w:r>
      <w:r w:rsidRPr="005F4B3E">
        <w:t xml:space="preserve"> тыс. т. СО</w:t>
      </w:r>
      <w:r w:rsidRPr="005F4B3E">
        <w:rPr>
          <w:vertAlign w:val="subscript"/>
        </w:rPr>
        <w:t>2</w:t>
      </w:r>
      <w:r>
        <w:t>-экв</w:t>
      </w:r>
      <w:r w:rsidRPr="005F4B3E">
        <w:rPr>
          <w:vertAlign w:val="subscript"/>
        </w:rPr>
        <w:t>.</w:t>
      </w:r>
    </w:p>
    <w:p w:rsidR="001156F9" w:rsidRPr="005F4B3E" w:rsidRDefault="001156F9" w:rsidP="001156F9">
      <w:pPr>
        <w:spacing w:line="360" w:lineRule="auto"/>
        <w:ind w:firstLine="709"/>
        <w:jc w:val="both"/>
      </w:pPr>
      <w:r w:rsidRPr="005F4B3E">
        <w:t xml:space="preserve">В 2014 г. около </w:t>
      </w:r>
      <w:r>
        <w:t>62</w:t>
      </w:r>
      <w:r w:rsidRPr="005F4B3E">
        <w:t xml:space="preserve"> % выбросов </w:t>
      </w:r>
      <w:r>
        <w:t>от</w:t>
      </w:r>
      <w:r w:rsidRPr="005F4B3E">
        <w:t xml:space="preserve"> категории</w:t>
      </w:r>
      <w:r>
        <w:t xml:space="preserve"> </w:t>
      </w:r>
      <w:r w:rsidRPr="005F4B3E">
        <w:t>«</w:t>
      </w:r>
      <w:r>
        <w:t>Летучие в</w:t>
      </w:r>
      <w:r w:rsidRPr="005F4B3E">
        <w:t>ыбросы</w:t>
      </w:r>
      <w:r>
        <w:t>»</w:t>
      </w:r>
      <w:r w:rsidRPr="005F4B3E">
        <w:t xml:space="preserve"> пришлись на выбросы </w:t>
      </w:r>
      <w:r>
        <w:t>от твердого топлива</w:t>
      </w:r>
      <w:r w:rsidRPr="005F4B3E">
        <w:t xml:space="preserve">, в то время как </w:t>
      </w:r>
      <w:r>
        <w:t xml:space="preserve">от систем </w:t>
      </w:r>
      <w:r w:rsidRPr="005F4B3E">
        <w:t xml:space="preserve"> </w:t>
      </w:r>
      <w:r>
        <w:t>снабжения нефтью и природным газом было произведено</w:t>
      </w:r>
      <w:r w:rsidRPr="005F4B3E">
        <w:t xml:space="preserve"> 3</w:t>
      </w:r>
      <w:r>
        <w:t>8</w:t>
      </w:r>
      <w:r w:rsidRPr="005F4B3E">
        <w:t xml:space="preserve"> %</w:t>
      </w:r>
      <w:r>
        <w:t xml:space="preserve"> </w:t>
      </w:r>
      <w:r w:rsidRPr="005F4B3E">
        <w:t>выбросов  (</w:t>
      </w:r>
      <w:r>
        <w:t>Рис</w:t>
      </w:r>
      <w:r w:rsidRPr="005F4B3E">
        <w:t>. 3.3.</w:t>
      </w:r>
      <w:r>
        <w:t>1</w:t>
      </w:r>
      <w:r w:rsidRPr="005F4B3E">
        <w:t>).</w:t>
      </w:r>
    </w:p>
    <w:p w:rsidR="001156F9" w:rsidRPr="005F4B3E" w:rsidRDefault="001156F9" w:rsidP="001156F9">
      <w:pPr>
        <w:autoSpaceDE w:val="0"/>
        <w:autoSpaceDN w:val="0"/>
        <w:adjustRightInd w:val="0"/>
        <w:spacing w:line="360" w:lineRule="auto"/>
        <w:ind w:firstLine="709"/>
        <w:jc w:val="both"/>
        <w:rPr>
          <w:bCs/>
        </w:rPr>
      </w:pPr>
    </w:p>
    <w:p w:rsidR="001156F9" w:rsidRPr="005F4B3E" w:rsidRDefault="001156F9" w:rsidP="001156F9">
      <w:pPr>
        <w:autoSpaceDE w:val="0"/>
        <w:autoSpaceDN w:val="0"/>
        <w:adjustRightInd w:val="0"/>
        <w:spacing w:line="360" w:lineRule="auto"/>
        <w:jc w:val="center"/>
        <w:rPr>
          <w:bCs/>
        </w:rPr>
      </w:pPr>
      <w:r>
        <w:rPr>
          <w:noProof/>
        </w:rPr>
        <w:drawing>
          <wp:inline distT="0" distB="0" distL="0" distR="0" wp14:anchorId="29EAB146" wp14:editId="2B9F9BCE">
            <wp:extent cx="5343525" cy="3838574"/>
            <wp:effectExtent l="0" t="0" r="9525" b="1016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156F9" w:rsidRPr="005F4B3E" w:rsidRDefault="001156F9" w:rsidP="001156F9">
      <w:pPr>
        <w:autoSpaceDE w:val="0"/>
        <w:autoSpaceDN w:val="0"/>
        <w:adjustRightInd w:val="0"/>
        <w:spacing w:line="360" w:lineRule="auto"/>
        <w:ind w:firstLine="709"/>
        <w:jc w:val="both"/>
        <w:rPr>
          <w:bCs/>
        </w:rPr>
      </w:pPr>
    </w:p>
    <w:p w:rsidR="001156F9" w:rsidRPr="005F4B3E" w:rsidRDefault="001156F9" w:rsidP="001156F9">
      <w:pPr>
        <w:autoSpaceDE w:val="0"/>
        <w:autoSpaceDN w:val="0"/>
        <w:adjustRightInd w:val="0"/>
        <w:spacing w:line="360" w:lineRule="auto"/>
        <w:ind w:firstLine="709"/>
        <w:jc w:val="center"/>
        <w:rPr>
          <w:bCs/>
        </w:rPr>
      </w:pPr>
      <w:r w:rsidRPr="005F4B3E">
        <w:rPr>
          <w:bCs/>
        </w:rPr>
        <w:t xml:space="preserve">Рисунок 3.3.1 Динамика </w:t>
      </w:r>
      <w:r>
        <w:rPr>
          <w:bCs/>
        </w:rPr>
        <w:t xml:space="preserve">летучих </w:t>
      </w:r>
      <w:r w:rsidRPr="005F4B3E">
        <w:rPr>
          <w:bCs/>
        </w:rPr>
        <w:t>эмиссий ПГ от деятельности</w:t>
      </w:r>
      <w:r>
        <w:rPr>
          <w:bCs/>
        </w:rPr>
        <w:t>,</w:t>
      </w:r>
      <w:r w:rsidRPr="005F4B3E">
        <w:rPr>
          <w:bCs/>
        </w:rPr>
        <w:t xml:space="preserve"> связанной с добычей</w:t>
      </w:r>
      <w:r>
        <w:rPr>
          <w:bCs/>
        </w:rPr>
        <w:t xml:space="preserve"> </w:t>
      </w:r>
      <w:r w:rsidRPr="005F4B3E">
        <w:rPr>
          <w:bCs/>
        </w:rPr>
        <w:t>и транспортировкой твердого топлива</w:t>
      </w:r>
      <w:r>
        <w:rPr>
          <w:bCs/>
        </w:rPr>
        <w:t>,</w:t>
      </w:r>
      <w:r w:rsidRPr="005F4B3E">
        <w:rPr>
          <w:bCs/>
        </w:rPr>
        <w:t xml:space="preserve"> и нефтегазов</w:t>
      </w:r>
      <w:r>
        <w:rPr>
          <w:bCs/>
        </w:rPr>
        <w:t>ого</w:t>
      </w:r>
      <w:r w:rsidRPr="005F4B3E">
        <w:rPr>
          <w:bCs/>
        </w:rPr>
        <w:t xml:space="preserve"> сектор</w:t>
      </w:r>
      <w:r>
        <w:rPr>
          <w:bCs/>
        </w:rPr>
        <w:t>а</w:t>
      </w:r>
      <w:r w:rsidRPr="005F4B3E">
        <w:rPr>
          <w:bCs/>
        </w:rPr>
        <w:t xml:space="preserve"> (тыс. тонн СО</w:t>
      </w:r>
      <w:r w:rsidRPr="005F4B3E">
        <w:rPr>
          <w:bCs/>
          <w:vertAlign w:val="subscript"/>
        </w:rPr>
        <w:t>2</w:t>
      </w:r>
      <w:r w:rsidRPr="005F4B3E">
        <w:rPr>
          <w:bCs/>
        </w:rPr>
        <w:t>- экв.).</w:t>
      </w:r>
    </w:p>
    <w:p w:rsidR="001156F9" w:rsidRPr="0086742C" w:rsidRDefault="001156F9" w:rsidP="001156F9">
      <w:pPr>
        <w:spacing w:line="360" w:lineRule="auto"/>
        <w:ind w:firstLine="709"/>
        <w:jc w:val="both"/>
      </w:pPr>
    </w:p>
    <w:p w:rsidR="001156F9" w:rsidRPr="005F4B3E" w:rsidRDefault="001156F9" w:rsidP="001156F9">
      <w:pPr>
        <w:pStyle w:val="30"/>
      </w:pPr>
      <w:bookmarkStart w:id="142" w:name="_Toc456028048"/>
      <w:r w:rsidRPr="005F4B3E">
        <w:t xml:space="preserve">3.6.1 </w:t>
      </w:r>
      <w:r w:rsidRPr="00B30816">
        <w:t>Летучие выбросы при добыче, обработке, хранении и транспортировке угля</w:t>
      </w:r>
      <w:bookmarkEnd w:id="142"/>
    </w:p>
    <w:p w:rsidR="001156F9" w:rsidRPr="005F4B3E" w:rsidRDefault="001156F9" w:rsidP="001156F9">
      <w:pPr>
        <w:spacing w:line="360" w:lineRule="auto"/>
        <w:ind w:firstLine="709"/>
        <w:jc w:val="both"/>
      </w:pPr>
      <w:r w:rsidRPr="005F4B3E">
        <w:t>В соответствии с методологией МГЭИК (IPCC, 2000; IPCC, 2006),</w:t>
      </w:r>
      <w:r>
        <w:t xml:space="preserve"> </w:t>
      </w:r>
      <w:r w:rsidRPr="005F4B3E">
        <w:t>расчеты</w:t>
      </w:r>
      <w:r>
        <w:t xml:space="preserve"> </w:t>
      </w:r>
      <w:r w:rsidRPr="005F4B3E">
        <w:t xml:space="preserve">летучих выбросов ПГ от твердого топлива </w:t>
      </w:r>
      <w:r w:rsidR="006A1B0C">
        <w:t>проводились</w:t>
      </w:r>
      <w:r w:rsidRPr="005F4B3E">
        <w:t xml:space="preserve"> для</w:t>
      </w:r>
      <w:r>
        <w:t xml:space="preserve"> </w:t>
      </w:r>
      <w:r w:rsidRPr="005F4B3E">
        <w:t>добычи</w:t>
      </w:r>
      <w:r>
        <w:t xml:space="preserve"> </w:t>
      </w:r>
      <w:r w:rsidRPr="005F4B3E">
        <w:t>угля</w:t>
      </w:r>
      <w:r>
        <w:t xml:space="preserve"> </w:t>
      </w:r>
      <w:r w:rsidRPr="005F4B3E">
        <w:t>подземным</w:t>
      </w:r>
      <w:r>
        <w:t xml:space="preserve"> </w:t>
      </w:r>
      <w:r w:rsidRPr="005F4B3E">
        <w:t>и</w:t>
      </w:r>
      <w:r>
        <w:t xml:space="preserve"> </w:t>
      </w:r>
      <w:r w:rsidRPr="005F4B3E">
        <w:t>открытым</w:t>
      </w:r>
      <w:r>
        <w:t xml:space="preserve"> </w:t>
      </w:r>
      <w:r w:rsidRPr="005F4B3E">
        <w:t>способами.</w:t>
      </w:r>
      <w:r>
        <w:t xml:space="preserve"> </w:t>
      </w:r>
      <w:r w:rsidRPr="005F4B3E">
        <w:t>При</w:t>
      </w:r>
      <w:r>
        <w:t xml:space="preserve"> </w:t>
      </w:r>
      <w:r w:rsidRPr="005F4B3E">
        <w:t>добыче</w:t>
      </w:r>
      <w:r>
        <w:t xml:space="preserve"> </w:t>
      </w:r>
      <w:r w:rsidRPr="005F4B3E">
        <w:t>подземным</w:t>
      </w:r>
      <w:r>
        <w:t xml:space="preserve"> </w:t>
      </w:r>
      <w:r w:rsidRPr="005F4B3E">
        <w:t>способом</w:t>
      </w:r>
      <w:r>
        <w:t xml:space="preserve"> </w:t>
      </w:r>
      <w:r w:rsidRPr="005F4B3E">
        <w:t>эмиссия метана рассчитывалась отдельно при непосредственном извлечении угля из недр и</w:t>
      </w:r>
      <w:r>
        <w:t xml:space="preserve"> </w:t>
      </w:r>
      <w:r w:rsidRPr="005F4B3E">
        <w:t>его</w:t>
      </w:r>
      <w:r>
        <w:t xml:space="preserve"> </w:t>
      </w:r>
      <w:r w:rsidRPr="005F4B3E">
        <w:t>транспортировке</w:t>
      </w:r>
      <w:r>
        <w:t xml:space="preserve"> </w:t>
      </w:r>
      <w:r w:rsidRPr="005F4B3E">
        <w:t>по</w:t>
      </w:r>
      <w:r>
        <w:t xml:space="preserve"> </w:t>
      </w:r>
      <w:r w:rsidRPr="005F4B3E">
        <w:t>поверхности</w:t>
      </w:r>
      <w:r>
        <w:t xml:space="preserve"> </w:t>
      </w:r>
      <w:r w:rsidRPr="005F4B3E">
        <w:t>к</w:t>
      </w:r>
      <w:r>
        <w:t xml:space="preserve"> </w:t>
      </w:r>
      <w:r w:rsidRPr="005F4B3E">
        <w:t>месту</w:t>
      </w:r>
      <w:r>
        <w:t xml:space="preserve"> </w:t>
      </w:r>
      <w:r w:rsidRPr="005F4B3E">
        <w:t>переработки (последующие</w:t>
      </w:r>
      <w:r>
        <w:t xml:space="preserve"> </w:t>
      </w:r>
      <w:r w:rsidRPr="005F4B3E">
        <w:t>операции).</w:t>
      </w:r>
      <w:r>
        <w:t xml:space="preserve"> </w:t>
      </w:r>
      <w:r w:rsidRPr="005F4B3E">
        <w:t>В</w:t>
      </w:r>
      <w:r>
        <w:t xml:space="preserve"> </w:t>
      </w:r>
      <w:r w:rsidRPr="005F4B3E">
        <w:t>руководящих</w:t>
      </w:r>
      <w:r>
        <w:t xml:space="preserve"> </w:t>
      </w:r>
      <w:r w:rsidRPr="005F4B3E">
        <w:t>указаниях</w:t>
      </w:r>
      <w:r>
        <w:t xml:space="preserve"> </w:t>
      </w:r>
      <w:r w:rsidRPr="005F4B3E">
        <w:t>по</w:t>
      </w:r>
      <w:r>
        <w:t xml:space="preserve"> </w:t>
      </w:r>
      <w:r w:rsidRPr="005F4B3E">
        <w:t>эффективной</w:t>
      </w:r>
      <w:r>
        <w:t xml:space="preserve"> </w:t>
      </w:r>
      <w:r w:rsidRPr="005F4B3E">
        <w:t>практике</w:t>
      </w:r>
      <w:r>
        <w:t xml:space="preserve"> </w:t>
      </w:r>
      <w:r w:rsidRPr="005F4B3E">
        <w:t>МГЭИК</w:t>
      </w:r>
      <w:r>
        <w:t xml:space="preserve"> </w:t>
      </w:r>
      <w:r w:rsidRPr="00FE42CC">
        <w:t>(IPCC, 2000)</w:t>
      </w:r>
      <w:r>
        <w:t xml:space="preserve"> </w:t>
      </w:r>
      <w:r w:rsidRPr="005F4B3E">
        <w:t>указывается,</w:t>
      </w:r>
      <w:r>
        <w:t xml:space="preserve"> </w:t>
      </w:r>
      <w:r w:rsidRPr="006C7ED4">
        <w:t>что</w:t>
      </w:r>
      <w:r>
        <w:t xml:space="preserve"> </w:t>
      </w:r>
      <w:r w:rsidRPr="00FE42CC">
        <w:t>эмиссия</w:t>
      </w:r>
      <w:r>
        <w:t xml:space="preserve"> </w:t>
      </w:r>
      <w:r w:rsidRPr="00FE42CC">
        <w:t>от</w:t>
      </w:r>
      <w:r>
        <w:t xml:space="preserve"> </w:t>
      </w:r>
      <w:r w:rsidRPr="00FE42CC">
        <w:t>последующих</w:t>
      </w:r>
      <w:r>
        <w:t xml:space="preserve"> </w:t>
      </w:r>
      <w:r w:rsidRPr="00FE42CC">
        <w:t>операций</w:t>
      </w:r>
      <w:r>
        <w:t xml:space="preserve"> </w:t>
      </w:r>
      <w:r w:rsidRPr="00FE42CC">
        <w:t>с</w:t>
      </w:r>
      <w:r>
        <w:t xml:space="preserve"> </w:t>
      </w:r>
      <w:r w:rsidRPr="00FE42CC">
        <w:t>углем,</w:t>
      </w:r>
      <w:r>
        <w:t xml:space="preserve"> </w:t>
      </w:r>
      <w:r w:rsidRPr="00FE42CC">
        <w:t>добытым</w:t>
      </w:r>
      <w:r>
        <w:t xml:space="preserve"> </w:t>
      </w:r>
      <w:r w:rsidRPr="00FE42CC">
        <w:t>открытым</w:t>
      </w:r>
      <w:r>
        <w:t xml:space="preserve"> </w:t>
      </w:r>
      <w:r w:rsidRPr="00FE42CC">
        <w:t>способом,</w:t>
      </w:r>
      <w:r>
        <w:t xml:space="preserve"> </w:t>
      </w:r>
      <w:r w:rsidRPr="00FE42CC">
        <w:t>учитывается</w:t>
      </w:r>
      <w:r>
        <w:t xml:space="preserve"> </w:t>
      </w:r>
      <w:r w:rsidRPr="00FE42CC">
        <w:t>на</w:t>
      </w:r>
      <w:r>
        <w:t xml:space="preserve"> </w:t>
      </w:r>
      <w:r w:rsidRPr="00FE42CC">
        <w:t>этапе</w:t>
      </w:r>
      <w:r>
        <w:t xml:space="preserve"> </w:t>
      </w:r>
      <w:r w:rsidRPr="00FE42CC">
        <w:t>угледобычи</w:t>
      </w:r>
      <w:r>
        <w:t>. П</w:t>
      </w:r>
      <w:r w:rsidRPr="005F4B3E">
        <w:t xml:space="preserve">оэтому </w:t>
      </w:r>
      <w:r>
        <w:t xml:space="preserve">представленные </w:t>
      </w:r>
      <w:r w:rsidRPr="005F4B3E">
        <w:t>расчеты</w:t>
      </w:r>
      <w:r>
        <w:t xml:space="preserve"> являются итоговыми и охватывают все типы эмиссий</w:t>
      </w:r>
      <w:r w:rsidRPr="005F4B3E">
        <w:t>.</w:t>
      </w:r>
    </w:p>
    <w:p w:rsidR="001156F9" w:rsidRPr="005F4B3E" w:rsidRDefault="001156F9" w:rsidP="001156F9">
      <w:pPr>
        <w:autoSpaceDE w:val="0"/>
        <w:autoSpaceDN w:val="0"/>
        <w:adjustRightInd w:val="0"/>
        <w:spacing w:line="360" w:lineRule="auto"/>
        <w:ind w:firstLine="709"/>
        <w:jc w:val="both"/>
      </w:pPr>
      <w:r w:rsidRPr="005F4B3E">
        <w:t>При определении выбросов метана на угольных предприятиях в 2014 г., как и в 2013</w:t>
      </w:r>
      <w:r w:rsidRPr="005F4B3E">
        <w:rPr>
          <w:lang w:val="en-US"/>
        </w:rPr>
        <w:t> </w:t>
      </w:r>
      <w:r w:rsidRPr="005F4B3E">
        <w:t>г., были использованы результаты исследований, проведенных на некоторых угольных бассейнах [1]. Так для оценки эмиссии метана от подземной добычи использовались официальные отчеты компании АО «Миттал Стилл Темиртау» о замерах концентрации метана при добыче угля, который проводился непрерывным инструментальным методом</w:t>
      </w:r>
      <w:r>
        <w:t xml:space="preserve"> </w:t>
      </w:r>
      <w:r w:rsidRPr="005F4B3E">
        <w:t xml:space="preserve">при помощи системы «Дэвис Дерби». Данные по выбросам метана при открытой добыче представлены компаниями АО «Евразийская энергетическая корпорация», АО «Разрез Восточный», ТОО «Богатырь Комир» и другими </w:t>
      </w:r>
      <w:r w:rsidR="006A1B0C">
        <w:t xml:space="preserve">предприятиями </w:t>
      </w:r>
      <w:r w:rsidRPr="005F4B3E">
        <w:t>на основании данных геологических отчетов по геологоразведочным работам, подсчету запасов угля и оценке попутных полезных ископаемых.</w:t>
      </w:r>
    </w:p>
    <w:p w:rsidR="001156F9" w:rsidRPr="005F4B3E" w:rsidRDefault="001156F9" w:rsidP="001156F9">
      <w:pPr>
        <w:autoSpaceDE w:val="0"/>
        <w:autoSpaceDN w:val="0"/>
        <w:adjustRightInd w:val="0"/>
        <w:spacing w:line="360" w:lineRule="auto"/>
        <w:ind w:firstLine="709"/>
        <w:jc w:val="both"/>
      </w:pPr>
      <w:r w:rsidRPr="005F4B3E">
        <w:t>Для оценки выбросов метана в 1990…2014 гг. использовались данные по объемам добычи угля Комитета по статистике РК и данные предприятий</w:t>
      </w:r>
      <w:r w:rsidR="006A1B0C">
        <w:t xml:space="preserve"> за</w:t>
      </w:r>
      <w:r w:rsidRPr="005F4B3E">
        <w:t xml:space="preserve"> 1990…2014 гг.:</w:t>
      </w:r>
    </w:p>
    <w:p w:rsidR="001156F9" w:rsidRPr="005F4B3E" w:rsidRDefault="001156F9" w:rsidP="005A58DA">
      <w:pPr>
        <w:numPr>
          <w:ilvl w:val="0"/>
          <w:numId w:val="34"/>
        </w:numPr>
        <w:autoSpaceDE w:val="0"/>
        <w:autoSpaceDN w:val="0"/>
        <w:adjustRightInd w:val="0"/>
        <w:spacing w:line="360" w:lineRule="auto"/>
        <w:contextualSpacing/>
        <w:jc w:val="both"/>
      </w:pPr>
      <w:r>
        <w:t>д</w:t>
      </w:r>
      <w:r w:rsidRPr="005F4B3E">
        <w:t xml:space="preserve">ля добычи угля в подземных шахтах </w:t>
      </w:r>
      <w:r>
        <w:t xml:space="preserve">использовался максимальный коэффициент рекомендованный Руководством </w:t>
      </w:r>
      <w:r w:rsidRPr="0014174C">
        <w:t>[2]</w:t>
      </w:r>
      <w:r>
        <w:t xml:space="preserve">. </w:t>
      </w:r>
      <w:r w:rsidRPr="005F4B3E">
        <w:t>(</w:t>
      </w:r>
      <w:r>
        <w:t xml:space="preserve">По имеющимся сведениям метаноносность казахстанских угольных месторождений очень высокая, отчасти это связано с глубиной залегания угля, отчасти от периода образования, по этому </w:t>
      </w:r>
      <w:r w:rsidRPr="005F4B3E">
        <w:t xml:space="preserve">используется </w:t>
      </w:r>
      <w:r>
        <w:t>значение, равное 25 м</w:t>
      </w:r>
      <w:r>
        <w:rPr>
          <w:vertAlign w:val="superscript"/>
        </w:rPr>
        <w:t>3</w:t>
      </w:r>
      <w:r w:rsidRPr="005F4B3E">
        <w:t xml:space="preserve">/т угля). При этом коэффициент </w:t>
      </w:r>
      <w:r>
        <w:t xml:space="preserve">может </w:t>
      </w:r>
      <w:r w:rsidRPr="005F4B3E">
        <w:t>незначительно менят</w:t>
      </w:r>
      <w:r>
        <w:t>ь</w:t>
      </w:r>
      <w:r w:rsidRPr="005F4B3E">
        <w:t>ся от шахты</w:t>
      </w:r>
      <w:r>
        <w:t xml:space="preserve"> </w:t>
      </w:r>
      <w:r w:rsidRPr="005F4B3E">
        <w:t>к шахте;</w:t>
      </w:r>
    </w:p>
    <w:p w:rsidR="001156F9" w:rsidRPr="005F4B3E" w:rsidRDefault="001156F9" w:rsidP="005A58DA">
      <w:pPr>
        <w:numPr>
          <w:ilvl w:val="0"/>
          <w:numId w:val="34"/>
        </w:numPr>
        <w:autoSpaceDE w:val="0"/>
        <w:autoSpaceDN w:val="0"/>
        <w:adjustRightInd w:val="0"/>
        <w:spacing w:line="360" w:lineRule="auto"/>
        <w:contextualSpacing/>
        <w:jc w:val="both"/>
      </w:pPr>
      <w:r>
        <w:t>2</w:t>
      </w:r>
      <w:r w:rsidRPr="005F4B3E">
        <w:t>,</w:t>
      </w:r>
      <w:r>
        <w:t>0 м</w:t>
      </w:r>
      <w:r>
        <w:rPr>
          <w:vertAlign w:val="superscript"/>
        </w:rPr>
        <w:t>3</w:t>
      </w:r>
      <w:r w:rsidRPr="005F4B3E">
        <w:t>/т – коэффициент, применяемый при</w:t>
      </w:r>
      <w:r>
        <w:t xml:space="preserve"> </w:t>
      </w:r>
      <w:r w:rsidRPr="005F4B3E">
        <w:t xml:space="preserve">добыче угля открытым способом. </w:t>
      </w:r>
    </w:p>
    <w:p w:rsidR="001156F9" w:rsidRPr="005F4B3E" w:rsidRDefault="001156F9" w:rsidP="001156F9">
      <w:pPr>
        <w:autoSpaceDE w:val="0"/>
        <w:autoSpaceDN w:val="0"/>
        <w:adjustRightInd w:val="0"/>
        <w:spacing w:line="360" w:lineRule="auto"/>
        <w:ind w:firstLine="709"/>
        <w:contextualSpacing/>
        <w:jc w:val="both"/>
      </w:pPr>
      <w:r w:rsidRPr="005F4B3E">
        <w:t xml:space="preserve">Таким образом, </w:t>
      </w:r>
      <w:r>
        <w:t>используемые</w:t>
      </w:r>
      <w:r w:rsidRPr="005F4B3E">
        <w:t xml:space="preserve"> коэффициенты </w:t>
      </w:r>
      <w:r>
        <w:t>несколько</w:t>
      </w:r>
      <w:r w:rsidRPr="005F4B3E">
        <w:t xml:space="preserve"> превышают </w:t>
      </w:r>
      <w:r>
        <w:t xml:space="preserve">средние, </w:t>
      </w:r>
      <w:r w:rsidRPr="005F4B3E">
        <w:t>рекомендованные МГЭИК. При открытой добыче угля, согласно данным казахстанских угледобывающих компаний по газоносности пластов рассматриваемых бассейнов в зависимости от месторождения</w:t>
      </w:r>
      <w:r>
        <w:t xml:space="preserve"> </w:t>
      </w:r>
      <w:r w:rsidRPr="005F4B3E">
        <w:t>коэффициенты выбросов составляют от 7 до</w:t>
      </w:r>
      <w:r>
        <w:t xml:space="preserve"> </w:t>
      </w:r>
      <w:r w:rsidRPr="005F4B3E">
        <w:t>15 м</w:t>
      </w:r>
      <w:r w:rsidRPr="005F4B3E">
        <w:rPr>
          <w:vertAlign w:val="superscript"/>
        </w:rPr>
        <w:t xml:space="preserve">3 </w:t>
      </w:r>
      <w:r w:rsidRPr="005F4B3E">
        <w:t>на</w:t>
      </w:r>
      <w:r w:rsidRPr="005F4B3E">
        <w:rPr>
          <w:vertAlign w:val="superscript"/>
        </w:rPr>
        <w:t xml:space="preserve"> </w:t>
      </w:r>
      <w:r w:rsidRPr="005F4B3E">
        <w:t>тонну добываемого угля. На основе измеренных данных по Экибастузскому угольному бассейну (ТОО «Богатырь Комир» и ТОО «Разрез Восточный», где добывается 80% всего угля открытым способом в Казахстане) среднее содержание газовых компонентов в угольных пластах (газоносность) находится в следующем соотношении: CH</w:t>
      </w:r>
      <w:r w:rsidRPr="005F4B3E">
        <w:rPr>
          <w:vertAlign w:val="subscript"/>
        </w:rPr>
        <w:t xml:space="preserve">4 </w:t>
      </w:r>
      <w:r w:rsidRPr="005F4B3E">
        <w:t>– 70%; CO</w:t>
      </w:r>
      <w:r w:rsidRPr="005F4B3E">
        <w:rPr>
          <w:vertAlign w:val="subscript"/>
        </w:rPr>
        <w:t xml:space="preserve">2 </w:t>
      </w:r>
      <w:r w:rsidRPr="005F4B3E">
        <w:t>–</w:t>
      </w:r>
      <w:r>
        <w:t xml:space="preserve"> </w:t>
      </w:r>
      <w:r w:rsidRPr="005F4B3E">
        <w:t>7%; O</w:t>
      </w:r>
      <w:r w:rsidRPr="005F4B3E">
        <w:rPr>
          <w:vertAlign w:val="subscript"/>
        </w:rPr>
        <w:t xml:space="preserve">2 </w:t>
      </w:r>
      <w:r w:rsidRPr="005F4B3E">
        <w:t>– 1,4 %; H</w:t>
      </w:r>
      <w:r w:rsidRPr="005F4B3E">
        <w:rPr>
          <w:vertAlign w:val="subscript"/>
        </w:rPr>
        <w:t xml:space="preserve">2 </w:t>
      </w:r>
      <w:r w:rsidRPr="005F4B3E">
        <w:t>–</w:t>
      </w:r>
      <w:r>
        <w:t xml:space="preserve"> </w:t>
      </w:r>
      <w:r w:rsidRPr="005F4B3E">
        <w:t>0,5 %; N</w:t>
      </w:r>
      <w:r w:rsidRPr="005F4B3E">
        <w:rPr>
          <w:vertAlign w:val="subscript"/>
        </w:rPr>
        <w:t xml:space="preserve">2 </w:t>
      </w:r>
      <w:r w:rsidRPr="005F4B3E">
        <w:t>–</w:t>
      </w:r>
      <w:r>
        <w:t xml:space="preserve"> </w:t>
      </w:r>
      <w:r w:rsidRPr="005F4B3E">
        <w:t>20%; CH - 1%.</w:t>
      </w:r>
    </w:p>
    <w:p w:rsidR="001156F9" w:rsidRPr="005F4B3E" w:rsidRDefault="001156F9" w:rsidP="001156F9">
      <w:pPr>
        <w:spacing w:line="360" w:lineRule="auto"/>
        <w:ind w:firstLine="709"/>
        <w:jc w:val="both"/>
      </w:pPr>
      <w:r>
        <w:t xml:space="preserve">Из представленных материалов </w:t>
      </w:r>
      <w:r w:rsidRPr="005F4B3E">
        <w:t>видно</w:t>
      </w:r>
      <w:r>
        <w:t>,</w:t>
      </w:r>
      <w:r w:rsidRPr="005F4B3E">
        <w:t xml:space="preserve"> </w:t>
      </w:r>
      <w:r>
        <w:t>что</w:t>
      </w:r>
      <w:r w:rsidRPr="005F4B3E">
        <w:t xml:space="preserve"> на одну тонну угля приходится</w:t>
      </w:r>
      <w:r>
        <w:t>:</w:t>
      </w:r>
      <w:r w:rsidRPr="005F4B3E">
        <w:t xml:space="preserve"> метан</w:t>
      </w:r>
      <w:r>
        <w:t>а</w:t>
      </w:r>
      <w:r w:rsidRPr="005F4B3E">
        <w:t xml:space="preserve"> от 9,4 до 10,5 м</w:t>
      </w:r>
      <w:r w:rsidRPr="005F4B3E">
        <w:rPr>
          <w:vertAlign w:val="superscript"/>
        </w:rPr>
        <w:t xml:space="preserve">3 </w:t>
      </w:r>
      <w:r w:rsidRPr="005F4B3E">
        <w:t>на одну тонну угля</w:t>
      </w:r>
      <w:r>
        <w:t xml:space="preserve">, что составляет примерно </w:t>
      </w:r>
      <w:r w:rsidRPr="005F4B3E">
        <w:t>70%</w:t>
      </w:r>
      <w:r>
        <w:t xml:space="preserve">, а </w:t>
      </w:r>
      <w:r w:rsidRPr="005F4B3E">
        <w:t>на диоксид углерода</w:t>
      </w:r>
      <w:r>
        <w:t xml:space="preserve"> примерно</w:t>
      </w:r>
      <w:r w:rsidRPr="005F4B3E">
        <w:t xml:space="preserve"> 7%.</w:t>
      </w:r>
    </w:p>
    <w:p w:rsidR="001156F9" w:rsidRPr="005F4B3E" w:rsidRDefault="001156F9" w:rsidP="001156F9">
      <w:pPr>
        <w:autoSpaceDE w:val="0"/>
        <w:autoSpaceDN w:val="0"/>
        <w:adjustRightInd w:val="0"/>
        <w:spacing w:line="360" w:lineRule="auto"/>
        <w:ind w:firstLine="709"/>
        <w:jc w:val="both"/>
      </w:pPr>
      <w:r>
        <w:t xml:space="preserve">При переводе объема метана в единицы массы  использовалось значение </w:t>
      </w:r>
      <w:r w:rsidRPr="005F4B3E">
        <w:t>плотност</w:t>
      </w:r>
      <w:r>
        <w:t>и</w:t>
      </w:r>
      <w:r w:rsidRPr="005F4B3E">
        <w:t xml:space="preserve"> метана при стандартных условиях </w:t>
      </w:r>
      <w:r>
        <w:t xml:space="preserve">     </w:t>
      </w:r>
      <w:r w:rsidRPr="005F4B3E">
        <w:t>и</w:t>
      </w:r>
      <w:r>
        <w:t xml:space="preserve">   </w:t>
      </w:r>
      <w:r w:rsidRPr="005F4B3E">
        <w:t>температуре 20˚С</w:t>
      </w:r>
      <w:r>
        <w:t xml:space="preserve">,    которое   </w:t>
      </w:r>
      <w:r w:rsidRPr="005F4B3E">
        <w:t xml:space="preserve"> составляет </w:t>
      </w:r>
      <w:r w:rsidRPr="000A50D8">
        <w:t>0,67</w:t>
      </w:r>
      <w:r w:rsidRPr="000A50D8">
        <w:rPr>
          <w:i/>
          <w:iCs/>
        </w:rPr>
        <w:t>●</w:t>
      </w:r>
      <w:r w:rsidRPr="000A50D8">
        <w:t>10</w:t>
      </w:r>
      <w:r w:rsidRPr="000A50D8">
        <w:rPr>
          <w:vertAlign w:val="superscript"/>
        </w:rPr>
        <w:t>-6</w:t>
      </w:r>
      <w:r w:rsidRPr="000A50D8">
        <w:t xml:space="preserve"> Гг м</w:t>
      </w:r>
      <w:r w:rsidRPr="000A50D8">
        <w:rPr>
          <w:vertAlign w:val="superscript"/>
        </w:rPr>
        <w:t>3</w:t>
      </w:r>
      <w:r w:rsidRPr="006C7ED4">
        <w:t>[</w:t>
      </w:r>
      <w:r w:rsidRPr="0014174C">
        <w:t>2]</w:t>
      </w:r>
      <w:r w:rsidRPr="005F4B3E">
        <w:t>.</w:t>
      </w:r>
    </w:p>
    <w:p w:rsidR="001156F9" w:rsidRPr="005F4B3E" w:rsidRDefault="001156F9" w:rsidP="001156F9">
      <w:pPr>
        <w:autoSpaceDE w:val="0"/>
        <w:autoSpaceDN w:val="0"/>
        <w:adjustRightInd w:val="0"/>
        <w:spacing w:line="360" w:lineRule="auto"/>
        <w:ind w:firstLine="709"/>
        <w:jc w:val="both"/>
      </w:pPr>
      <w:r w:rsidRPr="006C7ED4">
        <w:t xml:space="preserve">Количество утилизированного метана в 2014 г. было </w:t>
      </w:r>
      <w:r>
        <w:t xml:space="preserve">предоставлено </w:t>
      </w:r>
      <w:r w:rsidRPr="006C7ED4">
        <w:t xml:space="preserve"> компани</w:t>
      </w:r>
      <w:r>
        <w:t>ей</w:t>
      </w:r>
      <w:r w:rsidRPr="006C7ED4">
        <w:t xml:space="preserve"> </w:t>
      </w:r>
      <w:r w:rsidRPr="000A50D8">
        <w:t>АО "Арселормиттал Темиртау" за период 2012 г. как наиболее полные на текущий момент</w:t>
      </w:r>
      <w:r w:rsidRPr="006C7ED4">
        <w:t>. Утилизация</w:t>
      </w:r>
      <w:r w:rsidRPr="005F4B3E">
        <w:t xml:space="preserve"> составляет около </w:t>
      </w:r>
      <w:r>
        <w:t>1</w:t>
      </w:r>
      <w:r w:rsidRPr="005F4B3E">
        <w:t xml:space="preserve"> % от общих выбросов метана от подземной добычи и используется, в основном, для производства тепла. Предприятиями угольной промышленности представлены данные по использованию шахтного метана за</w:t>
      </w:r>
      <w:r>
        <w:t xml:space="preserve"> </w:t>
      </w:r>
      <w:r w:rsidRPr="005F4B3E">
        <w:t xml:space="preserve">период </w:t>
      </w:r>
      <w:r>
        <w:t>1997</w:t>
      </w:r>
      <w:r w:rsidRPr="005F4B3E">
        <w:t>-2014 гг. В результате анализа полученной информации сделан пересчет в данной категории и утилизированный шахтный метан добавлен в категорию «Производство энергии и тепла».</w:t>
      </w:r>
    </w:p>
    <w:p w:rsidR="001156F9" w:rsidRDefault="001156F9" w:rsidP="001156F9">
      <w:pPr>
        <w:spacing w:line="360" w:lineRule="auto"/>
        <w:ind w:firstLine="709"/>
        <w:jc w:val="both"/>
      </w:pPr>
      <w:r w:rsidRPr="005F4B3E">
        <w:t>В соответствии с рекомендациями, полученными по результатам обзора 2014 г.,</w:t>
      </w:r>
      <w:r>
        <w:t xml:space="preserve"> </w:t>
      </w:r>
      <w:r w:rsidRPr="005F4B3E">
        <w:t>были выполнены исследования по возможным процессам, приводящим к выделению СН</w:t>
      </w:r>
      <w:r w:rsidRPr="005F4B3E">
        <w:rPr>
          <w:vertAlign w:val="subscript"/>
        </w:rPr>
        <w:t>4</w:t>
      </w:r>
      <w:r w:rsidRPr="005F4B3E">
        <w:t xml:space="preserve"> и СО</w:t>
      </w:r>
      <w:r w:rsidRPr="005F4B3E">
        <w:rPr>
          <w:vertAlign w:val="subscript"/>
        </w:rPr>
        <w:t>2</w:t>
      </w:r>
      <w:r w:rsidRPr="005F4B3E">
        <w:t xml:space="preserve"> при трансформации угля в Казахстане. Однако, в связи с ограниченностью информации от предприятий, использующих уголь для своих производственных процессов, было установлено, что основные выбросы метана при трансформации угля происходят при производстве кокса и не учитываются в категории «Промышленные процессы», подкатегория 2В5.6 «Производство кокса». Каких либо иных данных или производств, связанных с трансформацией твердого топлива в Казахстане, кроме выше- перечисленных, в республике нет. Результаты расчетов приведены в Таблице 3.3.1.</w:t>
      </w:r>
    </w:p>
    <w:p w:rsidR="006A1B0C" w:rsidRDefault="001156F9" w:rsidP="001156F9">
      <w:pPr>
        <w:spacing w:line="360" w:lineRule="auto"/>
        <w:ind w:firstLine="709"/>
        <w:jc w:val="both"/>
      </w:pPr>
      <w:r w:rsidRPr="005F4B3E">
        <w:t>В 2014 г. выбросы в категории «</w:t>
      </w:r>
      <w:r>
        <w:t>Эмиссии от добычи угля</w:t>
      </w:r>
      <w:r w:rsidRPr="005F4B3E">
        <w:t xml:space="preserve">» составили </w:t>
      </w:r>
      <w:r>
        <w:t>27033</w:t>
      </w:r>
      <w:r w:rsidR="006A1B0C">
        <w:t>,</w:t>
      </w:r>
      <w:r>
        <w:t>356 тыс</w:t>
      </w:r>
      <w:r w:rsidRPr="005F4B3E">
        <w:t>. т</w:t>
      </w:r>
      <w:r>
        <w:t>.</w:t>
      </w:r>
      <w:r w:rsidRPr="005F4B3E">
        <w:t xml:space="preserve"> СО</w:t>
      </w:r>
      <w:r w:rsidRPr="005F4B3E">
        <w:rPr>
          <w:vertAlign w:val="subscript"/>
        </w:rPr>
        <w:t>2</w:t>
      </w:r>
      <w:r w:rsidRPr="005F4B3E">
        <w:t>-экв. или около 14,04 % от общих выбросов в секторе «Энергетика»</w:t>
      </w:r>
      <w:r w:rsidR="006A1B0C">
        <w:t>.</w:t>
      </w:r>
      <w:r w:rsidRPr="005F4B3E">
        <w:t xml:space="preserve"> </w:t>
      </w:r>
      <w:r w:rsidR="006A1B0C">
        <w:t>П</w:t>
      </w:r>
      <w:r w:rsidRPr="005F4B3E">
        <w:t xml:space="preserve">о сравнению с 2013 г. </w:t>
      </w:r>
      <w:r w:rsidR="006A1B0C">
        <w:t xml:space="preserve">эмиссии метана уменьшились из-за снижения добычи угля в 2014 г. </w:t>
      </w:r>
      <w:r w:rsidRPr="005F4B3E">
        <w:t xml:space="preserve">на </w:t>
      </w:r>
      <w:r>
        <w:t>7</w:t>
      </w:r>
      <w:r w:rsidRPr="005F4B3E">
        <w:t>,</w:t>
      </w:r>
      <w:r>
        <w:t>6</w:t>
      </w:r>
      <w:r w:rsidRPr="005F4B3E">
        <w:t xml:space="preserve"> %. </w:t>
      </w:r>
      <w:r w:rsidR="006A1B0C">
        <w:t xml:space="preserve"> </w:t>
      </w:r>
    </w:p>
    <w:p w:rsidR="001156F9" w:rsidRDefault="001156F9" w:rsidP="001156F9">
      <w:pPr>
        <w:spacing w:line="360" w:lineRule="auto"/>
        <w:ind w:firstLine="709"/>
        <w:jc w:val="both"/>
      </w:pPr>
      <w:r w:rsidRPr="005F4B3E">
        <w:t>По отношению к</w:t>
      </w:r>
      <w:r>
        <w:t xml:space="preserve"> </w:t>
      </w:r>
      <w:r w:rsidRPr="005F4B3E">
        <w:t xml:space="preserve">1990 г. выбросы </w:t>
      </w:r>
      <w:r w:rsidR="006A1B0C">
        <w:t xml:space="preserve">метана </w:t>
      </w:r>
      <w:r w:rsidRPr="005F4B3E">
        <w:t xml:space="preserve">в этой категории составили </w:t>
      </w:r>
      <w:r w:rsidR="006A1B0C">
        <w:t xml:space="preserve"> </w:t>
      </w:r>
      <w:r>
        <w:t>86,7</w:t>
      </w:r>
      <w:r w:rsidRPr="005F4B3E">
        <w:t xml:space="preserve"> %</w:t>
      </w:r>
      <w:r>
        <w:t>.</w:t>
      </w:r>
      <w:r w:rsidRPr="005F4B3E">
        <w:t xml:space="preserve"> </w:t>
      </w:r>
      <w:r>
        <w:t>Р</w:t>
      </w:r>
      <w:r w:rsidRPr="005F4B3E">
        <w:t>азница сохраняется за счет снижения выбросов от сжигания на факелах и</w:t>
      </w:r>
      <w:r>
        <w:t xml:space="preserve"> </w:t>
      </w:r>
      <w:r w:rsidR="006A1B0C">
        <w:t xml:space="preserve">в связи с </w:t>
      </w:r>
      <w:r w:rsidRPr="005F4B3E">
        <w:t xml:space="preserve">тем, что угледобывающая отрасль </w:t>
      </w:r>
      <w:r w:rsidR="006A1B0C">
        <w:t xml:space="preserve">все еще </w:t>
      </w:r>
      <w:r w:rsidRPr="005F4B3E">
        <w:t>не вышла на уровень добычи угля, который был отмечен в</w:t>
      </w:r>
      <w:r>
        <w:t xml:space="preserve"> </w:t>
      </w:r>
      <w:r w:rsidRPr="005F4B3E">
        <w:t>1990 г.</w:t>
      </w:r>
    </w:p>
    <w:p w:rsidR="001156F9" w:rsidRDefault="001156F9" w:rsidP="001156F9">
      <w:pPr>
        <w:spacing w:line="360" w:lineRule="auto"/>
        <w:ind w:firstLine="709"/>
        <w:jc w:val="both"/>
      </w:pPr>
    </w:p>
    <w:p w:rsidR="001156F9" w:rsidRPr="005F4B3E" w:rsidRDefault="001156F9" w:rsidP="006A1B0C">
      <w:pPr>
        <w:spacing w:line="360" w:lineRule="auto"/>
        <w:jc w:val="both"/>
      </w:pPr>
      <w:r w:rsidRPr="005F4B3E">
        <w:t xml:space="preserve">Таблица 3.3.1 </w:t>
      </w:r>
      <w:r w:rsidR="006A1B0C">
        <w:t xml:space="preserve">- </w:t>
      </w:r>
      <w:r w:rsidRPr="005F4B3E">
        <w:t>Эмиссии от деятельности, связанной с добычей угля в Казахстане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874"/>
        <w:gridCol w:w="2414"/>
        <w:gridCol w:w="1706"/>
        <w:gridCol w:w="2414"/>
      </w:tblGrid>
      <w:tr w:rsidR="001156F9" w:rsidRPr="005F4B3E" w:rsidTr="00624619">
        <w:tc>
          <w:tcPr>
            <w:tcW w:w="608" w:type="pct"/>
            <w:vAlign w:val="center"/>
          </w:tcPr>
          <w:p w:rsidR="001156F9" w:rsidRPr="005F4B3E" w:rsidRDefault="001156F9" w:rsidP="00624619">
            <w:pPr>
              <w:adjustRightInd w:val="0"/>
              <w:jc w:val="center"/>
            </w:pPr>
            <w:r w:rsidRPr="005F4B3E">
              <w:t>Годы</w:t>
            </w:r>
          </w:p>
        </w:tc>
        <w:tc>
          <w:tcPr>
            <w:tcW w:w="979" w:type="pct"/>
            <w:vAlign w:val="center"/>
          </w:tcPr>
          <w:p w:rsidR="001156F9" w:rsidRPr="005F4B3E" w:rsidRDefault="001156F9" w:rsidP="00624619">
            <w:pPr>
              <w:adjustRightInd w:val="0"/>
              <w:jc w:val="center"/>
            </w:pPr>
            <w:r w:rsidRPr="005F4B3E">
              <w:t>Всего добыча угля, млн. т</w:t>
            </w:r>
          </w:p>
        </w:tc>
        <w:tc>
          <w:tcPr>
            <w:tcW w:w="1261" w:type="pct"/>
            <w:vAlign w:val="center"/>
          </w:tcPr>
          <w:p w:rsidR="001156F9" w:rsidRPr="005F4B3E" w:rsidRDefault="001156F9" w:rsidP="00624619">
            <w:pPr>
              <w:jc w:val="center"/>
            </w:pPr>
            <w:r w:rsidRPr="005F4B3E">
              <w:t>Эмиссии метана от добычи угля, тыс. т</w:t>
            </w:r>
          </w:p>
        </w:tc>
        <w:tc>
          <w:tcPr>
            <w:tcW w:w="891" w:type="pct"/>
            <w:vAlign w:val="center"/>
          </w:tcPr>
          <w:p w:rsidR="001156F9" w:rsidRPr="005F4B3E" w:rsidRDefault="001156F9" w:rsidP="00624619">
            <w:pPr>
              <w:adjustRightInd w:val="0"/>
              <w:jc w:val="center"/>
            </w:pPr>
            <w:r w:rsidRPr="005F4B3E">
              <w:t>Эмиссии СО</w:t>
            </w:r>
            <w:r w:rsidRPr="005F4B3E">
              <w:rPr>
                <w:vertAlign w:val="subscript"/>
              </w:rPr>
              <w:t>2</w:t>
            </w:r>
            <w:r w:rsidRPr="005F4B3E">
              <w:t xml:space="preserve"> от добычи угля, тыс. т</w:t>
            </w:r>
          </w:p>
        </w:tc>
        <w:tc>
          <w:tcPr>
            <w:tcW w:w="1261" w:type="pct"/>
            <w:vAlign w:val="center"/>
          </w:tcPr>
          <w:p w:rsidR="001156F9" w:rsidRPr="005F4B3E" w:rsidRDefault="001156F9" w:rsidP="00624619">
            <w:pPr>
              <w:adjustRightInd w:val="0"/>
              <w:jc w:val="center"/>
            </w:pPr>
            <w:r w:rsidRPr="005F4B3E">
              <w:t>Общая эмиссия от добычи угля, тыс. т СО</w:t>
            </w:r>
            <w:r w:rsidRPr="005F4B3E">
              <w:rPr>
                <w:vertAlign w:val="subscript"/>
              </w:rPr>
              <w:t>2</w:t>
            </w:r>
            <w:r w:rsidRPr="005F4B3E">
              <w:t>-экв.</w:t>
            </w:r>
          </w:p>
        </w:tc>
      </w:tr>
      <w:tr w:rsidR="001156F9" w:rsidRPr="005F4B3E" w:rsidTr="00624619">
        <w:tc>
          <w:tcPr>
            <w:tcW w:w="608" w:type="pct"/>
          </w:tcPr>
          <w:p w:rsidR="001156F9" w:rsidRPr="005F4B3E" w:rsidRDefault="001156F9" w:rsidP="00624619">
            <w:pPr>
              <w:jc w:val="both"/>
            </w:pPr>
            <w:r w:rsidRPr="005F4B3E">
              <w:t>1990</w:t>
            </w:r>
          </w:p>
        </w:tc>
        <w:tc>
          <w:tcPr>
            <w:tcW w:w="979" w:type="pct"/>
            <w:vAlign w:val="bottom"/>
          </w:tcPr>
          <w:p w:rsidR="001156F9" w:rsidRPr="005F4B3E" w:rsidRDefault="001156F9" w:rsidP="00624619">
            <w:pPr>
              <w:jc w:val="center"/>
              <w:rPr>
                <w:color w:val="000000"/>
              </w:rPr>
            </w:pPr>
            <w:r w:rsidRPr="005F4B3E">
              <w:rPr>
                <w:color w:val="000000"/>
              </w:rPr>
              <w:t>13</w:t>
            </w:r>
            <w:r>
              <w:rPr>
                <w:color w:val="000000"/>
                <w:lang w:val="en-US"/>
              </w:rPr>
              <w:t>1</w:t>
            </w:r>
            <w:r>
              <w:rPr>
                <w:color w:val="000000"/>
              </w:rPr>
              <w:t>,</w:t>
            </w:r>
            <w:r>
              <w:rPr>
                <w:color w:val="000000"/>
                <w:lang w:val="en-US"/>
              </w:rPr>
              <w:t>443</w:t>
            </w:r>
          </w:p>
        </w:tc>
        <w:tc>
          <w:tcPr>
            <w:tcW w:w="1261" w:type="pct"/>
            <w:vAlign w:val="bottom"/>
          </w:tcPr>
          <w:p w:rsidR="001156F9" w:rsidRPr="00831411" w:rsidRDefault="001156F9" w:rsidP="00624619">
            <w:pPr>
              <w:jc w:val="center"/>
              <w:rPr>
                <w:color w:val="000000"/>
                <w:lang w:val="en-US"/>
              </w:rPr>
            </w:pPr>
            <w:r>
              <w:rPr>
                <w:color w:val="000000"/>
                <w:lang w:val="en-US"/>
              </w:rPr>
              <w:t>1783,922</w:t>
            </w:r>
          </w:p>
        </w:tc>
        <w:tc>
          <w:tcPr>
            <w:tcW w:w="891" w:type="pct"/>
            <w:vAlign w:val="bottom"/>
          </w:tcPr>
          <w:p w:rsidR="001156F9" w:rsidRPr="005F4B3E" w:rsidRDefault="001156F9" w:rsidP="00624619">
            <w:pPr>
              <w:jc w:val="center"/>
              <w:rPr>
                <w:color w:val="000000"/>
              </w:rPr>
            </w:pPr>
            <w:r w:rsidRPr="005F4B3E">
              <w:rPr>
                <w:color w:val="000000"/>
              </w:rPr>
              <w:t>169,063</w:t>
            </w:r>
          </w:p>
        </w:tc>
        <w:tc>
          <w:tcPr>
            <w:tcW w:w="1261" w:type="pct"/>
            <w:vAlign w:val="bottom"/>
          </w:tcPr>
          <w:p w:rsidR="001156F9" w:rsidRPr="005F4B3E" w:rsidRDefault="001156F9" w:rsidP="00624619">
            <w:pPr>
              <w:jc w:val="center"/>
              <w:rPr>
                <w:color w:val="000000"/>
              </w:rPr>
            </w:pPr>
            <w:r>
              <w:rPr>
                <w:color w:val="000000"/>
                <w:lang w:val="en-US"/>
              </w:rPr>
              <w:t>44767</w:t>
            </w:r>
            <w:r w:rsidRPr="005F4B3E">
              <w:rPr>
                <w:color w:val="000000"/>
              </w:rPr>
              <w:t>,</w:t>
            </w:r>
            <w:r>
              <w:rPr>
                <w:color w:val="000000"/>
                <w:lang w:val="en-US"/>
              </w:rPr>
              <w:t>102</w:t>
            </w:r>
          </w:p>
        </w:tc>
      </w:tr>
      <w:tr w:rsidR="001156F9" w:rsidRPr="005F4B3E" w:rsidTr="00624619">
        <w:tc>
          <w:tcPr>
            <w:tcW w:w="608" w:type="pct"/>
          </w:tcPr>
          <w:p w:rsidR="001156F9" w:rsidRPr="005F4B3E" w:rsidRDefault="001156F9" w:rsidP="00624619">
            <w:pPr>
              <w:jc w:val="both"/>
            </w:pPr>
            <w:r w:rsidRPr="005F4B3E">
              <w:t>1991</w:t>
            </w:r>
          </w:p>
        </w:tc>
        <w:tc>
          <w:tcPr>
            <w:tcW w:w="979" w:type="pct"/>
            <w:vAlign w:val="bottom"/>
          </w:tcPr>
          <w:p w:rsidR="001156F9" w:rsidRPr="005F4B3E" w:rsidRDefault="001156F9" w:rsidP="00624619">
            <w:pPr>
              <w:jc w:val="center"/>
              <w:rPr>
                <w:color w:val="000000"/>
              </w:rPr>
            </w:pPr>
            <w:r w:rsidRPr="005F4B3E">
              <w:rPr>
                <w:color w:val="000000"/>
              </w:rPr>
              <w:t>130,382</w:t>
            </w:r>
          </w:p>
        </w:tc>
        <w:tc>
          <w:tcPr>
            <w:tcW w:w="1261" w:type="pct"/>
            <w:vAlign w:val="bottom"/>
          </w:tcPr>
          <w:p w:rsidR="001156F9" w:rsidRPr="005F4B3E" w:rsidRDefault="001156F9" w:rsidP="00624619">
            <w:pPr>
              <w:jc w:val="center"/>
              <w:rPr>
                <w:color w:val="000000"/>
              </w:rPr>
            </w:pPr>
            <w:r w:rsidRPr="005F4B3E">
              <w:rPr>
                <w:color w:val="000000"/>
              </w:rPr>
              <w:t>1749,356</w:t>
            </w:r>
          </w:p>
        </w:tc>
        <w:tc>
          <w:tcPr>
            <w:tcW w:w="891" w:type="pct"/>
            <w:vAlign w:val="bottom"/>
          </w:tcPr>
          <w:p w:rsidR="001156F9" w:rsidRPr="005F4B3E" w:rsidRDefault="001156F9" w:rsidP="00624619">
            <w:pPr>
              <w:jc w:val="center"/>
              <w:rPr>
                <w:color w:val="000000"/>
              </w:rPr>
            </w:pPr>
            <w:r w:rsidRPr="005F4B3E">
              <w:rPr>
                <w:color w:val="000000"/>
              </w:rPr>
              <w:t>164,383</w:t>
            </w:r>
          </w:p>
        </w:tc>
        <w:tc>
          <w:tcPr>
            <w:tcW w:w="1261" w:type="pct"/>
            <w:vAlign w:val="bottom"/>
          </w:tcPr>
          <w:p w:rsidR="001156F9" w:rsidRPr="005F4B3E" w:rsidRDefault="001156F9" w:rsidP="00624619">
            <w:pPr>
              <w:jc w:val="center"/>
              <w:rPr>
                <w:color w:val="000000"/>
              </w:rPr>
            </w:pPr>
            <w:r w:rsidRPr="005F4B3E">
              <w:rPr>
                <w:color w:val="000000"/>
              </w:rPr>
              <w:t>43898,293</w:t>
            </w:r>
          </w:p>
        </w:tc>
      </w:tr>
      <w:tr w:rsidR="001156F9" w:rsidRPr="005F4B3E" w:rsidTr="00624619">
        <w:tc>
          <w:tcPr>
            <w:tcW w:w="608" w:type="pct"/>
          </w:tcPr>
          <w:p w:rsidR="001156F9" w:rsidRPr="005F4B3E" w:rsidRDefault="001156F9" w:rsidP="00624619">
            <w:pPr>
              <w:jc w:val="both"/>
            </w:pPr>
            <w:r w:rsidRPr="005F4B3E">
              <w:t>1992</w:t>
            </w:r>
          </w:p>
        </w:tc>
        <w:tc>
          <w:tcPr>
            <w:tcW w:w="979" w:type="pct"/>
            <w:vAlign w:val="bottom"/>
          </w:tcPr>
          <w:p w:rsidR="001156F9" w:rsidRPr="005F4B3E" w:rsidRDefault="001156F9" w:rsidP="00624619">
            <w:pPr>
              <w:jc w:val="center"/>
              <w:rPr>
                <w:color w:val="000000"/>
              </w:rPr>
            </w:pPr>
            <w:r w:rsidRPr="005F4B3E">
              <w:rPr>
                <w:color w:val="000000"/>
              </w:rPr>
              <w:t>126,536</w:t>
            </w:r>
          </w:p>
        </w:tc>
        <w:tc>
          <w:tcPr>
            <w:tcW w:w="1261" w:type="pct"/>
            <w:vAlign w:val="bottom"/>
          </w:tcPr>
          <w:p w:rsidR="001156F9" w:rsidRPr="005F4B3E" w:rsidRDefault="001156F9" w:rsidP="00624619">
            <w:pPr>
              <w:jc w:val="center"/>
              <w:rPr>
                <w:color w:val="000000"/>
              </w:rPr>
            </w:pPr>
            <w:r w:rsidRPr="005F4B3E">
              <w:rPr>
                <w:color w:val="000000"/>
              </w:rPr>
              <w:t>1639,506</w:t>
            </w:r>
          </w:p>
        </w:tc>
        <w:tc>
          <w:tcPr>
            <w:tcW w:w="891" w:type="pct"/>
            <w:vAlign w:val="bottom"/>
          </w:tcPr>
          <w:p w:rsidR="001156F9" w:rsidRPr="005F4B3E" w:rsidRDefault="001156F9" w:rsidP="00624619">
            <w:pPr>
              <w:jc w:val="center"/>
              <w:rPr>
                <w:color w:val="000000"/>
              </w:rPr>
            </w:pPr>
            <w:r w:rsidRPr="005F4B3E">
              <w:rPr>
                <w:color w:val="000000"/>
              </w:rPr>
              <w:t>162,034</w:t>
            </w:r>
          </w:p>
        </w:tc>
        <w:tc>
          <w:tcPr>
            <w:tcW w:w="1261" w:type="pct"/>
            <w:vAlign w:val="bottom"/>
          </w:tcPr>
          <w:p w:rsidR="001156F9" w:rsidRPr="005F4B3E" w:rsidRDefault="001156F9" w:rsidP="00624619">
            <w:pPr>
              <w:jc w:val="center"/>
              <w:rPr>
                <w:color w:val="000000"/>
              </w:rPr>
            </w:pPr>
            <w:r w:rsidRPr="005F4B3E">
              <w:rPr>
                <w:color w:val="000000"/>
              </w:rPr>
              <w:t>41149,704</w:t>
            </w:r>
          </w:p>
        </w:tc>
      </w:tr>
      <w:tr w:rsidR="001156F9" w:rsidRPr="005F4B3E" w:rsidTr="00624619">
        <w:tc>
          <w:tcPr>
            <w:tcW w:w="608" w:type="pct"/>
          </w:tcPr>
          <w:p w:rsidR="001156F9" w:rsidRPr="005F4B3E" w:rsidRDefault="001156F9" w:rsidP="00624619">
            <w:pPr>
              <w:jc w:val="both"/>
            </w:pPr>
            <w:r w:rsidRPr="005F4B3E">
              <w:t>1993</w:t>
            </w:r>
          </w:p>
        </w:tc>
        <w:tc>
          <w:tcPr>
            <w:tcW w:w="979" w:type="pct"/>
            <w:vAlign w:val="bottom"/>
          </w:tcPr>
          <w:p w:rsidR="001156F9" w:rsidRPr="005F4B3E" w:rsidRDefault="001156F9" w:rsidP="00624619">
            <w:pPr>
              <w:jc w:val="center"/>
              <w:rPr>
                <w:color w:val="000000"/>
              </w:rPr>
            </w:pPr>
            <w:r w:rsidRPr="005F4B3E">
              <w:rPr>
                <w:color w:val="000000"/>
              </w:rPr>
              <w:t>111,88</w:t>
            </w:r>
          </w:p>
        </w:tc>
        <w:tc>
          <w:tcPr>
            <w:tcW w:w="1261" w:type="pct"/>
            <w:vAlign w:val="bottom"/>
          </w:tcPr>
          <w:p w:rsidR="001156F9" w:rsidRPr="005F4B3E" w:rsidRDefault="001156F9" w:rsidP="00624619">
            <w:pPr>
              <w:jc w:val="center"/>
              <w:rPr>
                <w:color w:val="000000"/>
              </w:rPr>
            </w:pPr>
            <w:r w:rsidRPr="005F4B3E">
              <w:rPr>
                <w:color w:val="000000"/>
              </w:rPr>
              <w:t>1461,862</w:t>
            </w:r>
          </w:p>
        </w:tc>
        <w:tc>
          <w:tcPr>
            <w:tcW w:w="891" w:type="pct"/>
            <w:vAlign w:val="bottom"/>
          </w:tcPr>
          <w:p w:rsidR="001156F9" w:rsidRPr="005F4B3E" w:rsidRDefault="001156F9" w:rsidP="00624619">
            <w:pPr>
              <w:jc w:val="center"/>
              <w:rPr>
                <w:color w:val="000000"/>
              </w:rPr>
            </w:pPr>
            <w:r w:rsidRPr="005F4B3E">
              <w:rPr>
                <w:color w:val="000000"/>
              </w:rPr>
              <w:t>142,062</w:t>
            </w:r>
          </w:p>
        </w:tc>
        <w:tc>
          <w:tcPr>
            <w:tcW w:w="1261" w:type="pct"/>
            <w:vAlign w:val="bottom"/>
          </w:tcPr>
          <w:p w:rsidR="001156F9" w:rsidRPr="005F4B3E" w:rsidRDefault="001156F9" w:rsidP="00624619">
            <w:pPr>
              <w:jc w:val="center"/>
              <w:rPr>
                <w:color w:val="000000"/>
              </w:rPr>
            </w:pPr>
            <w:r w:rsidRPr="005F4B3E">
              <w:rPr>
                <w:color w:val="000000"/>
              </w:rPr>
              <w:t>36688,615</w:t>
            </w:r>
          </w:p>
        </w:tc>
      </w:tr>
      <w:tr w:rsidR="001156F9" w:rsidRPr="005F4B3E" w:rsidTr="00624619">
        <w:tc>
          <w:tcPr>
            <w:tcW w:w="608" w:type="pct"/>
          </w:tcPr>
          <w:p w:rsidR="001156F9" w:rsidRPr="005F4B3E" w:rsidRDefault="001156F9" w:rsidP="00624619">
            <w:pPr>
              <w:jc w:val="both"/>
            </w:pPr>
            <w:r w:rsidRPr="005F4B3E">
              <w:t>1994</w:t>
            </w:r>
          </w:p>
        </w:tc>
        <w:tc>
          <w:tcPr>
            <w:tcW w:w="979" w:type="pct"/>
            <w:vAlign w:val="bottom"/>
          </w:tcPr>
          <w:p w:rsidR="001156F9" w:rsidRPr="005F4B3E" w:rsidRDefault="001156F9" w:rsidP="00624619">
            <w:pPr>
              <w:jc w:val="center"/>
              <w:rPr>
                <w:color w:val="000000"/>
              </w:rPr>
            </w:pPr>
            <w:r w:rsidRPr="005F4B3E">
              <w:rPr>
                <w:color w:val="000000"/>
              </w:rPr>
              <w:t>104,625</w:t>
            </w:r>
          </w:p>
        </w:tc>
        <w:tc>
          <w:tcPr>
            <w:tcW w:w="1261" w:type="pct"/>
            <w:vAlign w:val="bottom"/>
          </w:tcPr>
          <w:p w:rsidR="001156F9" w:rsidRPr="005F4B3E" w:rsidRDefault="001156F9" w:rsidP="00624619">
            <w:pPr>
              <w:jc w:val="center"/>
              <w:rPr>
                <w:color w:val="000000"/>
              </w:rPr>
            </w:pPr>
            <w:r w:rsidRPr="005F4B3E">
              <w:rPr>
                <w:color w:val="000000"/>
              </w:rPr>
              <w:t>1328,256</w:t>
            </w:r>
          </w:p>
        </w:tc>
        <w:tc>
          <w:tcPr>
            <w:tcW w:w="891" w:type="pct"/>
            <w:vAlign w:val="bottom"/>
          </w:tcPr>
          <w:p w:rsidR="001156F9" w:rsidRPr="005F4B3E" w:rsidRDefault="001156F9" w:rsidP="00624619">
            <w:pPr>
              <w:jc w:val="center"/>
              <w:rPr>
                <w:color w:val="000000"/>
              </w:rPr>
            </w:pPr>
            <w:r w:rsidRPr="005F4B3E">
              <w:rPr>
                <w:color w:val="000000"/>
              </w:rPr>
              <w:t>132,750</w:t>
            </w:r>
          </w:p>
        </w:tc>
        <w:tc>
          <w:tcPr>
            <w:tcW w:w="1261" w:type="pct"/>
            <w:vAlign w:val="bottom"/>
          </w:tcPr>
          <w:p w:rsidR="001156F9" w:rsidRPr="005F4B3E" w:rsidRDefault="001156F9" w:rsidP="00624619">
            <w:pPr>
              <w:jc w:val="center"/>
              <w:rPr>
                <w:color w:val="000000"/>
              </w:rPr>
            </w:pPr>
            <w:r w:rsidRPr="005F4B3E">
              <w:rPr>
                <w:color w:val="000000"/>
              </w:rPr>
              <w:t>33339,168</w:t>
            </w:r>
          </w:p>
        </w:tc>
      </w:tr>
      <w:tr w:rsidR="001156F9" w:rsidRPr="005F4B3E" w:rsidTr="00624619">
        <w:tc>
          <w:tcPr>
            <w:tcW w:w="608" w:type="pct"/>
          </w:tcPr>
          <w:p w:rsidR="001156F9" w:rsidRPr="005F4B3E" w:rsidRDefault="001156F9" w:rsidP="00624619">
            <w:pPr>
              <w:jc w:val="both"/>
            </w:pPr>
            <w:r w:rsidRPr="005F4B3E">
              <w:t>1995</w:t>
            </w:r>
          </w:p>
        </w:tc>
        <w:tc>
          <w:tcPr>
            <w:tcW w:w="979" w:type="pct"/>
            <w:vAlign w:val="bottom"/>
          </w:tcPr>
          <w:p w:rsidR="001156F9" w:rsidRPr="005F4B3E" w:rsidRDefault="001156F9" w:rsidP="00624619">
            <w:pPr>
              <w:jc w:val="center"/>
              <w:rPr>
                <w:color w:val="000000"/>
              </w:rPr>
            </w:pPr>
            <w:r w:rsidRPr="005F4B3E">
              <w:rPr>
                <w:color w:val="000000"/>
              </w:rPr>
              <w:t>83,271</w:t>
            </w:r>
          </w:p>
        </w:tc>
        <w:tc>
          <w:tcPr>
            <w:tcW w:w="1261" w:type="pct"/>
            <w:vAlign w:val="bottom"/>
          </w:tcPr>
          <w:p w:rsidR="001156F9" w:rsidRPr="005F4B3E" w:rsidRDefault="001156F9" w:rsidP="00624619">
            <w:pPr>
              <w:jc w:val="center"/>
              <w:rPr>
                <w:color w:val="000000"/>
              </w:rPr>
            </w:pPr>
            <w:r w:rsidRPr="005F4B3E">
              <w:rPr>
                <w:color w:val="000000"/>
              </w:rPr>
              <w:t>973,033</w:t>
            </w:r>
          </w:p>
        </w:tc>
        <w:tc>
          <w:tcPr>
            <w:tcW w:w="891" w:type="pct"/>
            <w:vAlign w:val="bottom"/>
          </w:tcPr>
          <w:p w:rsidR="001156F9" w:rsidRPr="005F4B3E" w:rsidRDefault="001156F9" w:rsidP="00624619">
            <w:pPr>
              <w:jc w:val="center"/>
              <w:rPr>
                <w:color w:val="000000"/>
              </w:rPr>
            </w:pPr>
            <w:r w:rsidRPr="005F4B3E">
              <w:rPr>
                <w:color w:val="000000"/>
              </w:rPr>
              <w:t>105,467</w:t>
            </w:r>
          </w:p>
        </w:tc>
        <w:tc>
          <w:tcPr>
            <w:tcW w:w="1261" w:type="pct"/>
            <w:vAlign w:val="bottom"/>
          </w:tcPr>
          <w:p w:rsidR="001156F9" w:rsidRPr="005F4B3E" w:rsidRDefault="001156F9" w:rsidP="00624619">
            <w:pPr>
              <w:jc w:val="center"/>
              <w:rPr>
                <w:color w:val="000000"/>
              </w:rPr>
            </w:pPr>
            <w:r w:rsidRPr="005F4B3E">
              <w:rPr>
                <w:color w:val="000000"/>
              </w:rPr>
              <w:t>24431,304</w:t>
            </w:r>
          </w:p>
        </w:tc>
      </w:tr>
      <w:tr w:rsidR="001156F9" w:rsidRPr="005F4B3E" w:rsidTr="00624619">
        <w:tc>
          <w:tcPr>
            <w:tcW w:w="608" w:type="pct"/>
          </w:tcPr>
          <w:p w:rsidR="001156F9" w:rsidRPr="005F4B3E" w:rsidRDefault="001156F9" w:rsidP="00624619">
            <w:pPr>
              <w:jc w:val="both"/>
            </w:pPr>
            <w:r w:rsidRPr="005F4B3E">
              <w:t>1996</w:t>
            </w:r>
          </w:p>
        </w:tc>
        <w:tc>
          <w:tcPr>
            <w:tcW w:w="979" w:type="pct"/>
            <w:vAlign w:val="bottom"/>
          </w:tcPr>
          <w:p w:rsidR="001156F9" w:rsidRPr="005F4B3E" w:rsidRDefault="001156F9" w:rsidP="00624619">
            <w:pPr>
              <w:jc w:val="center"/>
              <w:rPr>
                <w:color w:val="000000"/>
              </w:rPr>
            </w:pPr>
            <w:r w:rsidRPr="005F4B3E">
              <w:rPr>
                <w:color w:val="000000"/>
              </w:rPr>
              <w:t>76,831</w:t>
            </w:r>
          </w:p>
        </w:tc>
        <w:tc>
          <w:tcPr>
            <w:tcW w:w="1261" w:type="pct"/>
            <w:vAlign w:val="bottom"/>
          </w:tcPr>
          <w:p w:rsidR="001156F9" w:rsidRPr="005F4B3E" w:rsidRDefault="001156F9" w:rsidP="00624619">
            <w:pPr>
              <w:jc w:val="center"/>
              <w:rPr>
                <w:color w:val="000000"/>
              </w:rPr>
            </w:pPr>
            <w:r w:rsidRPr="005F4B3E">
              <w:rPr>
                <w:color w:val="000000"/>
              </w:rPr>
              <w:t>890,386</w:t>
            </w:r>
          </w:p>
        </w:tc>
        <w:tc>
          <w:tcPr>
            <w:tcW w:w="891" w:type="pct"/>
            <w:vAlign w:val="bottom"/>
          </w:tcPr>
          <w:p w:rsidR="001156F9" w:rsidRPr="005F4B3E" w:rsidRDefault="001156F9" w:rsidP="00624619">
            <w:pPr>
              <w:jc w:val="center"/>
              <w:rPr>
                <w:color w:val="000000"/>
              </w:rPr>
            </w:pPr>
            <w:r w:rsidRPr="005F4B3E">
              <w:rPr>
                <w:color w:val="000000"/>
              </w:rPr>
              <w:t>108,562</w:t>
            </w:r>
          </w:p>
        </w:tc>
        <w:tc>
          <w:tcPr>
            <w:tcW w:w="1261" w:type="pct"/>
            <w:vAlign w:val="bottom"/>
          </w:tcPr>
          <w:p w:rsidR="001156F9" w:rsidRPr="005F4B3E" w:rsidRDefault="001156F9" w:rsidP="00624619">
            <w:pPr>
              <w:jc w:val="center"/>
              <w:rPr>
                <w:color w:val="000000"/>
              </w:rPr>
            </w:pPr>
            <w:r w:rsidRPr="005F4B3E">
              <w:rPr>
                <w:color w:val="000000"/>
              </w:rPr>
              <w:t>22368,225</w:t>
            </w:r>
          </w:p>
        </w:tc>
      </w:tr>
      <w:tr w:rsidR="001156F9" w:rsidRPr="005F4B3E" w:rsidTr="00624619">
        <w:tc>
          <w:tcPr>
            <w:tcW w:w="608" w:type="pct"/>
          </w:tcPr>
          <w:p w:rsidR="001156F9" w:rsidRPr="005F4B3E" w:rsidRDefault="001156F9" w:rsidP="00624619">
            <w:pPr>
              <w:jc w:val="both"/>
            </w:pPr>
            <w:r w:rsidRPr="005F4B3E">
              <w:t>1997</w:t>
            </w:r>
          </w:p>
        </w:tc>
        <w:tc>
          <w:tcPr>
            <w:tcW w:w="979" w:type="pct"/>
            <w:vAlign w:val="bottom"/>
          </w:tcPr>
          <w:p w:rsidR="001156F9" w:rsidRPr="005F4B3E" w:rsidRDefault="001156F9" w:rsidP="00624619">
            <w:pPr>
              <w:jc w:val="center"/>
              <w:rPr>
                <w:color w:val="000000"/>
              </w:rPr>
            </w:pPr>
            <w:r w:rsidRPr="005F4B3E">
              <w:rPr>
                <w:color w:val="000000"/>
              </w:rPr>
              <w:t>72,647</w:t>
            </w:r>
          </w:p>
        </w:tc>
        <w:tc>
          <w:tcPr>
            <w:tcW w:w="1261" w:type="pct"/>
            <w:vAlign w:val="bottom"/>
          </w:tcPr>
          <w:p w:rsidR="001156F9" w:rsidRPr="005F4B3E" w:rsidRDefault="001156F9" w:rsidP="00624619">
            <w:pPr>
              <w:jc w:val="center"/>
              <w:rPr>
                <w:color w:val="000000"/>
              </w:rPr>
            </w:pPr>
            <w:r w:rsidRPr="005F4B3E">
              <w:rPr>
                <w:color w:val="000000"/>
              </w:rPr>
              <w:t>878,050</w:t>
            </w:r>
          </w:p>
        </w:tc>
        <w:tc>
          <w:tcPr>
            <w:tcW w:w="891" w:type="pct"/>
            <w:vAlign w:val="bottom"/>
          </w:tcPr>
          <w:p w:rsidR="001156F9" w:rsidRPr="005F4B3E" w:rsidRDefault="001156F9" w:rsidP="00624619">
            <w:pPr>
              <w:jc w:val="center"/>
              <w:rPr>
                <w:color w:val="000000"/>
              </w:rPr>
            </w:pPr>
            <w:r w:rsidRPr="005F4B3E">
              <w:rPr>
                <w:color w:val="000000"/>
              </w:rPr>
              <w:t>105,073</w:t>
            </w:r>
          </w:p>
        </w:tc>
        <w:tc>
          <w:tcPr>
            <w:tcW w:w="1261" w:type="pct"/>
            <w:vAlign w:val="bottom"/>
          </w:tcPr>
          <w:p w:rsidR="001156F9" w:rsidRPr="005F4B3E" w:rsidRDefault="001156F9" w:rsidP="00624619">
            <w:pPr>
              <w:jc w:val="center"/>
              <w:rPr>
                <w:color w:val="000000"/>
              </w:rPr>
            </w:pPr>
            <w:r w:rsidRPr="005F4B3E">
              <w:rPr>
                <w:color w:val="000000"/>
              </w:rPr>
              <w:t>22056,341</w:t>
            </w:r>
          </w:p>
        </w:tc>
      </w:tr>
      <w:tr w:rsidR="001156F9" w:rsidRPr="005F4B3E" w:rsidTr="00624619">
        <w:tc>
          <w:tcPr>
            <w:tcW w:w="608" w:type="pct"/>
          </w:tcPr>
          <w:p w:rsidR="001156F9" w:rsidRPr="005F4B3E" w:rsidRDefault="001156F9" w:rsidP="00624619">
            <w:pPr>
              <w:jc w:val="both"/>
            </w:pPr>
            <w:r w:rsidRPr="005F4B3E">
              <w:t>1998</w:t>
            </w:r>
          </w:p>
        </w:tc>
        <w:tc>
          <w:tcPr>
            <w:tcW w:w="979" w:type="pct"/>
            <w:vAlign w:val="bottom"/>
          </w:tcPr>
          <w:p w:rsidR="001156F9" w:rsidRPr="005F4B3E" w:rsidRDefault="001156F9" w:rsidP="00624619">
            <w:pPr>
              <w:jc w:val="center"/>
              <w:rPr>
                <w:color w:val="000000"/>
              </w:rPr>
            </w:pPr>
            <w:r w:rsidRPr="005F4B3E">
              <w:rPr>
                <w:color w:val="000000"/>
              </w:rPr>
              <w:t>69,773</w:t>
            </w:r>
          </w:p>
        </w:tc>
        <w:tc>
          <w:tcPr>
            <w:tcW w:w="1261" w:type="pct"/>
            <w:vAlign w:val="bottom"/>
          </w:tcPr>
          <w:p w:rsidR="001156F9" w:rsidRPr="005F4B3E" w:rsidRDefault="001156F9" w:rsidP="00624619">
            <w:pPr>
              <w:jc w:val="center"/>
              <w:rPr>
                <w:color w:val="000000"/>
              </w:rPr>
            </w:pPr>
            <w:r w:rsidRPr="005F4B3E">
              <w:rPr>
                <w:color w:val="000000"/>
              </w:rPr>
              <w:t>828,893</w:t>
            </w:r>
          </w:p>
        </w:tc>
        <w:tc>
          <w:tcPr>
            <w:tcW w:w="891" w:type="pct"/>
            <w:vAlign w:val="bottom"/>
          </w:tcPr>
          <w:p w:rsidR="001156F9" w:rsidRPr="005F4B3E" w:rsidRDefault="001156F9" w:rsidP="00624619">
            <w:pPr>
              <w:jc w:val="center"/>
              <w:rPr>
                <w:color w:val="000000"/>
              </w:rPr>
            </w:pPr>
            <w:r w:rsidRPr="005F4B3E">
              <w:rPr>
                <w:color w:val="000000"/>
              </w:rPr>
              <w:t>106,526</w:t>
            </w:r>
          </w:p>
        </w:tc>
        <w:tc>
          <w:tcPr>
            <w:tcW w:w="1261" w:type="pct"/>
            <w:vAlign w:val="bottom"/>
          </w:tcPr>
          <w:p w:rsidR="001156F9" w:rsidRPr="005F4B3E" w:rsidRDefault="001156F9" w:rsidP="00624619">
            <w:pPr>
              <w:jc w:val="center"/>
              <w:rPr>
                <w:color w:val="000000"/>
              </w:rPr>
            </w:pPr>
            <w:r w:rsidRPr="005F4B3E">
              <w:rPr>
                <w:color w:val="000000"/>
              </w:rPr>
              <w:t>20828,858</w:t>
            </w:r>
          </w:p>
        </w:tc>
      </w:tr>
      <w:tr w:rsidR="001156F9" w:rsidRPr="005F4B3E" w:rsidTr="00624619">
        <w:tc>
          <w:tcPr>
            <w:tcW w:w="608" w:type="pct"/>
          </w:tcPr>
          <w:p w:rsidR="001156F9" w:rsidRPr="005F4B3E" w:rsidRDefault="001156F9" w:rsidP="00624619">
            <w:pPr>
              <w:jc w:val="both"/>
            </w:pPr>
            <w:r w:rsidRPr="005F4B3E">
              <w:t>1999</w:t>
            </w:r>
          </w:p>
        </w:tc>
        <w:tc>
          <w:tcPr>
            <w:tcW w:w="979" w:type="pct"/>
            <w:vAlign w:val="bottom"/>
          </w:tcPr>
          <w:p w:rsidR="001156F9" w:rsidRPr="005F4B3E" w:rsidRDefault="001156F9" w:rsidP="00624619">
            <w:pPr>
              <w:jc w:val="center"/>
              <w:rPr>
                <w:color w:val="000000"/>
              </w:rPr>
            </w:pPr>
            <w:r w:rsidRPr="005F4B3E">
              <w:rPr>
                <w:color w:val="000000"/>
              </w:rPr>
              <w:t>58,378</w:t>
            </w:r>
          </w:p>
        </w:tc>
        <w:tc>
          <w:tcPr>
            <w:tcW w:w="1261" w:type="pct"/>
            <w:vAlign w:val="bottom"/>
          </w:tcPr>
          <w:p w:rsidR="001156F9" w:rsidRPr="005F4B3E" w:rsidRDefault="001156F9" w:rsidP="00624619">
            <w:pPr>
              <w:jc w:val="center"/>
              <w:rPr>
                <w:color w:val="000000"/>
              </w:rPr>
            </w:pPr>
            <w:r w:rsidRPr="005F4B3E">
              <w:rPr>
                <w:color w:val="000000"/>
              </w:rPr>
              <w:t>695,942</w:t>
            </w:r>
          </w:p>
        </w:tc>
        <w:tc>
          <w:tcPr>
            <w:tcW w:w="891" w:type="pct"/>
            <w:vAlign w:val="bottom"/>
          </w:tcPr>
          <w:p w:rsidR="001156F9" w:rsidRPr="005F4B3E" w:rsidRDefault="001156F9" w:rsidP="00624619">
            <w:pPr>
              <w:jc w:val="center"/>
              <w:rPr>
                <w:color w:val="000000"/>
              </w:rPr>
            </w:pPr>
            <w:r w:rsidRPr="005F4B3E">
              <w:rPr>
                <w:color w:val="000000"/>
              </w:rPr>
              <w:t>89,827</w:t>
            </w:r>
          </w:p>
        </w:tc>
        <w:tc>
          <w:tcPr>
            <w:tcW w:w="1261" w:type="pct"/>
            <w:vAlign w:val="bottom"/>
          </w:tcPr>
          <w:p w:rsidR="001156F9" w:rsidRPr="005F4B3E" w:rsidRDefault="001156F9" w:rsidP="00624619">
            <w:pPr>
              <w:jc w:val="center"/>
              <w:rPr>
                <w:color w:val="000000"/>
              </w:rPr>
            </w:pPr>
            <w:r w:rsidRPr="005F4B3E">
              <w:rPr>
                <w:color w:val="000000"/>
              </w:rPr>
              <w:t>17488,382</w:t>
            </w:r>
          </w:p>
        </w:tc>
      </w:tr>
      <w:tr w:rsidR="001156F9" w:rsidRPr="005F4B3E" w:rsidTr="00624619">
        <w:tc>
          <w:tcPr>
            <w:tcW w:w="608" w:type="pct"/>
          </w:tcPr>
          <w:p w:rsidR="001156F9" w:rsidRPr="005F4B3E" w:rsidRDefault="001156F9" w:rsidP="00624619">
            <w:pPr>
              <w:jc w:val="both"/>
            </w:pPr>
            <w:r w:rsidRPr="005F4B3E">
              <w:t>2000</w:t>
            </w:r>
          </w:p>
        </w:tc>
        <w:tc>
          <w:tcPr>
            <w:tcW w:w="979" w:type="pct"/>
            <w:vAlign w:val="bottom"/>
          </w:tcPr>
          <w:p w:rsidR="001156F9" w:rsidRPr="005F4B3E" w:rsidRDefault="001156F9" w:rsidP="00624619">
            <w:pPr>
              <w:jc w:val="center"/>
              <w:rPr>
                <w:color w:val="000000"/>
              </w:rPr>
            </w:pPr>
            <w:r w:rsidRPr="005F4B3E">
              <w:rPr>
                <w:color w:val="000000"/>
              </w:rPr>
              <w:t>74,872</w:t>
            </w:r>
          </w:p>
        </w:tc>
        <w:tc>
          <w:tcPr>
            <w:tcW w:w="1261" w:type="pct"/>
            <w:vAlign w:val="bottom"/>
          </w:tcPr>
          <w:p w:rsidR="001156F9" w:rsidRPr="005F4B3E" w:rsidRDefault="001156F9" w:rsidP="00624619">
            <w:pPr>
              <w:jc w:val="center"/>
              <w:rPr>
                <w:color w:val="000000"/>
              </w:rPr>
            </w:pPr>
            <w:r w:rsidRPr="005F4B3E">
              <w:rPr>
                <w:color w:val="000000"/>
              </w:rPr>
              <w:t>807,723</w:t>
            </w:r>
          </w:p>
        </w:tc>
        <w:tc>
          <w:tcPr>
            <w:tcW w:w="891" w:type="pct"/>
            <w:vAlign w:val="bottom"/>
          </w:tcPr>
          <w:p w:rsidR="001156F9" w:rsidRPr="005F4B3E" w:rsidRDefault="001156F9" w:rsidP="00624619">
            <w:pPr>
              <w:jc w:val="center"/>
              <w:rPr>
                <w:color w:val="000000"/>
              </w:rPr>
            </w:pPr>
            <w:r w:rsidRPr="005F4B3E">
              <w:rPr>
                <w:color w:val="000000"/>
              </w:rPr>
              <w:t>117,252</w:t>
            </w:r>
          </w:p>
        </w:tc>
        <w:tc>
          <w:tcPr>
            <w:tcW w:w="1261" w:type="pct"/>
            <w:vAlign w:val="bottom"/>
          </w:tcPr>
          <w:p w:rsidR="001156F9" w:rsidRPr="005F4B3E" w:rsidRDefault="001156F9" w:rsidP="00624619">
            <w:pPr>
              <w:jc w:val="center"/>
              <w:rPr>
                <w:color w:val="000000"/>
              </w:rPr>
            </w:pPr>
            <w:r w:rsidRPr="005F4B3E">
              <w:rPr>
                <w:color w:val="000000"/>
              </w:rPr>
              <w:t>20310,334</w:t>
            </w:r>
          </w:p>
        </w:tc>
      </w:tr>
      <w:tr w:rsidR="001156F9" w:rsidRPr="005F4B3E" w:rsidTr="00624619">
        <w:tc>
          <w:tcPr>
            <w:tcW w:w="608" w:type="pct"/>
          </w:tcPr>
          <w:p w:rsidR="001156F9" w:rsidRPr="005F4B3E" w:rsidRDefault="001156F9" w:rsidP="00624619">
            <w:pPr>
              <w:jc w:val="both"/>
            </w:pPr>
            <w:r w:rsidRPr="005F4B3E">
              <w:t>2001</w:t>
            </w:r>
          </w:p>
        </w:tc>
        <w:tc>
          <w:tcPr>
            <w:tcW w:w="979" w:type="pct"/>
            <w:vAlign w:val="bottom"/>
          </w:tcPr>
          <w:p w:rsidR="001156F9" w:rsidRPr="005F4B3E" w:rsidRDefault="001156F9" w:rsidP="00624619">
            <w:pPr>
              <w:jc w:val="center"/>
              <w:rPr>
                <w:color w:val="000000"/>
              </w:rPr>
            </w:pPr>
            <w:r w:rsidRPr="005F4B3E">
              <w:rPr>
                <w:color w:val="000000"/>
              </w:rPr>
              <w:t>79,135</w:t>
            </w:r>
          </w:p>
        </w:tc>
        <w:tc>
          <w:tcPr>
            <w:tcW w:w="1261" w:type="pct"/>
            <w:vAlign w:val="bottom"/>
          </w:tcPr>
          <w:p w:rsidR="001156F9" w:rsidRPr="005F4B3E" w:rsidRDefault="001156F9" w:rsidP="00624619">
            <w:pPr>
              <w:jc w:val="center"/>
              <w:rPr>
                <w:color w:val="000000"/>
              </w:rPr>
            </w:pPr>
            <w:r w:rsidRPr="005F4B3E">
              <w:rPr>
                <w:color w:val="000000"/>
              </w:rPr>
              <w:t>610,123</w:t>
            </w:r>
          </w:p>
        </w:tc>
        <w:tc>
          <w:tcPr>
            <w:tcW w:w="891" w:type="pct"/>
            <w:vAlign w:val="bottom"/>
          </w:tcPr>
          <w:p w:rsidR="001156F9" w:rsidRPr="005F4B3E" w:rsidRDefault="001156F9" w:rsidP="00624619">
            <w:pPr>
              <w:jc w:val="center"/>
              <w:rPr>
                <w:color w:val="000000"/>
              </w:rPr>
            </w:pPr>
            <w:r w:rsidRPr="005F4B3E">
              <w:rPr>
                <w:color w:val="000000"/>
              </w:rPr>
              <w:t>122,111</w:t>
            </w:r>
          </w:p>
        </w:tc>
        <w:tc>
          <w:tcPr>
            <w:tcW w:w="1261" w:type="pct"/>
            <w:vAlign w:val="bottom"/>
          </w:tcPr>
          <w:p w:rsidR="001156F9" w:rsidRPr="005F4B3E" w:rsidRDefault="001156F9" w:rsidP="00624619">
            <w:pPr>
              <w:jc w:val="center"/>
              <w:rPr>
                <w:color w:val="000000"/>
              </w:rPr>
            </w:pPr>
            <w:r w:rsidRPr="005F4B3E">
              <w:rPr>
                <w:color w:val="000000"/>
              </w:rPr>
              <w:t>15375,198</w:t>
            </w:r>
          </w:p>
        </w:tc>
      </w:tr>
      <w:tr w:rsidR="001156F9" w:rsidRPr="005F4B3E" w:rsidTr="00624619">
        <w:tc>
          <w:tcPr>
            <w:tcW w:w="608" w:type="pct"/>
          </w:tcPr>
          <w:p w:rsidR="001156F9" w:rsidRPr="005F4B3E" w:rsidRDefault="001156F9" w:rsidP="00624619">
            <w:pPr>
              <w:jc w:val="both"/>
            </w:pPr>
            <w:r w:rsidRPr="005F4B3E">
              <w:t>2002</w:t>
            </w:r>
          </w:p>
        </w:tc>
        <w:tc>
          <w:tcPr>
            <w:tcW w:w="979" w:type="pct"/>
            <w:vAlign w:val="bottom"/>
          </w:tcPr>
          <w:p w:rsidR="001156F9" w:rsidRPr="005F4B3E" w:rsidRDefault="001156F9" w:rsidP="00624619">
            <w:pPr>
              <w:jc w:val="center"/>
              <w:rPr>
                <w:color w:val="000000"/>
              </w:rPr>
            </w:pPr>
            <w:r w:rsidRPr="005F4B3E">
              <w:rPr>
                <w:color w:val="000000"/>
              </w:rPr>
              <w:t>73,731</w:t>
            </w:r>
          </w:p>
        </w:tc>
        <w:tc>
          <w:tcPr>
            <w:tcW w:w="1261" w:type="pct"/>
            <w:vAlign w:val="bottom"/>
          </w:tcPr>
          <w:p w:rsidR="001156F9" w:rsidRPr="005F4B3E" w:rsidRDefault="001156F9" w:rsidP="00624619">
            <w:pPr>
              <w:jc w:val="center"/>
              <w:rPr>
                <w:color w:val="000000"/>
              </w:rPr>
            </w:pPr>
            <w:r w:rsidRPr="005F4B3E">
              <w:rPr>
                <w:color w:val="000000"/>
              </w:rPr>
              <w:t>674,279</w:t>
            </w:r>
          </w:p>
        </w:tc>
        <w:tc>
          <w:tcPr>
            <w:tcW w:w="891" w:type="pct"/>
            <w:vAlign w:val="bottom"/>
          </w:tcPr>
          <w:p w:rsidR="001156F9" w:rsidRPr="005F4B3E" w:rsidRDefault="001156F9" w:rsidP="00624619">
            <w:pPr>
              <w:jc w:val="center"/>
              <w:rPr>
                <w:color w:val="000000"/>
              </w:rPr>
            </w:pPr>
            <w:r w:rsidRPr="005F4B3E">
              <w:rPr>
                <w:color w:val="000000"/>
              </w:rPr>
              <w:t>111,096</w:t>
            </w:r>
          </w:p>
        </w:tc>
        <w:tc>
          <w:tcPr>
            <w:tcW w:w="1261" w:type="pct"/>
            <w:vAlign w:val="bottom"/>
          </w:tcPr>
          <w:p w:rsidR="001156F9" w:rsidRPr="005F4B3E" w:rsidRDefault="001156F9" w:rsidP="00624619">
            <w:pPr>
              <w:jc w:val="center"/>
              <w:rPr>
                <w:color w:val="000000"/>
              </w:rPr>
            </w:pPr>
            <w:r w:rsidRPr="005F4B3E">
              <w:rPr>
                <w:color w:val="000000"/>
              </w:rPr>
              <w:t>16968,0950</w:t>
            </w:r>
          </w:p>
        </w:tc>
      </w:tr>
      <w:tr w:rsidR="001156F9" w:rsidRPr="005F4B3E" w:rsidTr="00624619">
        <w:tc>
          <w:tcPr>
            <w:tcW w:w="608" w:type="pct"/>
          </w:tcPr>
          <w:p w:rsidR="001156F9" w:rsidRPr="005F4B3E" w:rsidRDefault="001156F9" w:rsidP="00624619">
            <w:pPr>
              <w:jc w:val="both"/>
            </w:pPr>
            <w:r w:rsidRPr="005F4B3E">
              <w:t>2003</w:t>
            </w:r>
          </w:p>
        </w:tc>
        <w:tc>
          <w:tcPr>
            <w:tcW w:w="979" w:type="pct"/>
            <w:vAlign w:val="bottom"/>
          </w:tcPr>
          <w:p w:rsidR="001156F9" w:rsidRPr="005F4B3E" w:rsidRDefault="001156F9" w:rsidP="00624619">
            <w:pPr>
              <w:jc w:val="center"/>
              <w:rPr>
                <w:color w:val="000000"/>
              </w:rPr>
            </w:pPr>
            <w:r w:rsidRPr="005F4B3E">
              <w:rPr>
                <w:color w:val="000000"/>
              </w:rPr>
              <w:t>84,907</w:t>
            </w:r>
          </w:p>
        </w:tc>
        <w:tc>
          <w:tcPr>
            <w:tcW w:w="1261" w:type="pct"/>
            <w:vAlign w:val="bottom"/>
          </w:tcPr>
          <w:p w:rsidR="001156F9" w:rsidRPr="005F4B3E" w:rsidRDefault="001156F9" w:rsidP="00624619">
            <w:pPr>
              <w:jc w:val="center"/>
              <w:rPr>
                <w:color w:val="000000"/>
              </w:rPr>
            </w:pPr>
            <w:r w:rsidRPr="005F4B3E">
              <w:rPr>
                <w:color w:val="000000"/>
              </w:rPr>
              <w:t>782,523</w:t>
            </w:r>
          </w:p>
        </w:tc>
        <w:tc>
          <w:tcPr>
            <w:tcW w:w="891" w:type="pct"/>
            <w:vAlign w:val="bottom"/>
          </w:tcPr>
          <w:p w:rsidR="001156F9" w:rsidRPr="005F4B3E" w:rsidRDefault="001156F9" w:rsidP="00624619">
            <w:pPr>
              <w:jc w:val="center"/>
              <w:rPr>
                <w:color w:val="000000"/>
              </w:rPr>
            </w:pPr>
            <w:r w:rsidRPr="005F4B3E">
              <w:rPr>
                <w:color w:val="000000"/>
              </w:rPr>
              <w:t>127,162</w:t>
            </w:r>
          </w:p>
        </w:tc>
        <w:tc>
          <w:tcPr>
            <w:tcW w:w="1261" w:type="pct"/>
            <w:vAlign w:val="bottom"/>
          </w:tcPr>
          <w:p w:rsidR="001156F9" w:rsidRPr="005F4B3E" w:rsidRDefault="001156F9" w:rsidP="00624619">
            <w:pPr>
              <w:jc w:val="center"/>
              <w:rPr>
                <w:color w:val="000000"/>
              </w:rPr>
            </w:pPr>
            <w:r w:rsidRPr="005F4B3E">
              <w:rPr>
                <w:color w:val="000000"/>
              </w:rPr>
              <w:t>19690,244</w:t>
            </w:r>
          </w:p>
        </w:tc>
      </w:tr>
      <w:tr w:rsidR="001156F9" w:rsidRPr="005F4B3E" w:rsidTr="00624619">
        <w:tc>
          <w:tcPr>
            <w:tcW w:w="608" w:type="pct"/>
          </w:tcPr>
          <w:p w:rsidR="001156F9" w:rsidRPr="005F4B3E" w:rsidRDefault="001156F9" w:rsidP="00624619">
            <w:pPr>
              <w:jc w:val="both"/>
            </w:pPr>
            <w:r w:rsidRPr="005F4B3E">
              <w:t>2004</w:t>
            </w:r>
          </w:p>
        </w:tc>
        <w:tc>
          <w:tcPr>
            <w:tcW w:w="979" w:type="pct"/>
            <w:vAlign w:val="bottom"/>
          </w:tcPr>
          <w:p w:rsidR="001156F9" w:rsidRPr="005F4B3E" w:rsidRDefault="001156F9" w:rsidP="00624619">
            <w:pPr>
              <w:jc w:val="center"/>
              <w:rPr>
                <w:color w:val="000000"/>
              </w:rPr>
            </w:pPr>
            <w:r w:rsidRPr="005F4B3E">
              <w:rPr>
                <w:color w:val="000000"/>
              </w:rPr>
              <w:t>89,875</w:t>
            </w:r>
          </w:p>
        </w:tc>
        <w:tc>
          <w:tcPr>
            <w:tcW w:w="1261" w:type="pct"/>
            <w:vAlign w:val="bottom"/>
          </w:tcPr>
          <w:p w:rsidR="001156F9" w:rsidRPr="005F4B3E" w:rsidRDefault="001156F9" w:rsidP="00624619">
            <w:pPr>
              <w:jc w:val="center"/>
              <w:rPr>
                <w:color w:val="000000"/>
              </w:rPr>
            </w:pPr>
            <w:r w:rsidRPr="005F4B3E">
              <w:rPr>
                <w:color w:val="000000"/>
              </w:rPr>
              <w:t>772,647</w:t>
            </w:r>
          </w:p>
        </w:tc>
        <w:tc>
          <w:tcPr>
            <w:tcW w:w="891" w:type="pct"/>
            <w:vAlign w:val="bottom"/>
          </w:tcPr>
          <w:p w:rsidR="001156F9" w:rsidRPr="005F4B3E" w:rsidRDefault="001156F9" w:rsidP="00624619">
            <w:pPr>
              <w:jc w:val="center"/>
              <w:rPr>
                <w:color w:val="000000"/>
              </w:rPr>
            </w:pPr>
            <w:r w:rsidRPr="005F4B3E">
              <w:rPr>
                <w:color w:val="000000"/>
              </w:rPr>
              <w:t>130,753</w:t>
            </w:r>
          </w:p>
        </w:tc>
        <w:tc>
          <w:tcPr>
            <w:tcW w:w="1261" w:type="pct"/>
            <w:vAlign w:val="bottom"/>
          </w:tcPr>
          <w:p w:rsidR="001156F9" w:rsidRPr="005F4B3E" w:rsidRDefault="001156F9" w:rsidP="00624619">
            <w:pPr>
              <w:jc w:val="center"/>
              <w:rPr>
                <w:color w:val="000000"/>
              </w:rPr>
            </w:pPr>
            <w:r w:rsidRPr="005F4B3E">
              <w:rPr>
                <w:color w:val="000000"/>
              </w:rPr>
              <w:t>19446,943</w:t>
            </w:r>
          </w:p>
        </w:tc>
      </w:tr>
      <w:tr w:rsidR="001156F9" w:rsidRPr="005F4B3E" w:rsidTr="00624619">
        <w:tc>
          <w:tcPr>
            <w:tcW w:w="608" w:type="pct"/>
          </w:tcPr>
          <w:p w:rsidR="001156F9" w:rsidRPr="005F4B3E" w:rsidRDefault="001156F9" w:rsidP="00624619">
            <w:pPr>
              <w:jc w:val="both"/>
            </w:pPr>
            <w:r w:rsidRPr="005F4B3E">
              <w:t>2005</w:t>
            </w:r>
          </w:p>
        </w:tc>
        <w:tc>
          <w:tcPr>
            <w:tcW w:w="979" w:type="pct"/>
            <w:vAlign w:val="bottom"/>
          </w:tcPr>
          <w:p w:rsidR="001156F9" w:rsidRPr="005F4B3E" w:rsidRDefault="001156F9" w:rsidP="00624619">
            <w:pPr>
              <w:jc w:val="center"/>
              <w:rPr>
                <w:color w:val="000000"/>
              </w:rPr>
            </w:pPr>
            <w:r w:rsidRPr="005F4B3E">
              <w:rPr>
                <w:color w:val="000000"/>
              </w:rPr>
              <w:t>82,615</w:t>
            </w:r>
          </w:p>
        </w:tc>
        <w:tc>
          <w:tcPr>
            <w:tcW w:w="1261" w:type="pct"/>
            <w:vAlign w:val="bottom"/>
          </w:tcPr>
          <w:p w:rsidR="001156F9" w:rsidRPr="005F4B3E" w:rsidRDefault="001156F9" w:rsidP="00624619">
            <w:pPr>
              <w:jc w:val="center"/>
              <w:rPr>
                <w:color w:val="000000"/>
              </w:rPr>
            </w:pPr>
            <w:r w:rsidRPr="005F4B3E">
              <w:rPr>
                <w:color w:val="000000"/>
              </w:rPr>
              <w:t>752,722</w:t>
            </w:r>
          </w:p>
        </w:tc>
        <w:tc>
          <w:tcPr>
            <w:tcW w:w="891" w:type="pct"/>
            <w:vAlign w:val="bottom"/>
          </w:tcPr>
          <w:p w:rsidR="001156F9" w:rsidRPr="005F4B3E" w:rsidRDefault="001156F9" w:rsidP="00624619">
            <w:pPr>
              <w:jc w:val="center"/>
              <w:rPr>
                <w:color w:val="000000"/>
              </w:rPr>
            </w:pPr>
            <w:r w:rsidRPr="005F4B3E">
              <w:rPr>
                <w:color w:val="000000"/>
              </w:rPr>
              <w:t>125,295</w:t>
            </w:r>
          </w:p>
        </w:tc>
        <w:tc>
          <w:tcPr>
            <w:tcW w:w="1261" w:type="pct"/>
            <w:vAlign w:val="bottom"/>
          </w:tcPr>
          <w:p w:rsidR="001156F9" w:rsidRPr="005F4B3E" w:rsidRDefault="001156F9" w:rsidP="00624619">
            <w:pPr>
              <w:jc w:val="center"/>
              <w:rPr>
                <w:color w:val="000000"/>
              </w:rPr>
            </w:pPr>
            <w:r w:rsidRPr="005F4B3E">
              <w:rPr>
                <w:color w:val="000000"/>
              </w:rPr>
              <w:t>18943,355</w:t>
            </w:r>
          </w:p>
        </w:tc>
      </w:tr>
      <w:tr w:rsidR="001156F9" w:rsidRPr="005F4B3E" w:rsidTr="00624619">
        <w:tc>
          <w:tcPr>
            <w:tcW w:w="608" w:type="pct"/>
          </w:tcPr>
          <w:p w:rsidR="001156F9" w:rsidRPr="005F4B3E" w:rsidRDefault="001156F9" w:rsidP="00624619">
            <w:pPr>
              <w:jc w:val="both"/>
            </w:pPr>
            <w:r w:rsidRPr="005F4B3E">
              <w:t>2006</w:t>
            </w:r>
          </w:p>
        </w:tc>
        <w:tc>
          <w:tcPr>
            <w:tcW w:w="979" w:type="pct"/>
            <w:vAlign w:val="bottom"/>
          </w:tcPr>
          <w:p w:rsidR="001156F9" w:rsidRPr="005F4B3E" w:rsidRDefault="001156F9" w:rsidP="00624619">
            <w:pPr>
              <w:jc w:val="center"/>
              <w:rPr>
                <w:color w:val="000000"/>
              </w:rPr>
            </w:pPr>
            <w:r w:rsidRPr="005F4B3E">
              <w:rPr>
                <w:color w:val="000000"/>
              </w:rPr>
              <w:t>93,862</w:t>
            </w:r>
          </w:p>
        </w:tc>
        <w:tc>
          <w:tcPr>
            <w:tcW w:w="1261" w:type="pct"/>
            <w:vAlign w:val="bottom"/>
          </w:tcPr>
          <w:p w:rsidR="001156F9" w:rsidRPr="005F4B3E" w:rsidRDefault="001156F9" w:rsidP="00624619">
            <w:pPr>
              <w:jc w:val="center"/>
              <w:rPr>
                <w:color w:val="000000"/>
              </w:rPr>
            </w:pPr>
            <w:r w:rsidRPr="005F4B3E">
              <w:rPr>
                <w:color w:val="000000"/>
              </w:rPr>
              <w:t>815,397</w:t>
            </w:r>
          </w:p>
        </w:tc>
        <w:tc>
          <w:tcPr>
            <w:tcW w:w="891" w:type="pct"/>
            <w:vAlign w:val="bottom"/>
          </w:tcPr>
          <w:p w:rsidR="001156F9" w:rsidRPr="005F4B3E" w:rsidRDefault="001156F9" w:rsidP="00624619">
            <w:pPr>
              <w:jc w:val="center"/>
              <w:rPr>
                <w:color w:val="000000"/>
              </w:rPr>
            </w:pPr>
            <w:r w:rsidRPr="005F4B3E">
              <w:rPr>
                <w:color w:val="000000"/>
              </w:rPr>
              <w:t>139,745</w:t>
            </w:r>
          </w:p>
        </w:tc>
        <w:tc>
          <w:tcPr>
            <w:tcW w:w="1261" w:type="pct"/>
            <w:vAlign w:val="bottom"/>
          </w:tcPr>
          <w:p w:rsidR="001156F9" w:rsidRPr="005F4B3E" w:rsidRDefault="001156F9" w:rsidP="00624619">
            <w:pPr>
              <w:jc w:val="center"/>
              <w:rPr>
                <w:color w:val="000000"/>
              </w:rPr>
            </w:pPr>
            <w:r w:rsidRPr="005F4B3E">
              <w:rPr>
                <w:color w:val="000000"/>
              </w:rPr>
              <w:t>20524,670</w:t>
            </w:r>
          </w:p>
        </w:tc>
      </w:tr>
      <w:tr w:rsidR="001156F9" w:rsidRPr="005F4B3E" w:rsidTr="00624619">
        <w:tc>
          <w:tcPr>
            <w:tcW w:w="608" w:type="pct"/>
          </w:tcPr>
          <w:p w:rsidR="001156F9" w:rsidRPr="005F4B3E" w:rsidRDefault="001156F9" w:rsidP="00624619">
            <w:pPr>
              <w:jc w:val="both"/>
            </w:pPr>
            <w:r w:rsidRPr="005F4B3E">
              <w:t>2007</w:t>
            </w:r>
          </w:p>
        </w:tc>
        <w:tc>
          <w:tcPr>
            <w:tcW w:w="979" w:type="pct"/>
            <w:vAlign w:val="bottom"/>
          </w:tcPr>
          <w:p w:rsidR="001156F9" w:rsidRPr="005F4B3E" w:rsidRDefault="001156F9" w:rsidP="00624619">
            <w:pPr>
              <w:jc w:val="center"/>
              <w:rPr>
                <w:color w:val="000000"/>
              </w:rPr>
            </w:pPr>
            <w:r w:rsidRPr="005F4B3E">
              <w:rPr>
                <w:color w:val="000000"/>
              </w:rPr>
              <w:t>95,044</w:t>
            </w:r>
          </w:p>
        </w:tc>
        <w:tc>
          <w:tcPr>
            <w:tcW w:w="1261" w:type="pct"/>
            <w:vAlign w:val="bottom"/>
          </w:tcPr>
          <w:p w:rsidR="001156F9" w:rsidRPr="005F4B3E" w:rsidRDefault="001156F9" w:rsidP="00624619">
            <w:pPr>
              <w:jc w:val="center"/>
              <w:rPr>
                <w:color w:val="000000"/>
              </w:rPr>
            </w:pPr>
            <w:r w:rsidRPr="005F4B3E">
              <w:rPr>
                <w:color w:val="000000"/>
              </w:rPr>
              <w:t>827,834</w:t>
            </w:r>
          </w:p>
        </w:tc>
        <w:tc>
          <w:tcPr>
            <w:tcW w:w="891" w:type="pct"/>
            <w:vAlign w:val="bottom"/>
          </w:tcPr>
          <w:p w:rsidR="001156F9" w:rsidRPr="005F4B3E" w:rsidRDefault="001156F9" w:rsidP="00624619">
            <w:pPr>
              <w:jc w:val="center"/>
              <w:rPr>
                <w:color w:val="000000"/>
              </w:rPr>
            </w:pPr>
            <w:r w:rsidRPr="005F4B3E">
              <w:rPr>
                <w:color w:val="000000"/>
              </w:rPr>
              <w:t>145,689</w:t>
            </w:r>
          </w:p>
        </w:tc>
        <w:tc>
          <w:tcPr>
            <w:tcW w:w="1261" w:type="pct"/>
            <w:vAlign w:val="bottom"/>
          </w:tcPr>
          <w:p w:rsidR="001156F9" w:rsidRPr="005F4B3E" w:rsidRDefault="001156F9" w:rsidP="00624619">
            <w:pPr>
              <w:jc w:val="center"/>
              <w:rPr>
                <w:color w:val="000000"/>
              </w:rPr>
            </w:pPr>
            <w:r w:rsidRPr="005F4B3E">
              <w:rPr>
                <w:color w:val="000000"/>
              </w:rPr>
              <w:t>20841,547</w:t>
            </w:r>
          </w:p>
        </w:tc>
      </w:tr>
      <w:tr w:rsidR="001156F9" w:rsidRPr="005F4B3E" w:rsidTr="00624619">
        <w:tc>
          <w:tcPr>
            <w:tcW w:w="608" w:type="pct"/>
          </w:tcPr>
          <w:p w:rsidR="001156F9" w:rsidRPr="005F4B3E" w:rsidRDefault="001156F9" w:rsidP="00624619">
            <w:pPr>
              <w:jc w:val="both"/>
            </w:pPr>
            <w:r w:rsidRPr="005F4B3E">
              <w:t>2008</w:t>
            </w:r>
          </w:p>
        </w:tc>
        <w:tc>
          <w:tcPr>
            <w:tcW w:w="979" w:type="pct"/>
            <w:vAlign w:val="bottom"/>
          </w:tcPr>
          <w:p w:rsidR="001156F9" w:rsidRPr="005F4B3E" w:rsidRDefault="001156F9" w:rsidP="00624619">
            <w:pPr>
              <w:jc w:val="center"/>
              <w:rPr>
                <w:color w:val="000000"/>
              </w:rPr>
            </w:pPr>
            <w:r w:rsidRPr="005F4B3E">
              <w:rPr>
                <w:color w:val="000000"/>
              </w:rPr>
              <w:t>106,664</w:t>
            </w:r>
          </w:p>
        </w:tc>
        <w:tc>
          <w:tcPr>
            <w:tcW w:w="1261" w:type="pct"/>
            <w:vAlign w:val="bottom"/>
          </w:tcPr>
          <w:p w:rsidR="001156F9" w:rsidRPr="005F4B3E" w:rsidRDefault="001156F9" w:rsidP="00624619">
            <w:pPr>
              <w:jc w:val="center"/>
              <w:rPr>
                <w:color w:val="000000"/>
              </w:rPr>
            </w:pPr>
            <w:r w:rsidRPr="005F4B3E">
              <w:rPr>
                <w:color w:val="000000"/>
              </w:rPr>
              <w:t>944,150</w:t>
            </w:r>
          </w:p>
        </w:tc>
        <w:tc>
          <w:tcPr>
            <w:tcW w:w="891" w:type="pct"/>
            <w:vAlign w:val="bottom"/>
          </w:tcPr>
          <w:p w:rsidR="001156F9" w:rsidRPr="005F4B3E" w:rsidRDefault="001156F9" w:rsidP="00624619">
            <w:pPr>
              <w:jc w:val="center"/>
              <w:rPr>
                <w:color w:val="000000"/>
              </w:rPr>
            </w:pPr>
            <w:r w:rsidRPr="005F4B3E">
              <w:rPr>
                <w:color w:val="000000"/>
              </w:rPr>
              <w:t>168,187</w:t>
            </w:r>
          </w:p>
        </w:tc>
        <w:tc>
          <w:tcPr>
            <w:tcW w:w="1261" w:type="pct"/>
            <w:vAlign w:val="bottom"/>
          </w:tcPr>
          <w:p w:rsidR="001156F9" w:rsidRPr="005F4B3E" w:rsidRDefault="001156F9" w:rsidP="00624619">
            <w:pPr>
              <w:jc w:val="center"/>
              <w:rPr>
                <w:color w:val="000000"/>
              </w:rPr>
            </w:pPr>
            <w:r w:rsidRPr="005F4B3E">
              <w:rPr>
                <w:color w:val="000000"/>
              </w:rPr>
              <w:t>23771,948</w:t>
            </w:r>
          </w:p>
        </w:tc>
      </w:tr>
      <w:tr w:rsidR="001156F9" w:rsidRPr="005F4B3E" w:rsidTr="00624619">
        <w:tc>
          <w:tcPr>
            <w:tcW w:w="608" w:type="pct"/>
          </w:tcPr>
          <w:p w:rsidR="001156F9" w:rsidRPr="005F4B3E" w:rsidRDefault="001156F9" w:rsidP="00624619">
            <w:pPr>
              <w:jc w:val="both"/>
            </w:pPr>
            <w:r w:rsidRPr="005F4B3E">
              <w:t>2009</w:t>
            </w:r>
          </w:p>
        </w:tc>
        <w:tc>
          <w:tcPr>
            <w:tcW w:w="979" w:type="pct"/>
            <w:vAlign w:val="bottom"/>
          </w:tcPr>
          <w:p w:rsidR="001156F9" w:rsidRPr="005F4B3E" w:rsidRDefault="001156F9" w:rsidP="00624619">
            <w:pPr>
              <w:jc w:val="center"/>
              <w:rPr>
                <w:color w:val="000000"/>
              </w:rPr>
            </w:pPr>
            <w:r w:rsidRPr="005F4B3E">
              <w:rPr>
                <w:color w:val="000000"/>
              </w:rPr>
              <w:t>95,770</w:t>
            </w:r>
          </w:p>
        </w:tc>
        <w:tc>
          <w:tcPr>
            <w:tcW w:w="1261" w:type="pct"/>
            <w:vAlign w:val="bottom"/>
          </w:tcPr>
          <w:p w:rsidR="001156F9" w:rsidRPr="005F4B3E" w:rsidRDefault="001156F9" w:rsidP="00624619">
            <w:pPr>
              <w:jc w:val="center"/>
              <w:rPr>
                <w:color w:val="000000"/>
              </w:rPr>
            </w:pPr>
            <w:r w:rsidRPr="005F4B3E">
              <w:rPr>
                <w:color w:val="000000"/>
              </w:rPr>
              <w:t>941,077</w:t>
            </w:r>
          </w:p>
        </w:tc>
        <w:tc>
          <w:tcPr>
            <w:tcW w:w="891" w:type="pct"/>
            <w:vAlign w:val="bottom"/>
          </w:tcPr>
          <w:p w:rsidR="001156F9" w:rsidRPr="005F4B3E" w:rsidRDefault="001156F9" w:rsidP="00624619">
            <w:pPr>
              <w:jc w:val="center"/>
              <w:rPr>
                <w:color w:val="000000"/>
              </w:rPr>
            </w:pPr>
            <w:r w:rsidRPr="005F4B3E">
              <w:rPr>
                <w:color w:val="000000"/>
              </w:rPr>
              <w:t>149,078</w:t>
            </w:r>
          </w:p>
        </w:tc>
        <w:tc>
          <w:tcPr>
            <w:tcW w:w="1261" w:type="pct"/>
            <w:vAlign w:val="bottom"/>
          </w:tcPr>
          <w:p w:rsidR="001156F9" w:rsidRPr="005F4B3E" w:rsidRDefault="001156F9" w:rsidP="00624619">
            <w:pPr>
              <w:jc w:val="center"/>
              <w:rPr>
                <w:color w:val="000000"/>
              </w:rPr>
            </w:pPr>
            <w:r w:rsidRPr="005F4B3E">
              <w:rPr>
                <w:color w:val="000000"/>
              </w:rPr>
              <w:t>23676,008</w:t>
            </w:r>
          </w:p>
        </w:tc>
      </w:tr>
      <w:tr w:rsidR="001156F9" w:rsidRPr="005F4B3E" w:rsidTr="00624619">
        <w:tc>
          <w:tcPr>
            <w:tcW w:w="608" w:type="pct"/>
          </w:tcPr>
          <w:p w:rsidR="001156F9" w:rsidRPr="005F4B3E" w:rsidRDefault="001156F9" w:rsidP="00624619">
            <w:pPr>
              <w:jc w:val="both"/>
            </w:pPr>
            <w:r w:rsidRPr="005F4B3E">
              <w:t>2010</w:t>
            </w:r>
          </w:p>
        </w:tc>
        <w:tc>
          <w:tcPr>
            <w:tcW w:w="979" w:type="pct"/>
            <w:vAlign w:val="bottom"/>
          </w:tcPr>
          <w:p w:rsidR="001156F9" w:rsidRPr="005F4B3E" w:rsidRDefault="001156F9" w:rsidP="00624619">
            <w:pPr>
              <w:jc w:val="center"/>
              <w:rPr>
                <w:color w:val="000000"/>
              </w:rPr>
            </w:pPr>
            <w:r w:rsidRPr="005F4B3E">
              <w:rPr>
                <w:color w:val="000000"/>
              </w:rPr>
              <w:t>110,929</w:t>
            </w:r>
          </w:p>
        </w:tc>
        <w:tc>
          <w:tcPr>
            <w:tcW w:w="1261" w:type="pct"/>
            <w:vAlign w:val="bottom"/>
          </w:tcPr>
          <w:p w:rsidR="001156F9" w:rsidRPr="005F4B3E" w:rsidRDefault="001156F9" w:rsidP="00624619">
            <w:pPr>
              <w:jc w:val="center"/>
              <w:rPr>
                <w:color w:val="000000"/>
              </w:rPr>
            </w:pPr>
            <w:r w:rsidRPr="005F4B3E">
              <w:rPr>
                <w:color w:val="000000"/>
              </w:rPr>
              <w:t>1065,681</w:t>
            </w:r>
          </w:p>
        </w:tc>
        <w:tc>
          <w:tcPr>
            <w:tcW w:w="891" w:type="pct"/>
            <w:vAlign w:val="bottom"/>
          </w:tcPr>
          <w:p w:rsidR="001156F9" w:rsidRPr="005F4B3E" w:rsidRDefault="001156F9" w:rsidP="00624619">
            <w:pPr>
              <w:jc w:val="center"/>
              <w:rPr>
                <w:color w:val="000000"/>
              </w:rPr>
            </w:pPr>
            <w:r w:rsidRPr="005F4B3E">
              <w:rPr>
                <w:color w:val="000000"/>
              </w:rPr>
              <w:t>174,464</w:t>
            </w:r>
          </w:p>
        </w:tc>
        <w:tc>
          <w:tcPr>
            <w:tcW w:w="1261" w:type="pct"/>
            <w:vAlign w:val="bottom"/>
          </w:tcPr>
          <w:p w:rsidR="001156F9" w:rsidRPr="005F4B3E" w:rsidRDefault="001156F9" w:rsidP="00624619">
            <w:pPr>
              <w:jc w:val="center"/>
              <w:rPr>
                <w:color w:val="000000"/>
              </w:rPr>
            </w:pPr>
            <w:r w:rsidRPr="005F4B3E">
              <w:rPr>
                <w:color w:val="000000"/>
              </w:rPr>
              <w:t>26816,511</w:t>
            </w:r>
          </w:p>
        </w:tc>
      </w:tr>
      <w:tr w:rsidR="001156F9" w:rsidRPr="005F4B3E" w:rsidTr="00624619">
        <w:tc>
          <w:tcPr>
            <w:tcW w:w="608" w:type="pct"/>
          </w:tcPr>
          <w:p w:rsidR="001156F9" w:rsidRPr="005F4B3E" w:rsidRDefault="001156F9" w:rsidP="00624619">
            <w:pPr>
              <w:jc w:val="both"/>
            </w:pPr>
            <w:r w:rsidRPr="005F4B3E">
              <w:t>2011</w:t>
            </w:r>
          </w:p>
        </w:tc>
        <w:tc>
          <w:tcPr>
            <w:tcW w:w="979" w:type="pct"/>
            <w:vAlign w:val="bottom"/>
          </w:tcPr>
          <w:p w:rsidR="001156F9" w:rsidRPr="005F4B3E" w:rsidRDefault="001156F9" w:rsidP="00624619">
            <w:pPr>
              <w:jc w:val="center"/>
              <w:rPr>
                <w:color w:val="000000"/>
              </w:rPr>
            </w:pPr>
            <w:r w:rsidRPr="005F4B3E">
              <w:rPr>
                <w:color w:val="000000"/>
              </w:rPr>
              <w:t>116,449</w:t>
            </w:r>
          </w:p>
        </w:tc>
        <w:tc>
          <w:tcPr>
            <w:tcW w:w="1261" w:type="pct"/>
            <w:vAlign w:val="bottom"/>
          </w:tcPr>
          <w:p w:rsidR="001156F9" w:rsidRPr="005F4B3E" w:rsidRDefault="001156F9" w:rsidP="00624619">
            <w:pPr>
              <w:jc w:val="center"/>
              <w:rPr>
                <w:color w:val="000000"/>
              </w:rPr>
            </w:pPr>
            <w:r w:rsidRPr="005F4B3E">
              <w:rPr>
                <w:color w:val="000000"/>
              </w:rPr>
              <w:t>1082,640</w:t>
            </w:r>
          </w:p>
        </w:tc>
        <w:tc>
          <w:tcPr>
            <w:tcW w:w="891" w:type="pct"/>
            <w:vAlign w:val="bottom"/>
          </w:tcPr>
          <w:p w:rsidR="001156F9" w:rsidRPr="005F4B3E" w:rsidRDefault="001156F9" w:rsidP="00624619">
            <w:pPr>
              <w:jc w:val="center"/>
              <w:rPr>
                <w:color w:val="000000"/>
              </w:rPr>
            </w:pPr>
            <w:r w:rsidRPr="005F4B3E">
              <w:rPr>
                <w:color w:val="000000"/>
              </w:rPr>
              <w:t>181,165</w:t>
            </w:r>
          </w:p>
        </w:tc>
        <w:tc>
          <w:tcPr>
            <w:tcW w:w="1261" w:type="pct"/>
            <w:vAlign w:val="bottom"/>
          </w:tcPr>
          <w:p w:rsidR="001156F9" w:rsidRPr="005F4B3E" w:rsidRDefault="001156F9" w:rsidP="00624619">
            <w:pPr>
              <w:jc w:val="center"/>
              <w:rPr>
                <w:color w:val="000000"/>
              </w:rPr>
            </w:pPr>
            <w:r w:rsidRPr="005F4B3E">
              <w:rPr>
                <w:color w:val="000000"/>
              </w:rPr>
              <w:t>27247,181</w:t>
            </w:r>
          </w:p>
        </w:tc>
      </w:tr>
      <w:tr w:rsidR="001156F9" w:rsidRPr="005F4B3E" w:rsidTr="00624619">
        <w:tc>
          <w:tcPr>
            <w:tcW w:w="608" w:type="pct"/>
          </w:tcPr>
          <w:p w:rsidR="001156F9" w:rsidRPr="005F4B3E" w:rsidRDefault="001156F9" w:rsidP="00624619">
            <w:pPr>
              <w:jc w:val="both"/>
            </w:pPr>
            <w:r w:rsidRPr="005F4B3E">
              <w:t>2012</w:t>
            </w:r>
          </w:p>
        </w:tc>
        <w:tc>
          <w:tcPr>
            <w:tcW w:w="979" w:type="pct"/>
            <w:vAlign w:val="bottom"/>
          </w:tcPr>
          <w:p w:rsidR="001156F9" w:rsidRPr="005F4B3E" w:rsidRDefault="001156F9" w:rsidP="00624619">
            <w:pPr>
              <w:jc w:val="center"/>
              <w:rPr>
                <w:color w:val="000000"/>
              </w:rPr>
            </w:pPr>
            <w:r w:rsidRPr="005F4B3E">
              <w:rPr>
                <w:color w:val="000000"/>
              </w:rPr>
              <w:t>120,528</w:t>
            </w:r>
          </w:p>
        </w:tc>
        <w:tc>
          <w:tcPr>
            <w:tcW w:w="1261" w:type="pct"/>
            <w:vAlign w:val="bottom"/>
          </w:tcPr>
          <w:p w:rsidR="001156F9" w:rsidRPr="005F4B3E" w:rsidRDefault="001156F9" w:rsidP="00624619">
            <w:pPr>
              <w:jc w:val="center"/>
              <w:rPr>
                <w:color w:val="000000"/>
              </w:rPr>
            </w:pPr>
            <w:r w:rsidRPr="005F4B3E">
              <w:rPr>
                <w:color w:val="000000"/>
              </w:rPr>
              <w:t>1150,769</w:t>
            </w:r>
          </w:p>
        </w:tc>
        <w:tc>
          <w:tcPr>
            <w:tcW w:w="891" w:type="pct"/>
            <w:vAlign w:val="bottom"/>
          </w:tcPr>
          <w:p w:rsidR="001156F9" w:rsidRPr="005F4B3E" w:rsidRDefault="001156F9" w:rsidP="00624619">
            <w:pPr>
              <w:jc w:val="center"/>
              <w:rPr>
                <w:color w:val="000000"/>
              </w:rPr>
            </w:pPr>
            <w:r w:rsidRPr="005F4B3E">
              <w:rPr>
                <w:color w:val="000000"/>
              </w:rPr>
              <w:t>193,349</w:t>
            </w:r>
          </w:p>
        </w:tc>
        <w:tc>
          <w:tcPr>
            <w:tcW w:w="1261" w:type="pct"/>
            <w:vAlign w:val="bottom"/>
          </w:tcPr>
          <w:p w:rsidR="001156F9" w:rsidRPr="005F4B3E" w:rsidRDefault="001156F9" w:rsidP="00624619">
            <w:pPr>
              <w:jc w:val="center"/>
              <w:rPr>
                <w:color w:val="000000"/>
              </w:rPr>
            </w:pPr>
            <w:r w:rsidRPr="005F4B3E">
              <w:rPr>
                <w:color w:val="000000"/>
              </w:rPr>
              <w:t>28962,587</w:t>
            </w:r>
          </w:p>
        </w:tc>
      </w:tr>
      <w:tr w:rsidR="001156F9" w:rsidRPr="005F4B3E" w:rsidTr="00624619">
        <w:tc>
          <w:tcPr>
            <w:tcW w:w="608" w:type="pct"/>
          </w:tcPr>
          <w:p w:rsidR="001156F9" w:rsidRPr="005F4B3E" w:rsidRDefault="001156F9" w:rsidP="00624619">
            <w:pPr>
              <w:jc w:val="both"/>
            </w:pPr>
            <w:r w:rsidRPr="005F4B3E">
              <w:t>2013</w:t>
            </w:r>
          </w:p>
        </w:tc>
        <w:tc>
          <w:tcPr>
            <w:tcW w:w="979" w:type="pct"/>
            <w:vAlign w:val="bottom"/>
          </w:tcPr>
          <w:p w:rsidR="001156F9" w:rsidRPr="005F4B3E" w:rsidRDefault="001156F9" w:rsidP="00624619">
            <w:pPr>
              <w:jc w:val="center"/>
              <w:rPr>
                <w:color w:val="000000"/>
              </w:rPr>
            </w:pPr>
            <w:r w:rsidRPr="005F4B3E">
              <w:rPr>
                <w:color w:val="000000"/>
              </w:rPr>
              <w:t>123,337</w:t>
            </w:r>
          </w:p>
        </w:tc>
        <w:tc>
          <w:tcPr>
            <w:tcW w:w="1261" w:type="pct"/>
            <w:vAlign w:val="bottom"/>
          </w:tcPr>
          <w:p w:rsidR="001156F9" w:rsidRPr="005F4B3E" w:rsidRDefault="001156F9" w:rsidP="00624619">
            <w:pPr>
              <w:jc w:val="center"/>
              <w:rPr>
                <w:color w:val="000000"/>
              </w:rPr>
            </w:pPr>
            <w:r w:rsidRPr="005F4B3E">
              <w:rPr>
                <w:color w:val="000000"/>
              </w:rPr>
              <w:t>1223,856</w:t>
            </w:r>
          </w:p>
        </w:tc>
        <w:tc>
          <w:tcPr>
            <w:tcW w:w="891" w:type="pct"/>
            <w:vAlign w:val="bottom"/>
          </w:tcPr>
          <w:p w:rsidR="001156F9" w:rsidRPr="005F4B3E" w:rsidRDefault="001156F9" w:rsidP="00624619">
            <w:pPr>
              <w:jc w:val="center"/>
              <w:rPr>
                <w:color w:val="000000"/>
              </w:rPr>
            </w:pPr>
            <w:r w:rsidRPr="005F4B3E">
              <w:rPr>
                <w:color w:val="000000"/>
              </w:rPr>
              <w:t>209,393</w:t>
            </w:r>
          </w:p>
        </w:tc>
        <w:tc>
          <w:tcPr>
            <w:tcW w:w="1261" w:type="pct"/>
            <w:vAlign w:val="bottom"/>
          </w:tcPr>
          <w:p w:rsidR="001156F9" w:rsidRPr="005F4B3E" w:rsidRDefault="001156F9" w:rsidP="00624619">
            <w:pPr>
              <w:jc w:val="center"/>
              <w:rPr>
                <w:color w:val="000000"/>
              </w:rPr>
            </w:pPr>
            <w:r w:rsidRPr="005F4B3E">
              <w:rPr>
                <w:color w:val="000000"/>
              </w:rPr>
              <w:t>30805,797</w:t>
            </w:r>
          </w:p>
        </w:tc>
      </w:tr>
      <w:tr w:rsidR="001156F9" w:rsidRPr="005F4B3E" w:rsidTr="00624619">
        <w:tc>
          <w:tcPr>
            <w:tcW w:w="608" w:type="pct"/>
          </w:tcPr>
          <w:p w:rsidR="001156F9" w:rsidRPr="005F4B3E" w:rsidRDefault="001156F9" w:rsidP="00624619">
            <w:pPr>
              <w:jc w:val="both"/>
            </w:pPr>
            <w:r w:rsidRPr="005F4B3E">
              <w:t>2014</w:t>
            </w:r>
          </w:p>
        </w:tc>
        <w:tc>
          <w:tcPr>
            <w:tcW w:w="979" w:type="pct"/>
            <w:vAlign w:val="bottom"/>
          </w:tcPr>
          <w:p w:rsidR="001156F9" w:rsidRPr="005F4B3E" w:rsidRDefault="001156F9" w:rsidP="00624619">
            <w:pPr>
              <w:jc w:val="center"/>
              <w:rPr>
                <w:color w:val="000000"/>
              </w:rPr>
            </w:pPr>
            <w:r w:rsidRPr="005F4B3E">
              <w:rPr>
                <w:color w:val="000000"/>
              </w:rPr>
              <w:t>113,98</w:t>
            </w:r>
          </w:p>
        </w:tc>
        <w:tc>
          <w:tcPr>
            <w:tcW w:w="1261" w:type="pct"/>
            <w:vAlign w:val="bottom"/>
          </w:tcPr>
          <w:p w:rsidR="001156F9" w:rsidRPr="005F4B3E" w:rsidRDefault="001156F9" w:rsidP="00624619">
            <w:pPr>
              <w:jc w:val="center"/>
              <w:rPr>
                <w:color w:val="000000"/>
              </w:rPr>
            </w:pPr>
            <w:r w:rsidRPr="005F4B3E">
              <w:rPr>
                <w:color w:val="000000"/>
              </w:rPr>
              <w:t>1073,954</w:t>
            </w:r>
          </w:p>
        </w:tc>
        <w:tc>
          <w:tcPr>
            <w:tcW w:w="891" w:type="pct"/>
            <w:vAlign w:val="bottom"/>
          </w:tcPr>
          <w:p w:rsidR="001156F9" w:rsidRPr="005F4B3E" w:rsidRDefault="001156F9" w:rsidP="00624619">
            <w:pPr>
              <w:jc w:val="center"/>
              <w:rPr>
                <w:color w:val="000000"/>
              </w:rPr>
            </w:pPr>
            <w:r w:rsidRPr="005F4B3E">
              <w:rPr>
                <w:color w:val="000000"/>
              </w:rPr>
              <w:t>184,5</w:t>
            </w:r>
          </w:p>
        </w:tc>
        <w:tc>
          <w:tcPr>
            <w:tcW w:w="1261" w:type="pct"/>
            <w:vAlign w:val="bottom"/>
          </w:tcPr>
          <w:p w:rsidR="001156F9" w:rsidRPr="005F4B3E" w:rsidRDefault="001156F9" w:rsidP="00624619">
            <w:pPr>
              <w:jc w:val="center"/>
              <w:rPr>
                <w:color w:val="000000"/>
              </w:rPr>
            </w:pPr>
            <w:r w:rsidRPr="005F4B3E">
              <w:rPr>
                <w:color w:val="000000"/>
              </w:rPr>
              <w:t>27033,356</w:t>
            </w:r>
          </w:p>
        </w:tc>
      </w:tr>
    </w:tbl>
    <w:p w:rsidR="001156F9" w:rsidRDefault="001156F9" w:rsidP="001156F9">
      <w:pPr>
        <w:spacing w:line="360" w:lineRule="auto"/>
        <w:ind w:firstLine="709"/>
        <w:jc w:val="both"/>
      </w:pPr>
    </w:p>
    <w:p w:rsidR="001156F9" w:rsidRPr="005F4B3E" w:rsidRDefault="001156F9" w:rsidP="001156F9">
      <w:pPr>
        <w:spacing w:line="360" w:lineRule="auto"/>
        <w:ind w:firstLine="709"/>
        <w:jc w:val="both"/>
      </w:pPr>
      <w:r>
        <w:t>Из данных таблицы 3.3.1 м</w:t>
      </w:r>
      <w:r w:rsidRPr="005F4B3E">
        <w:t xml:space="preserve">ожно видеть, что в 2014 г. угля было </w:t>
      </w:r>
      <w:r>
        <w:t>произведено</w:t>
      </w:r>
      <w:r w:rsidRPr="005F4B3E">
        <w:t xml:space="preserve"> на </w:t>
      </w:r>
      <w:r>
        <w:t>9</w:t>
      </w:r>
      <w:r w:rsidRPr="0014174C">
        <w:t>,</w:t>
      </w:r>
      <w:r w:rsidR="006A1B0C">
        <w:t xml:space="preserve">357 </w:t>
      </w:r>
      <w:r>
        <w:t> млн. </w:t>
      </w:r>
      <w:r w:rsidRPr="005F4B3E">
        <w:t>т меньше, чем в 2013 г.</w:t>
      </w:r>
      <w:r>
        <w:t xml:space="preserve"> Соответственно, э</w:t>
      </w:r>
      <w:r w:rsidRPr="005F4B3E">
        <w:t>миссии парниковых газов, в первую очередь метана, уменьшились.</w:t>
      </w:r>
    </w:p>
    <w:p w:rsidR="001156F9" w:rsidRPr="005F4B3E" w:rsidRDefault="001156F9" w:rsidP="001156F9">
      <w:pPr>
        <w:spacing w:line="360" w:lineRule="auto"/>
        <w:ind w:firstLine="709"/>
        <w:jc w:val="both"/>
      </w:pPr>
      <w:r w:rsidRPr="005F4B3E">
        <w:t xml:space="preserve">Общая эмиссия метана от сектора добычи угля </w:t>
      </w:r>
      <w:r>
        <w:t>в 2014 г.</w:t>
      </w:r>
      <w:r w:rsidR="00110732" w:rsidRPr="00110732">
        <w:t xml:space="preserve"> </w:t>
      </w:r>
      <w:r w:rsidR="00110732" w:rsidRPr="005F4B3E">
        <w:t>по отношению к 2013 г</w:t>
      </w:r>
      <w:r w:rsidR="00110732">
        <w:t>.</w:t>
      </w:r>
      <w:r>
        <w:t xml:space="preserve"> </w:t>
      </w:r>
      <w:r w:rsidRPr="005F4B3E">
        <w:t>уменьшил</w:t>
      </w:r>
      <w:r>
        <w:t>а</w:t>
      </w:r>
      <w:r w:rsidRPr="005F4B3E">
        <w:t xml:space="preserve">сь на </w:t>
      </w:r>
      <w:r>
        <w:t>149</w:t>
      </w:r>
      <w:r w:rsidR="00110732">
        <w:t>,</w:t>
      </w:r>
      <w:r>
        <w:t>9 тыс. т СН</w:t>
      </w:r>
      <w:r w:rsidRPr="00CD3A1B">
        <w:rPr>
          <w:vertAlign w:val="subscript"/>
        </w:rPr>
        <w:t>4</w:t>
      </w:r>
      <w:r>
        <w:rPr>
          <w:bCs/>
        </w:rPr>
        <w:t>,</w:t>
      </w:r>
      <w:r w:rsidRPr="005F4B3E">
        <w:t xml:space="preserve"> </w:t>
      </w:r>
      <w:r>
        <w:t xml:space="preserve">По отношению к 1990 г. количество метана уменьшилось в 2014 г. </w:t>
      </w:r>
      <w:r w:rsidRPr="005F4B3E">
        <w:t xml:space="preserve">на </w:t>
      </w:r>
      <w:r>
        <w:t>709</w:t>
      </w:r>
      <w:r w:rsidR="00110732">
        <w:t>,968</w:t>
      </w:r>
      <w:r w:rsidRPr="005F4B3E">
        <w:t xml:space="preserve"> </w:t>
      </w:r>
      <w:r>
        <w:t>тыс</w:t>
      </w:r>
      <w:r w:rsidRPr="005F4B3E">
        <w:t>. т,</w:t>
      </w:r>
      <w:r>
        <w:t xml:space="preserve"> </w:t>
      </w:r>
      <w:r w:rsidRPr="005F4B3E">
        <w:t xml:space="preserve">или </w:t>
      </w:r>
      <w:r>
        <w:t xml:space="preserve">на </w:t>
      </w:r>
      <w:r w:rsidR="00110732">
        <w:t>39,8</w:t>
      </w:r>
      <w:r w:rsidRPr="005F4B3E">
        <w:t xml:space="preserve"> % от уровня 1990 г. Уменьшение выбросов ПГ</w:t>
      </w:r>
      <w:r>
        <w:t xml:space="preserve"> </w:t>
      </w:r>
      <w:r w:rsidRPr="005F4B3E">
        <w:t>связано с уменьшением добычи угля и</w:t>
      </w:r>
      <w:r>
        <w:t xml:space="preserve"> </w:t>
      </w:r>
      <w:r w:rsidRPr="005F4B3E">
        <w:t>уточнением данных по концентрации метана при открытой и подземной добыче угля, представленной предприятиями угольной отрасли РК.</w:t>
      </w:r>
    </w:p>
    <w:p w:rsidR="001156F9" w:rsidRPr="005F4B3E" w:rsidRDefault="001156F9" w:rsidP="001156F9">
      <w:pPr>
        <w:pStyle w:val="4"/>
      </w:pPr>
      <w:bookmarkStart w:id="143" w:name="_Toc456028049"/>
      <w:r w:rsidRPr="005F4B3E">
        <w:t>3.6.1.</w:t>
      </w:r>
      <w:r>
        <w:t>1</w:t>
      </w:r>
      <w:r w:rsidRPr="005F4B3E">
        <w:t xml:space="preserve"> Факторы неопределенности и последовательность временных рядов</w:t>
      </w:r>
      <w:bookmarkEnd w:id="143"/>
    </w:p>
    <w:p w:rsidR="004732A1" w:rsidRDefault="001156F9" w:rsidP="001156F9">
      <w:pPr>
        <w:autoSpaceDE w:val="0"/>
        <w:autoSpaceDN w:val="0"/>
        <w:adjustRightInd w:val="0"/>
        <w:spacing w:line="360" w:lineRule="auto"/>
        <w:ind w:firstLine="709"/>
        <w:jc w:val="both"/>
      </w:pPr>
      <w:r w:rsidRPr="005F4B3E">
        <w:t>Неопределенность оцен</w:t>
      </w:r>
      <w:r w:rsidR="004732A1">
        <w:t>ки</w:t>
      </w:r>
      <w:r w:rsidRPr="005F4B3E">
        <w:t xml:space="preserve"> </w:t>
      </w:r>
      <w:r w:rsidR="004732A1">
        <w:t xml:space="preserve">эмиссии </w:t>
      </w:r>
      <w:r w:rsidRPr="005F4B3E">
        <w:t xml:space="preserve"> метана при добыче угля и </w:t>
      </w:r>
      <w:r w:rsidR="004732A1">
        <w:t xml:space="preserve">последующей деятельности </w:t>
      </w:r>
      <w:r w:rsidRPr="005F4B3E">
        <w:t xml:space="preserve"> </w:t>
      </w:r>
      <w:r>
        <w:t xml:space="preserve">составляет </w:t>
      </w:r>
      <w:r w:rsidRPr="005F4B3E">
        <w:t xml:space="preserve">50%. </w:t>
      </w:r>
      <w:r>
        <w:t xml:space="preserve"> </w:t>
      </w:r>
    </w:p>
    <w:p w:rsidR="004732A1" w:rsidRDefault="001156F9" w:rsidP="001156F9">
      <w:pPr>
        <w:autoSpaceDE w:val="0"/>
        <w:autoSpaceDN w:val="0"/>
        <w:adjustRightInd w:val="0"/>
        <w:spacing w:line="360" w:lineRule="auto"/>
        <w:ind w:firstLine="709"/>
        <w:jc w:val="both"/>
      </w:pPr>
      <w:r>
        <w:t>И</w:t>
      </w:r>
      <w:r w:rsidRPr="005F4B3E">
        <w:t>сход</w:t>
      </w:r>
      <w:r>
        <w:t>я</w:t>
      </w:r>
      <w:r w:rsidRPr="005F4B3E">
        <w:t xml:space="preserve"> из того, что изменчивость ко</w:t>
      </w:r>
      <w:r>
        <w:t>э</w:t>
      </w:r>
      <w:r w:rsidRPr="005F4B3E">
        <w:t>ффициентов выбросов превышает 20%, а также данных Руководства</w:t>
      </w:r>
      <w:r>
        <w:t xml:space="preserve"> </w:t>
      </w:r>
      <w:r w:rsidRPr="00F43FF2">
        <w:t>[2]</w:t>
      </w:r>
      <w:r w:rsidRPr="005F4B3E">
        <w:t xml:space="preserve">, </w:t>
      </w:r>
      <w:r w:rsidR="006A1B0C">
        <w:t xml:space="preserve"> </w:t>
      </w:r>
      <w:r w:rsidRPr="005F4B3E">
        <w:t>неопределённост</w:t>
      </w:r>
      <w:r w:rsidR="006A1B0C">
        <w:t>ь</w:t>
      </w:r>
      <w:r w:rsidRPr="005F4B3E">
        <w:t xml:space="preserve"> при отсутствии регулярных замеров мо</w:t>
      </w:r>
      <w:r w:rsidR="006A1B0C">
        <w:t>же</w:t>
      </w:r>
      <w:r w:rsidRPr="005F4B3E">
        <w:t>т достигать 200</w:t>
      </w:r>
      <w:r w:rsidR="004732A1">
        <w:t xml:space="preserve"> </w:t>
      </w:r>
      <w:r w:rsidRPr="005F4B3E">
        <w:t>%</w:t>
      </w:r>
      <w:r w:rsidR="004732A1">
        <w:t xml:space="preserve">.  </w:t>
      </w:r>
    </w:p>
    <w:p w:rsidR="001156F9" w:rsidRDefault="004732A1" w:rsidP="001156F9">
      <w:pPr>
        <w:autoSpaceDE w:val="0"/>
        <w:autoSpaceDN w:val="0"/>
        <w:adjustRightInd w:val="0"/>
        <w:spacing w:line="360" w:lineRule="auto"/>
        <w:ind w:firstLine="709"/>
        <w:jc w:val="both"/>
      </w:pPr>
      <w:r>
        <w:t>П</w:t>
      </w:r>
      <w:r w:rsidR="001156F9">
        <w:t xml:space="preserve">ри расчете неопределенностей авторы, </w:t>
      </w:r>
      <w:r w:rsidR="001156F9" w:rsidRPr="005F4B3E">
        <w:t>имея достаточно надёжные данные измерений выбросов по Экибастуз</w:t>
      </w:r>
      <w:r>
        <w:t xml:space="preserve">скому бассейну </w:t>
      </w:r>
      <w:r w:rsidR="001156F9" w:rsidRPr="005F4B3E">
        <w:t xml:space="preserve"> и данные измерений по Карагандинскому бассейну, хотя и не полные, оценива</w:t>
      </w:r>
      <w:r w:rsidR="001156F9">
        <w:t>ют</w:t>
      </w:r>
      <w:r w:rsidR="001156F9" w:rsidRPr="005F4B3E">
        <w:t xml:space="preserve"> неопределённость полученной величины утечек в 50%, поскольку в названных бассейнах добывается более 80% угля. Неопределенность оценки выбросов определялась с использованием данных об источниках неопределенности при добыче, а по транспортировке и обработке взята</w:t>
      </w:r>
      <w:r w:rsidR="001156F9">
        <w:t xml:space="preserve"> </w:t>
      </w:r>
      <w:r w:rsidR="001156F9" w:rsidRPr="005F4B3E">
        <w:t>«по умолчанию» из</w:t>
      </w:r>
      <w:r w:rsidR="001156F9">
        <w:t xml:space="preserve"> </w:t>
      </w:r>
      <w:r w:rsidR="001156F9" w:rsidRPr="005F4B3E">
        <w:t xml:space="preserve">Руководства по эффективной практике для уровня 1. </w:t>
      </w:r>
    </w:p>
    <w:p w:rsidR="001156F9" w:rsidRPr="005F4B3E" w:rsidRDefault="001156F9" w:rsidP="001156F9">
      <w:pPr>
        <w:pStyle w:val="4"/>
      </w:pPr>
      <w:bookmarkStart w:id="144" w:name="_Toc456028050"/>
      <w:r w:rsidRPr="005F4B3E">
        <w:t>3.6.1.</w:t>
      </w:r>
      <w:r>
        <w:t>2</w:t>
      </w:r>
      <w:r w:rsidRPr="005F4B3E">
        <w:t xml:space="preserve"> Процедуры ОК/КК</w:t>
      </w:r>
      <w:bookmarkEnd w:id="144"/>
    </w:p>
    <w:p w:rsidR="001156F9" w:rsidRDefault="001156F9" w:rsidP="001156F9">
      <w:pPr>
        <w:autoSpaceDE w:val="0"/>
        <w:autoSpaceDN w:val="0"/>
        <w:adjustRightInd w:val="0"/>
        <w:spacing w:line="360" w:lineRule="auto"/>
        <w:ind w:firstLine="709"/>
        <w:jc w:val="both"/>
      </w:pPr>
      <w:r w:rsidRPr="005F4B3E">
        <w:t>Применялись общие процедуры ОК/КК. Коэффициенты выбросов метана,</w:t>
      </w:r>
      <w:r>
        <w:t xml:space="preserve"> </w:t>
      </w:r>
      <w:r w:rsidRPr="005F4B3E">
        <w:t>использованные для инвентаризации ПГ на угольных предприятиях Казахстана, согласуются с коэффициентами «по умолчанию»</w:t>
      </w:r>
      <w:r>
        <w:t xml:space="preserve"> </w:t>
      </w:r>
      <w:r w:rsidRPr="005F4B3E">
        <w:t xml:space="preserve">МГЭИК, но имеют тенденцию изменения за исследуемый период, связанную с изменением уровня подземной добычи и содержания </w:t>
      </w:r>
      <w:r>
        <w:t>метана</w:t>
      </w:r>
      <w:r w:rsidRPr="00F43FF2">
        <w:t xml:space="preserve"> </w:t>
      </w:r>
      <w:r>
        <w:t xml:space="preserve">в </w:t>
      </w:r>
      <w:r w:rsidRPr="005F4B3E">
        <w:t>угольных пласт</w:t>
      </w:r>
      <w:r>
        <w:t>ах</w:t>
      </w:r>
      <w:r w:rsidRPr="005F4B3E">
        <w:t xml:space="preserve"> от года к году.</w:t>
      </w:r>
    </w:p>
    <w:p w:rsidR="002B11EF" w:rsidRDefault="002B11EF" w:rsidP="001156F9">
      <w:pPr>
        <w:pStyle w:val="30"/>
        <w:rPr>
          <w:lang w:val="kk-KZ"/>
        </w:rPr>
      </w:pPr>
      <w:bookmarkStart w:id="145" w:name="_Toc456028051"/>
    </w:p>
    <w:p w:rsidR="001156F9" w:rsidRPr="005F4B3E" w:rsidRDefault="001156F9" w:rsidP="001156F9">
      <w:pPr>
        <w:pStyle w:val="30"/>
      </w:pPr>
      <w:r w:rsidRPr="005F4B3E">
        <w:t>3.6.2 Нефть и природный газ</w:t>
      </w:r>
      <w:bookmarkEnd w:id="145"/>
    </w:p>
    <w:p w:rsidR="001156F9" w:rsidRPr="005F4B3E" w:rsidRDefault="001156F9" w:rsidP="001156F9">
      <w:pPr>
        <w:pStyle w:val="4"/>
      </w:pPr>
      <w:bookmarkStart w:id="146" w:name="_Toc456028052"/>
      <w:r w:rsidRPr="005F4B3E">
        <w:t>3.6.2.1 Описание категории</w:t>
      </w:r>
      <w:bookmarkEnd w:id="146"/>
    </w:p>
    <w:p w:rsidR="001156F9" w:rsidRPr="005F4B3E" w:rsidRDefault="001156F9" w:rsidP="001156F9">
      <w:pPr>
        <w:spacing w:line="360" w:lineRule="auto"/>
        <w:ind w:firstLine="709"/>
        <w:jc w:val="both"/>
      </w:pPr>
      <w:r w:rsidRPr="005F4B3E">
        <w:t>В</w:t>
      </w:r>
      <w:r>
        <w:t xml:space="preserve"> </w:t>
      </w:r>
      <w:r w:rsidRPr="005F4B3E">
        <w:t>настоящем</w:t>
      </w:r>
      <w:r>
        <w:t xml:space="preserve"> </w:t>
      </w:r>
      <w:r w:rsidRPr="005F4B3E">
        <w:t>разделе</w:t>
      </w:r>
      <w:r>
        <w:t xml:space="preserve"> </w:t>
      </w:r>
      <w:r w:rsidRPr="005F4B3E">
        <w:t>приводятся</w:t>
      </w:r>
      <w:r>
        <w:t xml:space="preserve"> </w:t>
      </w:r>
      <w:r w:rsidRPr="005F4B3E">
        <w:t>оценки</w:t>
      </w:r>
      <w:r>
        <w:t xml:space="preserve"> </w:t>
      </w:r>
      <w:r w:rsidRPr="005F4B3E">
        <w:t>эмиссии</w:t>
      </w:r>
      <w:r>
        <w:t xml:space="preserve"> </w:t>
      </w:r>
      <w:r w:rsidRPr="005F4B3E">
        <w:t>СН</w:t>
      </w:r>
      <w:r w:rsidRPr="005F4B3E">
        <w:rPr>
          <w:vertAlign w:val="subscript"/>
        </w:rPr>
        <w:t>4</w:t>
      </w:r>
      <w:r>
        <w:t xml:space="preserve"> </w:t>
      </w:r>
      <w:r w:rsidRPr="005F4B3E">
        <w:t>при</w:t>
      </w:r>
      <w:r>
        <w:t xml:space="preserve"> </w:t>
      </w:r>
      <w:r w:rsidRPr="005F4B3E">
        <w:t>добыче нефти и газа, обслуживании</w:t>
      </w:r>
      <w:r>
        <w:t xml:space="preserve"> </w:t>
      </w:r>
      <w:r w:rsidRPr="005F4B3E">
        <w:t>действующих</w:t>
      </w:r>
      <w:r>
        <w:t xml:space="preserve"> </w:t>
      </w:r>
      <w:r w:rsidRPr="005F4B3E">
        <w:t>нефтяных</w:t>
      </w:r>
      <w:r>
        <w:t xml:space="preserve"> </w:t>
      </w:r>
      <w:r w:rsidRPr="005F4B3E">
        <w:t>скважин, транспортировке, первичной</w:t>
      </w:r>
      <w:r>
        <w:t xml:space="preserve"> </w:t>
      </w:r>
      <w:r w:rsidRPr="005F4B3E">
        <w:t>переработке</w:t>
      </w:r>
      <w:r>
        <w:t xml:space="preserve"> </w:t>
      </w:r>
      <w:r w:rsidRPr="005F4B3E">
        <w:t>и</w:t>
      </w:r>
      <w:r>
        <w:t xml:space="preserve"> </w:t>
      </w:r>
      <w:r w:rsidRPr="005F4B3E">
        <w:t>хранении нефти и газа. В</w:t>
      </w:r>
      <w:r>
        <w:t xml:space="preserve"> </w:t>
      </w:r>
      <w:r w:rsidRPr="005F4B3E">
        <w:t>разделе</w:t>
      </w:r>
      <w:r>
        <w:t xml:space="preserve"> </w:t>
      </w:r>
      <w:r w:rsidRPr="005F4B3E">
        <w:t>также</w:t>
      </w:r>
      <w:r>
        <w:t xml:space="preserve"> </w:t>
      </w:r>
      <w:r w:rsidRPr="005F4B3E">
        <w:t>приведены</w:t>
      </w:r>
      <w:r>
        <w:t xml:space="preserve"> </w:t>
      </w:r>
      <w:r w:rsidRPr="005F4B3E">
        <w:t>оценки</w:t>
      </w:r>
      <w:r>
        <w:t xml:space="preserve"> </w:t>
      </w:r>
      <w:r w:rsidRPr="005F4B3E">
        <w:t>эмиссии</w:t>
      </w:r>
      <w:r>
        <w:t xml:space="preserve"> </w:t>
      </w:r>
      <w:r w:rsidRPr="005F4B3E">
        <w:t>метана</w:t>
      </w:r>
      <w:r>
        <w:t xml:space="preserve"> </w:t>
      </w:r>
      <w:r w:rsidRPr="005F4B3E">
        <w:t>при</w:t>
      </w:r>
      <w:r>
        <w:t xml:space="preserve"> </w:t>
      </w:r>
      <w:r w:rsidRPr="005F4B3E">
        <w:t>добыче</w:t>
      </w:r>
      <w:r>
        <w:t xml:space="preserve"> </w:t>
      </w:r>
      <w:r w:rsidRPr="005F4B3E">
        <w:t>газового</w:t>
      </w:r>
      <w:r>
        <w:t xml:space="preserve"> </w:t>
      </w:r>
      <w:r w:rsidRPr="005F4B3E">
        <w:t>конденсата.</w:t>
      </w:r>
      <w:r>
        <w:t xml:space="preserve"> </w:t>
      </w:r>
      <w:r w:rsidRPr="005F4B3E">
        <w:t>В</w:t>
      </w:r>
      <w:r>
        <w:t xml:space="preserve"> </w:t>
      </w:r>
      <w:r w:rsidRPr="005F4B3E">
        <w:t>отчете представлены</w:t>
      </w:r>
      <w:r>
        <w:t xml:space="preserve"> </w:t>
      </w:r>
      <w:r w:rsidRPr="005F4B3E">
        <w:t>основные</w:t>
      </w:r>
      <w:r>
        <w:t xml:space="preserve"> </w:t>
      </w:r>
      <w:r w:rsidRPr="005F4B3E">
        <w:t>показатели</w:t>
      </w:r>
      <w:r>
        <w:t xml:space="preserve"> </w:t>
      </w:r>
      <w:r w:rsidRPr="005F4B3E">
        <w:t>хозяйственно-экономической деятельности нефтяной отрасли страны, взятые из данных государственной</w:t>
      </w:r>
      <w:r>
        <w:t xml:space="preserve"> </w:t>
      </w:r>
      <w:r w:rsidRPr="005F4B3E">
        <w:t>статистической</w:t>
      </w:r>
      <w:r>
        <w:t xml:space="preserve"> </w:t>
      </w:r>
      <w:r w:rsidRPr="005F4B3E">
        <w:t>отчетности</w:t>
      </w:r>
      <w:r>
        <w:t xml:space="preserve"> </w:t>
      </w:r>
      <w:r w:rsidRPr="005F4B3E">
        <w:t>и</w:t>
      </w:r>
      <w:r>
        <w:t xml:space="preserve"> </w:t>
      </w:r>
      <w:r w:rsidRPr="005F4B3E">
        <w:t>Министерства Энергетики Республики Казахстан.</w:t>
      </w:r>
      <w:r>
        <w:t xml:space="preserve"> </w:t>
      </w:r>
    </w:p>
    <w:p w:rsidR="001156F9" w:rsidRDefault="001156F9" w:rsidP="001156F9">
      <w:pPr>
        <w:spacing w:line="360" w:lineRule="auto"/>
        <w:ind w:firstLine="709"/>
        <w:jc w:val="both"/>
      </w:pPr>
      <w:r w:rsidRPr="005F4B3E">
        <w:t>В таблице 3.3.</w:t>
      </w:r>
      <w:r>
        <w:t>2</w:t>
      </w:r>
      <w:r w:rsidRPr="005F4B3E">
        <w:t xml:space="preserve"> Представленные данные по деятельности и выбросам ПГ от нефтегазового комплекса РК </w:t>
      </w:r>
      <w:r w:rsidR="004732A1">
        <w:t xml:space="preserve">за отдельные годы. Расчеты выполнены за весь ряд с 1990 г.  </w:t>
      </w:r>
    </w:p>
    <w:p w:rsidR="001156F9" w:rsidRPr="005F4B3E" w:rsidRDefault="001156F9" w:rsidP="001156F9">
      <w:pPr>
        <w:spacing w:line="360" w:lineRule="auto"/>
        <w:ind w:firstLine="709"/>
        <w:jc w:val="both"/>
      </w:pPr>
      <w:r w:rsidRPr="005F4B3E">
        <w:t>Таблица 3.3.</w:t>
      </w:r>
      <w:r>
        <w:t>2</w:t>
      </w:r>
      <w:r w:rsidRPr="005F4B3E">
        <w:t>: Данные о деятельности и летучие эмиссии от нефтегазового сектора в Казахстане</w:t>
      </w: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83"/>
        <w:gridCol w:w="764"/>
        <w:gridCol w:w="764"/>
        <w:gridCol w:w="765"/>
        <w:gridCol w:w="764"/>
        <w:gridCol w:w="764"/>
        <w:gridCol w:w="765"/>
        <w:gridCol w:w="764"/>
        <w:gridCol w:w="765"/>
      </w:tblGrid>
      <w:tr w:rsidR="001156F9" w:rsidRPr="001156F9" w:rsidTr="00624619">
        <w:trPr>
          <w:jc w:val="center"/>
        </w:trPr>
        <w:tc>
          <w:tcPr>
            <w:tcW w:w="3283" w:type="dxa"/>
            <w:vAlign w:val="center"/>
          </w:tcPr>
          <w:p w:rsidR="001156F9" w:rsidRPr="001156F9" w:rsidRDefault="001156F9" w:rsidP="001156F9">
            <w:pPr>
              <w:adjustRightInd w:val="0"/>
              <w:jc w:val="center"/>
              <w:rPr>
                <w:sz w:val="22"/>
                <w:szCs w:val="22"/>
              </w:rPr>
            </w:pPr>
            <w:r w:rsidRPr="001156F9">
              <w:rPr>
                <w:sz w:val="22"/>
                <w:szCs w:val="22"/>
              </w:rPr>
              <w:t>Категория выбросов</w:t>
            </w:r>
          </w:p>
        </w:tc>
        <w:tc>
          <w:tcPr>
            <w:tcW w:w="764" w:type="dxa"/>
            <w:vAlign w:val="center"/>
          </w:tcPr>
          <w:p w:rsidR="001156F9" w:rsidRPr="001156F9" w:rsidRDefault="001156F9" w:rsidP="00624619">
            <w:pPr>
              <w:adjustRightInd w:val="0"/>
              <w:jc w:val="center"/>
              <w:rPr>
                <w:sz w:val="22"/>
                <w:szCs w:val="22"/>
              </w:rPr>
            </w:pPr>
            <w:r w:rsidRPr="001156F9">
              <w:rPr>
                <w:sz w:val="22"/>
                <w:szCs w:val="22"/>
              </w:rPr>
              <w:t>1990</w:t>
            </w:r>
          </w:p>
        </w:tc>
        <w:tc>
          <w:tcPr>
            <w:tcW w:w="764" w:type="dxa"/>
            <w:vAlign w:val="center"/>
          </w:tcPr>
          <w:p w:rsidR="001156F9" w:rsidRPr="001156F9" w:rsidRDefault="001156F9" w:rsidP="00624619">
            <w:pPr>
              <w:adjustRightInd w:val="0"/>
              <w:jc w:val="center"/>
              <w:rPr>
                <w:sz w:val="22"/>
                <w:szCs w:val="22"/>
              </w:rPr>
            </w:pPr>
            <w:r w:rsidRPr="001156F9">
              <w:rPr>
                <w:sz w:val="22"/>
                <w:szCs w:val="22"/>
              </w:rPr>
              <w:t>2008</w:t>
            </w:r>
          </w:p>
        </w:tc>
        <w:tc>
          <w:tcPr>
            <w:tcW w:w="765" w:type="dxa"/>
            <w:vAlign w:val="center"/>
          </w:tcPr>
          <w:p w:rsidR="001156F9" w:rsidRPr="001156F9" w:rsidRDefault="001156F9" w:rsidP="00624619">
            <w:pPr>
              <w:adjustRightInd w:val="0"/>
              <w:jc w:val="center"/>
              <w:rPr>
                <w:sz w:val="22"/>
                <w:szCs w:val="22"/>
              </w:rPr>
            </w:pPr>
            <w:r w:rsidRPr="001156F9">
              <w:rPr>
                <w:sz w:val="22"/>
                <w:szCs w:val="22"/>
              </w:rPr>
              <w:t>2009</w:t>
            </w:r>
          </w:p>
        </w:tc>
        <w:tc>
          <w:tcPr>
            <w:tcW w:w="764" w:type="dxa"/>
            <w:vAlign w:val="center"/>
          </w:tcPr>
          <w:p w:rsidR="001156F9" w:rsidRPr="001156F9" w:rsidRDefault="001156F9" w:rsidP="00624619">
            <w:pPr>
              <w:adjustRightInd w:val="0"/>
              <w:jc w:val="center"/>
              <w:rPr>
                <w:sz w:val="22"/>
                <w:szCs w:val="22"/>
              </w:rPr>
            </w:pPr>
            <w:r w:rsidRPr="001156F9">
              <w:rPr>
                <w:sz w:val="22"/>
                <w:szCs w:val="22"/>
              </w:rPr>
              <w:t>2010</w:t>
            </w:r>
          </w:p>
        </w:tc>
        <w:tc>
          <w:tcPr>
            <w:tcW w:w="764" w:type="dxa"/>
            <w:vAlign w:val="center"/>
          </w:tcPr>
          <w:p w:rsidR="001156F9" w:rsidRPr="001156F9" w:rsidRDefault="001156F9" w:rsidP="00624619">
            <w:pPr>
              <w:adjustRightInd w:val="0"/>
              <w:jc w:val="center"/>
              <w:rPr>
                <w:sz w:val="22"/>
                <w:szCs w:val="22"/>
              </w:rPr>
            </w:pPr>
            <w:r w:rsidRPr="001156F9">
              <w:rPr>
                <w:sz w:val="22"/>
                <w:szCs w:val="22"/>
              </w:rPr>
              <w:t>2011</w:t>
            </w:r>
          </w:p>
        </w:tc>
        <w:tc>
          <w:tcPr>
            <w:tcW w:w="765" w:type="dxa"/>
            <w:vAlign w:val="center"/>
          </w:tcPr>
          <w:p w:rsidR="001156F9" w:rsidRPr="001156F9" w:rsidRDefault="001156F9" w:rsidP="00624619">
            <w:pPr>
              <w:adjustRightInd w:val="0"/>
              <w:jc w:val="center"/>
              <w:rPr>
                <w:sz w:val="22"/>
                <w:szCs w:val="22"/>
              </w:rPr>
            </w:pPr>
            <w:r w:rsidRPr="001156F9">
              <w:rPr>
                <w:sz w:val="22"/>
                <w:szCs w:val="22"/>
              </w:rPr>
              <w:t>2012</w:t>
            </w:r>
          </w:p>
        </w:tc>
        <w:tc>
          <w:tcPr>
            <w:tcW w:w="764" w:type="dxa"/>
            <w:vAlign w:val="center"/>
          </w:tcPr>
          <w:p w:rsidR="001156F9" w:rsidRPr="001156F9" w:rsidRDefault="001156F9" w:rsidP="00624619">
            <w:pPr>
              <w:adjustRightInd w:val="0"/>
              <w:jc w:val="center"/>
              <w:rPr>
                <w:sz w:val="22"/>
                <w:szCs w:val="22"/>
              </w:rPr>
            </w:pPr>
            <w:r w:rsidRPr="001156F9">
              <w:rPr>
                <w:sz w:val="22"/>
                <w:szCs w:val="22"/>
              </w:rPr>
              <w:t>2013</w:t>
            </w:r>
          </w:p>
        </w:tc>
        <w:tc>
          <w:tcPr>
            <w:tcW w:w="765" w:type="dxa"/>
            <w:vAlign w:val="center"/>
          </w:tcPr>
          <w:p w:rsidR="001156F9" w:rsidRPr="001156F9" w:rsidRDefault="001156F9" w:rsidP="00624619">
            <w:pPr>
              <w:adjustRightInd w:val="0"/>
              <w:jc w:val="center"/>
              <w:rPr>
                <w:sz w:val="22"/>
                <w:szCs w:val="22"/>
              </w:rPr>
            </w:pPr>
            <w:r w:rsidRPr="001156F9">
              <w:rPr>
                <w:sz w:val="22"/>
                <w:szCs w:val="22"/>
              </w:rPr>
              <w:t>2014</w:t>
            </w:r>
          </w:p>
        </w:tc>
      </w:tr>
      <w:tr w:rsidR="001156F9" w:rsidRPr="001156F9" w:rsidTr="00624619">
        <w:trPr>
          <w:jc w:val="center"/>
        </w:trPr>
        <w:tc>
          <w:tcPr>
            <w:tcW w:w="3283" w:type="dxa"/>
            <w:vAlign w:val="center"/>
          </w:tcPr>
          <w:p w:rsidR="001156F9" w:rsidRPr="001156F9" w:rsidRDefault="001156F9" w:rsidP="001156F9">
            <w:pPr>
              <w:jc w:val="center"/>
              <w:rPr>
                <w:sz w:val="22"/>
                <w:szCs w:val="22"/>
              </w:rPr>
            </w:pPr>
            <w:r w:rsidRPr="001156F9">
              <w:rPr>
                <w:sz w:val="22"/>
                <w:szCs w:val="22"/>
              </w:rPr>
              <w:t>1В2А2 Добыча нефти (млн. тонн)</w:t>
            </w:r>
          </w:p>
        </w:tc>
        <w:tc>
          <w:tcPr>
            <w:tcW w:w="764" w:type="dxa"/>
            <w:vAlign w:val="center"/>
          </w:tcPr>
          <w:p w:rsidR="001156F9" w:rsidRPr="001156F9" w:rsidRDefault="001156F9" w:rsidP="00624619">
            <w:pPr>
              <w:jc w:val="center"/>
              <w:rPr>
                <w:sz w:val="22"/>
                <w:szCs w:val="22"/>
              </w:rPr>
            </w:pPr>
            <w:r w:rsidRPr="001156F9">
              <w:rPr>
                <w:sz w:val="22"/>
                <w:szCs w:val="22"/>
              </w:rPr>
              <w:t>25.82</w:t>
            </w:r>
          </w:p>
        </w:tc>
        <w:tc>
          <w:tcPr>
            <w:tcW w:w="764" w:type="dxa"/>
            <w:vAlign w:val="center"/>
          </w:tcPr>
          <w:p w:rsidR="001156F9" w:rsidRPr="001156F9" w:rsidRDefault="001156F9" w:rsidP="00624619">
            <w:pPr>
              <w:jc w:val="center"/>
              <w:rPr>
                <w:sz w:val="22"/>
                <w:szCs w:val="22"/>
              </w:rPr>
            </w:pPr>
            <w:r w:rsidRPr="001156F9">
              <w:rPr>
                <w:sz w:val="22"/>
                <w:szCs w:val="22"/>
              </w:rPr>
              <w:t>70.67</w:t>
            </w:r>
          </w:p>
        </w:tc>
        <w:tc>
          <w:tcPr>
            <w:tcW w:w="765" w:type="dxa"/>
            <w:vAlign w:val="center"/>
          </w:tcPr>
          <w:p w:rsidR="001156F9" w:rsidRPr="001156F9" w:rsidRDefault="001156F9" w:rsidP="00624619">
            <w:pPr>
              <w:jc w:val="center"/>
              <w:rPr>
                <w:sz w:val="22"/>
                <w:szCs w:val="22"/>
              </w:rPr>
            </w:pPr>
            <w:r w:rsidRPr="001156F9">
              <w:rPr>
                <w:sz w:val="22"/>
                <w:szCs w:val="22"/>
              </w:rPr>
              <w:t>76.48</w:t>
            </w:r>
          </w:p>
        </w:tc>
        <w:tc>
          <w:tcPr>
            <w:tcW w:w="764" w:type="dxa"/>
            <w:vAlign w:val="center"/>
          </w:tcPr>
          <w:p w:rsidR="001156F9" w:rsidRPr="001156F9" w:rsidRDefault="001156F9" w:rsidP="00624619">
            <w:pPr>
              <w:jc w:val="center"/>
              <w:rPr>
                <w:sz w:val="22"/>
                <w:szCs w:val="22"/>
              </w:rPr>
            </w:pPr>
            <w:r w:rsidRPr="001156F9">
              <w:rPr>
                <w:sz w:val="22"/>
                <w:szCs w:val="22"/>
              </w:rPr>
              <w:t>79.68</w:t>
            </w:r>
          </w:p>
        </w:tc>
        <w:tc>
          <w:tcPr>
            <w:tcW w:w="764" w:type="dxa"/>
            <w:vAlign w:val="center"/>
          </w:tcPr>
          <w:p w:rsidR="001156F9" w:rsidRPr="001156F9" w:rsidRDefault="001156F9" w:rsidP="00624619">
            <w:pPr>
              <w:jc w:val="center"/>
              <w:rPr>
                <w:sz w:val="22"/>
                <w:szCs w:val="22"/>
              </w:rPr>
            </w:pPr>
            <w:r w:rsidRPr="001156F9">
              <w:rPr>
                <w:sz w:val="22"/>
                <w:szCs w:val="22"/>
              </w:rPr>
              <w:t>80.06</w:t>
            </w:r>
          </w:p>
        </w:tc>
        <w:tc>
          <w:tcPr>
            <w:tcW w:w="765" w:type="dxa"/>
            <w:vAlign w:val="center"/>
          </w:tcPr>
          <w:p w:rsidR="001156F9" w:rsidRPr="001156F9" w:rsidRDefault="001156F9" w:rsidP="00624619">
            <w:pPr>
              <w:jc w:val="center"/>
              <w:rPr>
                <w:sz w:val="22"/>
                <w:szCs w:val="22"/>
              </w:rPr>
            </w:pPr>
            <w:r w:rsidRPr="001156F9">
              <w:rPr>
                <w:sz w:val="22"/>
                <w:szCs w:val="22"/>
              </w:rPr>
              <w:t>79,2</w:t>
            </w:r>
          </w:p>
        </w:tc>
        <w:tc>
          <w:tcPr>
            <w:tcW w:w="764" w:type="dxa"/>
            <w:vAlign w:val="center"/>
          </w:tcPr>
          <w:p w:rsidR="001156F9" w:rsidRPr="001156F9" w:rsidRDefault="001156F9" w:rsidP="00624619">
            <w:pPr>
              <w:jc w:val="center"/>
              <w:rPr>
                <w:sz w:val="22"/>
                <w:szCs w:val="22"/>
              </w:rPr>
            </w:pPr>
            <w:r w:rsidRPr="001156F9">
              <w:rPr>
                <w:sz w:val="22"/>
                <w:szCs w:val="22"/>
              </w:rPr>
              <w:t>84,74</w:t>
            </w:r>
          </w:p>
        </w:tc>
        <w:tc>
          <w:tcPr>
            <w:tcW w:w="765" w:type="dxa"/>
            <w:vAlign w:val="center"/>
          </w:tcPr>
          <w:p w:rsidR="001156F9" w:rsidRPr="001156F9" w:rsidRDefault="001156F9" w:rsidP="00624619">
            <w:pPr>
              <w:jc w:val="center"/>
              <w:rPr>
                <w:sz w:val="22"/>
                <w:szCs w:val="22"/>
              </w:rPr>
            </w:pPr>
            <w:r w:rsidRPr="001156F9">
              <w:rPr>
                <w:sz w:val="22"/>
                <w:szCs w:val="22"/>
              </w:rPr>
              <w:t>67,91</w:t>
            </w:r>
          </w:p>
        </w:tc>
      </w:tr>
      <w:tr w:rsidR="001156F9" w:rsidRPr="001156F9" w:rsidTr="00624619">
        <w:trPr>
          <w:jc w:val="center"/>
        </w:trPr>
        <w:tc>
          <w:tcPr>
            <w:tcW w:w="3283" w:type="dxa"/>
            <w:vAlign w:val="center"/>
          </w:tcPr>
          <w:p w:rsidR="001156F9" w:rsidRPr="001156F9" w:rsidRDefault="001156F9" w:rsidP="001156F9">
            <w:pPr>
              <w:jc w:val="center"/>
              <w:rPr>
                <w:sz w:val="22"/>
                <w:szCs w:val="22"/>
              </w:rPr>
            </w:pPr>
            <w:r w:rsidRPr="001156F9">
              <w:rPr>
                <w:sz w:val="22"/>
                <w:szCs w:val="22"/>
              </w:rPr>
              <w:t>1В2А3 Транспортировка нефти (ж\д, морской транспорт) (млн. тонн)</w:t>
            </w:r>
          </w:p>
        </w:tc>
        <w:tc>
          <w:tcPr>
            <w:tcW w:w="764" w:type="dxa"/>
            <w:vAlign w:val="center"/>
          </w:tcPr>
          <w:p w:rsidR="001156F9" w:rsidRPr="001156F9" w:rsidRDefault="001156F9" w:rsidP="00624619">
            <w:pPr>
              <w:jc w:val="center"/>
              <w:rPr>
                <w:sz w:val="22"/>
                <w:szCs w:val="22"/>
              </w:rPr>
            </w:pPr>
            <w:r w:rsidRPr="001156F9">
              <w:rPr>
                <w:sz w:val="22"/>
                <w:szCs w:val="22"/>
              </w:rPr>
              <w:t>1,41</w:t>
            </w:r>
          </w:p>
        </w:tc>
        <w:tc>
          <w:tcPr>
            <w:tcW w:w="764" w:type="dxa"/>
            <w:vAlign w:val="center"/>
          </w:tcPr>
          <w:p w:rsidR="001156F9" w:rsidRPr="001156F9" w:rsidRDefault="001156F9" w:rsidP="00624619">
            <w:pPr>
              <w:jc w:val="center"/>
              <w:rPr>
                <w:sz w:val="22"/>
                <w:szCs w:val="22"/>
              </w:rPr>
            </w:pPr>
            <w:r w:rsidRPr="001156F9">
              <w:rPr>
                <w:sz w:val="22"/>
                <w:szCs w:val="22"/>
              </w:rPr>
              <w:t>14,04</w:t>
            </w:r>
          </w:p>
        </w:tc>
        <w:tc>
          <w:tcPr>
            <w:tcW w:w="765" w:type="dxa"/>
            <w:vAlign w:val="center"/>
          </w:tcPr>
          <w:p w:rsidR="001156F9" w:rsidRPr="001156F9" w:rsidRDefault="001156F9" w:rsidP="00624619">
            <w:pPr>
              <w:jc w:val="center"/>
              <w:rPr>
                <w:sz w:val="22"/>
                <w:szCs w:val="22"/>
              </w:rPr>
            </w:pPr>
            <w:r w:rsidRPr="001156F9">
              <w:rPr>
                <w:sz w:val="22"/>
                <w:szCs w:val="22"/>
              </w:rPr>
              <w:t>15,10</w:t>
            </w:r>
          </w:p>
        </w:tc>
        <w:tc>
          <w:tcPr>
            <w:tcW w:w="764" w:type="dxa"/>
            <w:vAlign w:val="center"/>
          </w:tcPr>
          <w:p w:rsidR="001156F9" w:rsidRPr="001156F9" w:rsidRDefault="001156F9" w:rsidP="00624619">
            <w:pPr>
              <w:jc w:val="center"/>
              <w:rPr>
                <w:sz w:val="22"/>
                <w:szCs w:val="22"/>
              </w:rPr>
            </w:pPr>
            <w:r w:rsidRPr="001156F9">
              <w:rPr>
                <w:sz w:val="22"/>
                <w:szCs w:val="22"/>
              </w:rPr>
              <w:t>15,96</w:t>
            </w:r>
          </w:p>
        </w:tc>
        <w:tc>
          <w:tcPr>
            <w:tcW w:w="764" w:type="dxa"/>
            <w:vAlign w:val="center"/>
          </w:tcPr>
          <w:p w:rsidR="001156F9" w:rsidRPr="001156F9" w:rsidRDefault="001156F9" w:rsidP="00624619">
            <w:pPr>
              <w:jc w:val="center"/>
              <w:rPr>
                <w:sz w:val="22"/>
                <w:szCs w:val="22"/>
              </w:rPr>
            </w:pPr>
            <w:r w:rsidRPr="001156F9">
              <w:rPr>
                <w:sz w:val="22"/>
                <w:szCs w:val="22"/>
              </w:rPr>
              <w:t>15,9</w:t>
            </w:r>
          </w:p>
        </w:tc>
        <w:tc>
          <w:tcPr>
            <w:tcW w:w="765" w:type="dxa"/>
            <w:vAlign w:val="center"/>
          </w:tcPr>
          <w:p w:rsidR="001156F9" w:rsidRPr="001156F9" w:rsidRDefault="001156F9" w:rsidP="00624619">
            <w:pPr>
              <w:jc w:val="center"/>
              <w:rPr>
                <w:sz w:val="22"/>
                <w:szCs w:val="22"/>
              </w:rPr>
            </w:pPr>
            <w:r w:rsidRPr="001156F9">
              <w:rPr>
                <w:sz w:val="22"/>
                <w:szCs w:val="22"/>
              </w:rPr>
              <w:t>16,2</w:t>
            </w:r>
          </w:p>
        </w:tc>
        <w:tc>
          <w:tcPr>
            <w:tcW w:w="764" w:type="dxa"/>
            <w:vAlign w:val="center"/>
          </w:tcPr>
          <w:p w:rsidR="001156F9" w:rsidRPr="001156F9" w:rsidRDefault="001156F9" w:rsidP="00624619">
            <w:pPr>
              <w:jc w:val="center"/>
              <w:rPr>
                <w:sz w:val="22"/>
                <w:szCs w:val="22"/>
              </w:rPr>
            </w:pPr>
            <w:r w:rsidRPr="001156F9">
              <w:rPr>
                <w:sz w:val="22"/>
                <w:szCs w:val="22"/>
              </w:rPr>
              <w:t>16,1</w:t>
            </w:r>
          </w:p>
        </w:tc>
        <w:tc>
          <w:tcPr>
            <w:tcW w:w="765" w:type="dxa"/>
            <w:vAlign w:val="center"/>
          </w:tcPr>
          <w:p w:rsidR="001156F9" w:rsidRPr="001156F9" w:rsidRDefault="001156F9" w:rsidP="00624619">
            <w:pPr>
              <w:jc w:val="center"/>
              <w:rPr>
                <w:sz w:val="22"/>
                <w:szCs w:val="22"/>
              </w:rPr>
            </w:pPr>
            <w:r w:rsidRPr="001156F9">
              <w:rPr>
                <w:sz w:val="22"/>
                <w:szCs w:val="22"/>
              </w:rPr>
              <w:t>16,5</w:t>
            </w:r>
          </w:p>
        </w:tc>
      </w:tr>
    </w:tbl>
    <w:p w:rsidR="002B5C44" w:rsidRDefault="002B5C44" w:rsidP="001156F9">
      <w:pPr>
        <w:jc w:val="right"/>
      </w:pPr>
    </w:p>
    <w:p w:rsidR="001156F9" w:rsidRPr="001156F9" w:rsidRDefault="001156F9" w:rsidP="001156F9">
      <w:pPr>
        <w:jc w:val="right"/>
      </w:pPr>
      <w:r w:rsidRPr="001156F9">
        <w:t>Продолжение таблицы 3.3.2</w:t>
      </w: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83"/>
        <w:gridCol w:w="764"/>
        <w:gridCol w:w="764"/>
        <w:gridCol w:w="765"/>
        <w:gridCol w:w="764"/>
        <w:gridCol w:w="764"/>
        <w:gridCol w:w="765"/>
        <w:gridCol w:w="764"/>
        <w:gridCol w:w="765"/>
      </w:tblGrid>
      <w:tr w:rsidR="001156F9" w:rsidRPr="001156F9" w:rsidTr="001156F9">
        <w:trPr>
          <w:jc w:val="center"/>
        </w:trPr>
        <w:tc>
          <w:tcPr>
            <w:tcW w:w="3283"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1В2А4 Переработка нефти (млн. тонн)</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17,85</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11,79</w:t>
            </w:r>
          </w:p>
        </w:tc>
        <w:tc>
          <w:tcPr>
            <w:tcW w:w="765"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11,69</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13,68</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13,78</w:t>
            </w:r>
          </w:p>
        </w:tc>
        <w:tc>
          <w:tcPr>
            <w:tcW w:w="765"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14,46</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20,88</w:t>
            </w:r>
          </w:p>
        </w:tc>
        <w:tc>
          <w:tcPr>
            <w:tcW w:w="765"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16,5</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1В2В2 Добыча газа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7,11</w:t>
            </w:r>
          </w:p>
        </w:tc>
        <w:tc>
          <w:tcPr>
            <w:tcW w:w="764" w:type="dxa"/>
            <w:vAlign w:val="center"/>
          </w:tcPr>
          <w:p w:rsidR="001156F9" w:rsidRPr="001156F9" w:rsidRDefault="001156F9" w:rsidP="00624619">
            <w:pPr>
              <w:jc w:val="center"/>
              <w:rPr>
                <w:sz w:val="22"/>
                <w:szCs w:val="22"/>
              </w:rPr>
            </w:pPr>
            <w:r w:rsidRPr="001156F9">
              <w:rPr>
                <w:sz w:val="22"/>
                <w:szCs w:val="22"/>
              </w:rPr>
              <w:t>33,51</w:t>
            </w:r>
          </w:p>
        </w:tc>
        <w:tc>
          <w:tcPr>
            <w:tcW w:w="765" w:type="dxa"/>
            <w:vAlign w:val="center"/>
          </w:tcPr>
          <w:p w:rsidR="001156F9" w:rsidRPr="001156F9" w:rsidRDefault="001156F9" w:rsidP="00624619">
            <w:pPr>
              <w:jc w:val="center"/>
              <w:rPr>
                <w:sz w:val="22"/>
                <w:szCs w:val="22"/>
              </w:rPr>
            </w:pPr>
            <w:r w:rsidRPr="001156F9">
              <w:rPr>
                <w:sz w:val="22"/>
                <w:szCs w:val="22"/>
              </w:rPr>
              <w:t>35,94</w:t>
            </w:r>
          </w:p>
        </w:tc>
        <w:tc>
          <w:tcPr>
            <w:tcW w:w="764" w:type="dxa"/>
            <w:vAlign w:val="center"/>
          </w:tcPr>
          <w:p w:rsidR="001156F9" w:rsidRPr="001156F9" w:rsidRDefault="001156F9" w:rsidP="00624619">
            <w:pPr>
              <w:jc w:val="center"/>
              <w:rPr>
                <w:sz w:val="22"/>
                <w:szCs w:val="22"/>
              </w:rPr>
            </w:pPr>
            <w:r w:rsidRPr="001156F9">
              <w:rPr>
                <w:sz w:val="22"/>
                <w:szCs w:val="22"/>
              </w:rPr>
              <w:t>37,41</w:t>
            </w:r>
          </w:p>
        </w:tc>
        <w:tc>
          <w:tcPr>
            <w:tcW w:w="764" w:type="dxa"/>
            <w:vAlign w:val="center"/>
          </w:tcPr>
          <w:p w:rsidR="001156F9" w:rsidRPr="001156F9" w:rsidRDefault="001156F9" w:rsidP="00624619">
            <w:pPr>
              <w:jc w:val="center"/>
              <w:rPr>
                <w:sz w:val="22"/>
                <w:szCs w:val="22"/>
              </w:rPr>
            </w:pPr>
            <w:r w:rsidRPr="001156F9">
              <w:rPr>
                <w:sz w:val="22"/>
                <w:szCs w:val="22"/>
              </w:rPr>
              <w:t>39,53</w:t>
            </w:r>
          </w:p>
        </w:tc>
        <w:tc>
          <w:tcPr>
            <w:tcW w:w="765" w:type="dxa"/>
            <w:vAlign w:val="center"/>
          </w:tcPr>
          <w:p w:rsidR="001156F9" w:rsidRPr="001156F9" w:rsidRDefault="001156F9" w:rsidP="00624619">
            <w:pPr>
              <w:jc w:val="center"/>
              <w:rPr>
                <w:sz w:val="22"/>
                <w:szCs w:val="22"/>
              </w:rPr>
            </w:pPr>
            <w:r w:rsidRPr="001156F9">
              <w:rPr>
                <w:sz w:val="22"/>
                <w:szCs w:val="22"/>
              </w:rPr>
              <w:t>40,3</w:t>
            </w:r>
          </w:p>
        </w:tc>
        <w:tc>
          <w:tcPr>
            <w:tcW w:w="764" w:type="dxa"/>
            <w:vAlign w:val="center"/>
          </w:tcPr>
          <w:p w:rsidR="001156F9" w:rsidRPr="001156F9" w:rsidRDefault="001156F9" w:rsidP="00624619">
            <w:pPr>
              <w:jc w:val="center"/>
              <w:rPr>
                <w:sz w:val="22"/>
                <w:szCs w:val="22"/>
              </w:rPr>
            </w:pPr>
            <w:r w:rsidRPr="001156F9">
              <w:rPr>
                <w:sz w:val="22"/>
                <w:szCs w:val="22"/>
              </w:rPr>
              <w:t>41,84</w:t>
            </w:r>
          </w:p>
        </w:tc>
        <w:tc>
          <w:tcPr>
            <w:tcW w:w="765" w:type="dxa"/>
            <w:vAlign w:val="center"/>
          </w:tcPr>
          <w:p w:rsidR="001156F9" w:rsidRPr="001156F9" w:rsidRDefault="001156F9" w:rsidP="00624619">
            <w:pPr>
              <w:jc w:val="center"/>
              <w:rPr>
                <w:sz w:val="22"/>
                <w:szCs w:val="22"/>
              </w:rPr>
            </w:pPr>
            <w:r w:rsidRPr="001156F9">
              <w:rPr>
                <w:sz w:val="22"/>
                <w:szCs w:val="22"/>
              </w:rPr>
              <w:t>46,51</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1В2В3 Транспортировка газа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90,00</w:t>
            </w:r>
          </w:p>
        </w:tc>
        <w:tc>
          <w:tcPr>
            <w:tcW w:w="764" w:type="dxa"/>
            <w:vAlign w:val="center"/>
          </w:tcPr>
          <w:p w:rsidR="001156F9" w:rsidRPr="001156F9" w:rsidRDefault="001156F9" w:rsidP="00624619">
            <w:pPr>
              <w:jc w:val="center"/>
              <w:rPr>
                <w:sz w:val="22"/>
                <w:szCs w:val="22"/>
              </w:rPr>
            </w:pPr>
            <w:r w:rsidRPr="001156F9">
              <w:rPr>
                <w:sz w:val="22"/>
                <w:szCs w:val="22"/>
              </w:rPr>
              <w:t>115,66</w:t>
            </w:r>
          </w:p>
        </w:tc>
        <w:tc>
          <w:tcPr>
            <w:tcW w:w="765" w:type="dxa"/>
            <w:vAlign w:val="center"/>
          </w:tcPr>
          <w:p w:rsidR="001156F9" w:rsidRPr="001156F9" w:rsidRDefault="001156F9" w:rsidP="00624619">
            <w:pPr>
              <w:jc w:val="center"/>
              <w:rPr>
                <w:sz w:val="22"/>
                <w:szCs w:val="22"/>
              </w:rPr>
            </w:pPr>
            <w:r w:rsidRPr="001156F9">
              <w:rPr>
                <w:sz w:val="22"/>
                <w:szCs w:val="22"/>
              </w:rPr>
              <w:t>91,09</w:t>
            </w:r>
          </w:p>
        </w:tc>
        <w:tc>
          <w:tcPr>
            <w:tcW w:w="764" w:type="dxa"/>
            <w:vAlign w:val="center"/>
          </w:tcPr>
          <w:p w:rsidR="001156F9" w:rsidRPr="001156F9" w:rsidRDefault="001156F9" w:rsidP="00624619">
            <w:pPr>
              <w:jc w:val="center"/>
              <w:rPr>
                <w:sz w:val="22"/>
                <w:szCs w:val="22"/>
              </w:rPr>
            </w:pPr>
            <w:r w:rsidRPr="001156F9">
              <w:rPr>
                <w:sz w:val="22"/>
                <w:szCs w:val="22"/>
              </w:rPr>
              <w:t>99,45</w:t>
            </w:r>
          </w:p>
        </w:tc>
        <w:tc>
          <w:tcPr>
            <w:tcW w:w="764" w:type="dxa"/>
            <w:vAlign w:val="center"/>
          </w:tcPr>
          <w:p w:rsidR="001156F9" w:rsidRPr="001156F9" w:rsidRDefault="001156F9" w:rsidP="00624619">
            <w:pPr>
              <w:jc w:val="center"/>
              <w:rPr>
                <w:sz w:val="22"/>
                <w:szCs w:val="22"/>
              </w:rPr>
            </w:pPr>
            <w:r w:rsidRPr="001156F9">
              <w:rPr>
                <w:sz w:val="22"/>
                <w:szCs w:val="22"/>
              </w:rPr>
              <w:t>102,93</w:t>
            </w:r>
          </w:p>
        </w:tc>
        <w:tc>
          <w:tcPr>
            <w:tcW w:w="765" w:type="dxa"/>
            <w:vAlign w:val="center"/>
          </w:tcPr>
          <w:p w:rsidR="001156F9" w:rsidRPr="001156F9" w:rsidRDefault="001156F9" w:rsidP="00624619">
            <w:pPr>
              <w:jc w:val="center"/>
              <w:rPr>
                <w:sz w:val="22"/>
                <w:szCs w:val="22"/>
              </w:rPr>
            </w:pPr>
            <w:r w:rsidRPr="001156F9">
              <w:rPr>
                <w:sz w:val="22"/>
                <w:szCs w:val="22"/>
              </w:rPr>
              <w:t>89,2</w:t>
            </w:r>
          </w:p>
        </w:tc>
        <w:tc>
          <w:tcPr>
            <w:tcW w:w="764" w:type="dxa"/>
            <w:vAlign w:val="center"/>
          </w:tcPr>
          <w:p w:rsidR="001156F9" w:rsidRPr="001156F9" w:rsidRDefault="001156F9" w:rsidP="00624619">
            <w:pPr>
              <w:jc w:val="center"/>
              <w:rPr>
                <w:sz w:val="22"/>
                <w:szCs w:val="22"/>
              </w:rPr>
            </w:pPr>
            <w:r w:rsidRPr="001156F9">
              <w:rPr>
                <w:sz w:val="22"/>
                <w:szCs w:val="22"/>
              </w:rPr>
              <w:t>89,4</w:t>
            </w:r>
          </w:p>
        </w:tc>
        <w:tc>
          <w:tcPr>
            <w:tcW w:w="765" w:type="dxa"/>
            <w:vAlign w:val="center"/>
          </w:tcPr>
          <w:p w:rsidR="001156F9" w:rsidRPr="001156F9" w:rsidRDefault="001156F9" w:rsidP="00624619">
            <w:pPr>
              <w:jc w:val="center"/>
              <w:rPr>
                <w:sz w:val="22"/>
                <w:szCs w:val="22"/>
              </w:rPr>
            </w:pPr>
            <w:r w:rsidRPr="001156F9">
              <w:rPr>
                <w:sz w:val="22"/>
                <w:szCs w:val="22"/>
              </w:rPr>
              <w:t>87,3</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В2В4 Распределение газа (внутри страны)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13,92</w:t>
            </w:r>
          </w:p>
        </w:tc>
        <w:tc>
          <w:tcPr>
            <w:tcW w:w="764" w:type="dxa"/>
            <w:vAlign w:val="center"/>
          </w:tcPr>
          <w:p w:rsidR="001156F9" w:rsidRPr="001156F9" w:rsidRDefault="001156F9" w:rsidP="00624619">
            <w:pPr>
              <w:jc w:val="center"/>
              <w:rPr>
                <w:sz w:val="22"/>
                <w:szCs w:val="22"/>
              </w:rPr>
            </w:pPr>
            <w:r w:rsidRPr="001156F9">
              <w:rPr>
                <w:sz w:val="22"/>
                <w:szCs w:val="22"/>
              </w:rPr>
              <w:t>8,42</w:t>
            </w:r>
          </w:p>
        </w:tc>
        <w:tc>
          <w:tcPr>
            <w:tcW w:w="765" w:type="dxa"/>
            <w:vAlign w:val="center"/>
          </w:tcPr>
          <w:p w:rsidR="001156F9" w:rsidRPr="001156F9" w:rsidRDefault="001156F9" w:rsidP="00624619">
            <w:pPr>
              <w:jc w:val="center"/>
              <w:rPr>
                <w:sz w:val="22"/>
                <w:szCs w:val="22"/>
              </w:rPr>
            </w:pPr>
            <w:r w:rsidRPr="001156F9">
              <w:rPr>
                <w:sz w:val="22"/>
                <w:szCs w:val="22"/>
              </w:rPr>
              <w:t>7,91</w:t>
            </w:r>
          </w:p>
        </w:tc>
        <w:tc>
          <w:tcPr>
            <w:tcW w:w="764" w:type="dxa"/>
            <w:vAlign w:val="center"/>
          </w:tcPr>
          <w:p w:rsidR="001156F9" w:rsidRPr="001156F9" w:rsidRDefault="001156F9" w:rsidP="00624619">
            <w:pPr>
              <w:jc w:val="center"/>
              <w:rPr>
                <w:sz w:val="22"/>
                <w:szCs w:val="22"/>
              </w:rPr>
            </w:pPr>
            <w:r w:rsidRPr="001156F9">
              <w:rPr>
                <w:sz w:val="22"/>
                <w:szCs w:val="22"/>
              </w:rPr>
              <w:t>8,49</w:t>
            </w:r>
          </w:p>
        </w:tc>
        <w:tc>
          <w:tcPr>
            <w:tcW w:w="764" w:type="dxa"/>
            <w:vAlign w:val="center"/>
          </w:tcPr>
          <w:p w:rsidR="001156F9" w:rsidRPr="001156F9" w:rsidRDefault="001156F9" w:rsidP="00624619">
            <w:pPr>
              <w:jc w:val="center"/>
              <w:rPr>
                <w:sz w:val="22"/>
                <w:szCs w:val="22"/>
              </w:rPr>
            </w:pPr>
            <w:r w:rsidRPr="001156F9">
              <w:rPr>
                <w:sz w:val="22"/>
                <w:szCs w:val="22"/>
              </w:rPr>
              <w:t>9,62</w:t>
            </w:r>
          </w:p>
        </w:tc>
        <w:tc>
          <w:tcPr>
            <w:tcW w:w="765" w:type="dxa"/>
            <w:vAlign w:val="center"/>
          </w:tcPr>
          <w:p w:rsidR="001156F9" w:rsidRPr="001156F9" w:rsidRDefault="001156F9" w:rsidP="00624619">
            <w:pPr>
              <w:jc w:val="center"/>
              <w:rPr>
                <w:sz w:val="22"/>
                <w:szCs w:val="22"/>
              </w:rPr>
            </w:pPr>
            <w:r w:rsidRPr="001156F9">
              <w:rPr>
                <w:sz w:val="22"/>
                <w:szCs w:val="22"/>
              </w:rPr>
              <w:t>10,1</w:t>
            </w:r>
          </w:p>
        </w:tc>
        <w:tc>
          <w:tcPr>
            <w:tcW w:w="764" w:type="dxa"/>
            <w:vAlign w:val="center"/>
          </w:tcPr>
          <w:p w:rsidR="001156F9" w:rsidRPr="001156F9" w:rsidRDefault="001156F9" w:rsidP="00624619">
            <w:pPr>
              <w:jc w:val="center"/>
              <w:rPr>
                <w:sz w:val="22"/>
                <w:szCs w:val="22"/>
              </w:rPr>
            </w:pPr>
            <w:r w:rsidRPr="001156F9">
              <w:rPr>
                <w:sz w:val="22"/>
                <w:szCs w:val="22"/>
              </w:rPr>
              <w:t>12,59</w:t>
            </w:r>
          </w:p>
        </w:tc>
        <w:tc>
          <w:tcPr>
            <w:tcW w:w="765" w:type="dxa"/>
            <w:vAlign w:val="center"/>
          </w:tcPr>
          <w:p w:rsidR="001156F9" w:rsidRPr="001156F9" w:rsidRDefault="001156F9" w:rsidP="00624619">
            <w:pPr>
              <w:jc w:val="center"/>
              <w:rPr>
                <w:sz w:val="22"/>
                <w:szCs w:val="22"/>
              </w:rPr>
            </w:pPr>
            <w:r w:rsidRPr="001156F9">
              <w:rPr>
                <w:sz w:val="22"/>
                <w:szCs w:val="22"/>
              </w:rPr>
              <w:t>12,3</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1В2С2.3 Сжигание на факелах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3,09</w:t>
            </w:r>
          </w:p>
        </w:tc>
        <w:tc>
          <w:tcPr>
            <w:tcW w:w="764" w:type="dxa"/>
            <w:vAlign w:val="center"/>
          </w:tcPr>
          <w:p w:rsidR="001156F9" w:rsidRPr="001156F9" w:rsidRDefault="001156F9" w:rsidP="00624619">
            <w:pPr>
              <w:jc w:val="center"/>
              <w:rPr>
                <w:sz w:val="22"/>
                <w:szCs w:val="22"/>
              </w:rPr>
            </w:pPr>
            <w:r w:rsidRPr="001156F9">
              <w:rPr>
                <w:sz w:val="22"/>
                <w:szCs w:val="22"/>
              </w:rPr>
              <w:t>1,82</w:t>
            </w:r>
          </w:p>
        </w:tc>
        <w:tc>
          <w:tcPr>
            <w:tcW w:w="765" w:type="dxa"/>
            <w:vAlign w:val="center"/>
          </w:tcPr>
          <w:p w:rsidR="001156F9" w:rsidRPr="001156F9" w:rsidRDefault="001156F9" w:rsidP="00624619">
            <w:pPr>
              <w:jc w:val="center"/>
              <w:rPr>
                <w:sz w:val="22"/>
                <w:szCs w:val="22"/>
              </w:rPr>
            </w:pPr>
            <w:r w:rsidRPr="001156F9">
              <w:rPr>
                <w:sz w:val="22"/>
                <w:szCs w:val="22"/>
              </w:rPr>
              <w:t>1,73</w:t>
            </w:r>
          </w:p>
        </w:tc>
        <w:tc>
          <w:tcPr>
            <w:tcW w:w="764" w:type="dxa"/>
            <w:vAlign w:val="center"/>
          </w:tcPr>
          <w:p w:rsidR="001156F9" w:rsidRPr="001156F9" w:rsidRDefault="001156F9" w:rsidP="00624619">
            <w:pPr>
              <w:jc w:val="center"/>
              <w:rPr>
                <w:sz w:val="22"/>
                <w:szCs w:val="22"/>
              </w:rPr>
            </w:pPr>
            <w:r w:rsidRPr="001156F9">
              <w:rPr>
                <w:sz w:val="22"/>
                <w:szCs w:val="22"/>
              </w:rPr>
              <w:t>1,35</w:t>
            </w:r>
          </w:p>
        </w:tc>
        <w:tc>
          <w:tcPr>
            <w:tcW w:w="764" w:type="dxa"/>
            <w:vAlign w:val="center"/>
          </w:tcPr>
          <w:p w:rsidR="001156F9" w:rsidRPr="001156F9" w:rsidRDefault="001156F9" w:rsidP="00624619">
            <w:pPr>
              <w:jc w:val="center"/>
              <w:rPr>
                <w:sz w:val="22"/>
                <w:szCs w:val="22"/>
              </w:rPr>
            </w:pPr>
            <w:r w:rsidRPr="001156F9">
              <w:rPr>
                <w:sz w:val="22"/>
                <w:szCs w:val="22"/>
              </w:rPr>
              <w:t>1,27</w:t>
            </w:r>
          </w:p>
        </w:tc>
        <w:tc>
          <w:tcPr>
            <w:tcW w:w="765" w:type="dxa"/>
            <w:vAlign w:val="center"/>
          </w:tcPr>
          <w:p w:rsidR="001156F9" w:rsidRPr="001156F9" w:rsidRDefault="001156F9" w:rsidP="00624619">
            <w:pPr>
              <w:jc w:val="center"/>
              <w:rPr>
                <w:sz w:val="22"/>
                <w:szCs w:val="22"/>
              </w:rPr>
            </w:pPr>
            <w:r w:rsidRPr="001156F9">
              <w:rPr>
                <w:sz w:val="22"/>
                <w:szCs w:val="22"/>
              </w:rPr>
              <w:t>1,2</w:t>
            </w:r>
          </w:p>
        </w:tc>
        <w:tc>
          <w:tcPr>
            <w:tcW w:w="764" w:type="dxa"/>
            <w:vAlign w:val="center"/>
          </w:tcPr>
          <w:p w:rsidR="001156F9" w:rsidRPr="001156F9" w:rsidRDefault="001156F9" w:rsidP="00624619">
            <w:pPr>
              <w:jc w:val="center"/>
              <w:rPr>
                <w:sz w:val="22"/>
                <w:szCs w:val="22"/>
              </w:rPr>
            </w:pPr>
            <w:r w:rsidRPr="001156F9">
              <w:rPr>
                <w:sz w:val="22"/>
                <w:szCs w:val="22"/>
              </w:rPr>
              <w:t>1,01</w:t>
            </w:r>
          </w:p>
        </w:tc>
        <w:tc>
          <w:tcPr>
            <w:tcW w:w="765" w:type="dxa"/>
            <w:vAlign w:val="center"/>
          </w:tcPr>
          <w:p w:rsidR="001156F9" w:rsidRPr="001156F9" w:rsidRDefault="001156F9" w:rsidP="00624619">
            <w:pPr>
              <w:jc w:val="center"/>
              <w:rPr>
                <w:sz w:val="22"/>
                <w:szCs w:val="22"/>
              </w:rPr>
            </w:pPr>
            <w:r w:rsidRPr="001156F9">
              <w:rPr>
                <w:sz w:val="22"/>
                <w:szCs w:val="22"/>
              </w:rPr>
              <w:t>0,983</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 xml:space="preserve">Всего эмиссии в тыс. т. </w:t>
            </w:r>
            <w:r w:rsidRPr="001156F9">
              <w:rPr>
                <w:color w:val="000000"/>
                <w:sz w:val="22"/>
                <w:szCs w:val="22"/>
              </w:rPr>
              <w:t>СО</w:t>
            </w:r>
            <w:r w:rsidRPr="001156F9">
              <w:rPr>
                <w:color w:val="000000"/>
                <w:sz w:val="22"/>
                <w:szCs w:val="22"/>
                <w:vertAlign w:val="subscript"/>
              </w:rPr>
              <w:t>2</w:t>
            </w:r>
            <w:r w:rsidRPr="001156F9">
              <w:rPr>
                <w:color w:val="000000"/>
                <w:sz w:val="22"/>
                <w:szCs w:val="22"/>
              </w:rPr>
              <w:t>- экв</w:t>
            </w:r>
            <w:r w:rsidRPr="001156F9">
              <w:rPr>
                <w:sz w:val="22"/>
                <w:szCs w:val="22"/>
              </w:rPr>
              <w:t xml:space="preserve"> </w:t>
            </w:r>
          </w:p>
        </w:tc>
        <w:tc>
          <w:tcPr>
            <w:tcW w:w="764" w:type="dxa"/>
            <w:vAlign w:val="center"/>
          </w:tcPr>
          <w:p w:rsidR="001156F9" w:rsidRPr="001156F9" w:rsidRDefault="001156F9" w:rsidP="00624619">
            <w:pPr>
              <w:rPr>
                <w:sz w:val="22"/>
                <w:szCs w:val="22"/>
              </w:rPr>
            </w:pPr>
            <w:r w:rsidRPr="001156F9">
              <w:rPr>
                <w:color w:val="000000"/>
                <w:sz w:val="22"/>
                <w:szCs w:val="22"/>
              </w:rPr>
              <w:t>20575</w:t>
            </w:r>
          </w:p>
        </w:tc>
        <w:tc>
          <w:tcPr>
            <w:tcW w:w="764" w:type="dxa"/>
            <w:vAlign w:val="center"/>
          </w:tcPr>
          <w:p w:rsidR="001156F9" w:rsidRPr="001156F9" w:rsidRDefault="001156F9" w:rsidP="00624619">
            <w:pPr>
              <w:rPr>
                <w:sz w:val="22"/>
                <w:szCs w:val="22"/>
              </w:rPr>
            </w:pPr>
            <w:r w:rsidRPr="001156F9">
              <w:rPr>
                <w:color w:val="000000"/>
                <w:sz w:val="22"/>
                <w:szCs w:val="22"/>
              </w:rPr>
              <w:t>12312</w:t>
            </w:r>
          </w:p>
        </w:tc>
        <w:tc>
          <w:tcPr>
            <w:tcW w:w="765" w:type="dxa"/>
            <w:vAlign w:val="center"/>
          </w:tcPr>
          <w:p w:rsidR="001156F9" w:rsidRPr="001156F9" w:rsidRDefault="001156F9" w:rsidP="00624619">
            <w:pPr>
              <w:rPr>
                <w:color w:val="000000"/>
                <w:sz w:val="22"/>
                <w:szCs w:val="22"/>
              </w:rPr>
            </w:pPr>
            <w:r w:rsidRPr="001156F9">
              <w:rPr>
                <w:color w:val="000000"/>
                <w:sz w:val="22"/>
                <w:szCs w:val="22"/>
              </w:rPr>
              <w:t>11298</w:t>
            </w:r>
          </w:p>
        </w:tc>
        <w:tc>
          <w:tcPr>
            <w:tcW w:w="764" w:type="dxa"/>
            <w:vAlign w:val="center"/>
          </w:tcPr>
          <w:p w:rsidR="001156F9" w:rsidRPr="001156F9" w:rsidRDefault="001156F9" w:rsidP="00624619">
            <w:pPr>
              <w:rPr>
                <w:color w:val="000000"/>
                <w:sz w:val="22"/>
                <w:szCs w:val="22"/>
              </w:rPr>
            </w:pPr>
            <w:r w:rsidRPr="001156F9">
              <w:rPr>
                <w:color w:val="000000"/>
                <w:sz w:val="22"/>
                <w:szCs w:val="22"/>
              </w:rPr>
              <w:t>11211</w:t>
            </w:r>
          </w:p>
        </w:tc>
        <w:tc>
          <w:tcPr>
            <w:tcW w:w="764" w:type="dxa"/>
            <w:vAlign w:val="center"/>
          </w:tcPr>
          <w:p w:rsidR="001156F9" w:rsidRPr="001156F9" w:rsidRDefault="001156F9" w:rsidP="00624619">
            <w:pPr>
              <w:rPr>
                <w:color w:val="000000"/>
                <w:sz w:val="22"/>
                <w:szCs w:val="22"/>
              </w:rPr>
            </w:pPr>
            <w:r w:rsidRPr="001156F9">
              <w:rPr>
                <w:color w:val="000000"/>
                <w:sz w:val="22"/>
                <w:szCs w:val="22"/>
              </w:rPr>
              <w:t>11880</w:t>
            </w:r>
          </w:p>
        </w:tc>
        <w:tc>
          <w:tcPr>
            <w:tcW w:w="765" w:type="dxa"/>
            <w:vAlign w:val="center"/>
          </w:tcPr>
          <w:p w:rsidR="001156F9" w:rsidRPr="001156F9" w:rsidRDefault="001156F9" w:rsidP="00624619">
            <w:pPr>
              <w:rPr>
                <w:color w:val="000000"/>
                <w:sz w:val="22"/>
                <w:szCs w:val="22"/>
              </w:rPr>
            </w:pPr>
            <w:r w:rsidRPr="001156F9">
              <w:rPr>
                <w:color w:val="000000"/>
                <w:sz w:val="22"/>
                <w:szCs w:val="22"/>
              </w:rPr>
              <w:t>11898</w:t>
            </w:r>
          </w:p>
        </w:tc>
        <w:tc>
          <w:tcPr>
            <w:tcW w:w="764" w:type="dxa"/>
            <w:vAlign w:val="center"/>
          </w:tcPr>
          <w:p w:rsidR="001156F9" w:rsidRPr="001156F9" w:rsidRDefault="001156F9" w:rsidP="00624619">
            <w:pPr>
              <w:rPr>
                <w:color w:val="000000"/>
                <w:sz w:val="22"/>
                <w:szCs w:val="22"/>
              </w:rPr>
            </w:pPr>
            <w:r w:rsidRPr="001156F9">
              <w:rPr>
                <w:color w:val="000000"/>
                <w:sz w:val="22"/>
                <w:szCs w:val="22"/>
              </w:rPr>
              <w:t>10006</w:t>
            </w:r>
          </w:p>
        </w:tc>
        <w:tc>
          <w:tcPr>
            <w:tcW w:w="765" w:type="dxa"/>
            <w:vAlign w:val="center"/>
          </w:tcPr>
          <w:p w:rsidR="001156F9" w:rsidRPr="001156F9" w:rsidRDefault="001156F9" w:rsidP="00624619">
            <w:pPr>
              <w:rPr>
                <w:color w:val="000000"/>
                <w:sz w:val="22"/>
                <w:szCs w:val="22"/>
              </w:rPr>
            </w:pPr>
            <w:r w:rsidRPr="001156F9">
              <w:rPr>
                <w:color w:val="000000"/>
                <w:sz w:val="22"/>
                <w:szCs w:val="22"/>
              </w:rPr>
              <w:t>10367</w:t>
            </w:r>
          </w:p>
        </w:tc>
      </w:tr>
    </w:tbl>
    <w:p w:rsidR="001156F9" w:rsidRDefault="001156F9" w:rsidP="001156F9">
      <w:pPr>
        <w:keepNext/>
        <w:spacing w:before="120" w:after="240"/>
        <w:ind w:firstLine="709"/>
        <w:outlineLvl w:val="3"/>
        <w:rPr>
          <w:b/>
          <w:bCs/>
          <w:i/>
          <w:spacing w:val="10"/>
          <w:szCs w:val="28"/>
        </w:rPr>
      </w:pPr>
    </w:p>
    <w:p w:rsidR="001156F9" w:rsidRPr="005F4B3E" w:rsidRDefault="001156F9" w:rsidP="001156F9">
      <w:pPr>
        <w:pStyle w:val="4"/>
      </w:pPr>
      <w:bookmarkStart w:id="147" w:name="_Toc456028053"/>
      <w:r w:rsidRPr="005F4B3E">
        <w:t xml:space="preserve">3.6.2.2.Нефть (категория </w:t>
      </w:r>
      <w:r>
        <w:t xml:space="preserve">ОФО </w:t>
      </w:r>
      <w:r w:rsidRPr="005F4B3E">
        <w:t>1.B.2.a)</w:t>
      </w:r>
      <w:bookmarkEnd w:id="147"/>
    </w:p>
    <w:p w:rsidR="001156F9" w:rsidRPr="005F4B3E" w:rsidRDefault="001156F9" w:rsidP="001156F9">
      <w:pPr>
        <w:autoSpaceDE w:val="0"/>
        <w:autoSpaceDN w:val="0"/>
        <w:adjustRightInd w:val="0"/>
        <w:spacing w:line="360" w:lineRule="auto"/>
        <w:ind w:firstLine="709"/>
        <w:jc w:val="both"/>
        <w:rPr>
          <w:iCs/>
        </w:rPr>
      </w:pPr>
      <w:r w:rsidRPr="005F4B3E">
        <w:rPr>
          <w:b/>
          <w:i/>
          <w:iCs/>
        </w:rPr>
        <w:t>Разведка нефти</w:t>
      </w:r>
      <w:r w:rsidRPr="005F4B3E">
        <w:rPr>
          <w:i/>
          <w:iCs/>
        </w:rPr>
        <w:t xml:space="preserve">: </w:t>
      </w:r>
      <w:r w:rsidRPr="005F4B3E">
        <w:rPr>
          <w:iCs/>
        </w:rPr>
        <w:t xml:space="preserve">Вопрос получения информации </w:t>
      </w:r>
      <w:r w:rsidR="004732A1">
        <w:rPr>
          <w:iCs/>
        </w:rPr>
        <w:t>о количестве пробуренных скважин при</w:t>
      </w:r>
      <w:r w:rsidRPr="005F4B3E">
        <w:rPr>
          <w:iCs/>
        </w:rPr>
        <w:t xml:space="preserve"> разведке нефти с целью </w:t>
      </w:r>
      <w:r>
        <w:rPr>
          <w:iCs/>
        </w:rPr>
        <w:t xml:space="preserve">получить </w:t>
      </w:r>
      <w:r w:rsidRPr="005F4B3E">
        <w:rPr>
          <w:iCs/>
        </w:rPr>
        <w:t xml:space="preserve">ряд за 1990…2014 гг. пока остается </w:t>
      </w:r>
      <w:r>
        <w:rPr>
          <w:iCs/>
        </w:rPr>
        <w:t>нерешенным</w:t>
      </w:r>
      <w:r w:rsidRPr="005F4B3E">
        <w:rPr>
          <w:iCs/>
        </w:rPr>
        <w:t xml:space="preserve">. </w:t>
      </w:r>
      <w:r w:rsidR="002B5C44">
        <w:rPr>
          <w:iCs/>
        </w:rPr>
        <w:t>Т</w:t>
      </w:r>
      <w:r w:rsidRPr="005F4B3E">
        <w:rPr>
          <w:iCs/>
        </w:rPr>
        <w:t xml:space="preserve">олько 40% процентов недропользователей готовы предоставить данную информацию. </w:t>
      </w:r>
    </w:p>
    <w:p w:rsidR="001156F9" w:rsidRDefault="001156F9" w:rsidP="001156F9">
      <w:pPr>
        <w:autoSpaceDE w:val="0"/>
        <w:autoSpaceDN w:val="0"/>
        <w:adjustRightInd w:val="0"/>
        <w:spacing w:line="360" w:lineRule="auto"/>
        <w:ind w:firstLine="709"/>
        <w:jc w:val="both"/>
      </w:pPr>
      <w:r w:rsidRPr="005F4B3E">
        <w:rPr>
          <w:b/>
          <w:i/>
          <w:iCs/>
        </w:rPr>
        <w:t>Добыча нефти:</w:t>
      </w:r>
      <w:r>
        <w:rPr>
          <w:b/>
          <w:i/>
          <w:iCs/>
        </w:rPr>
        <w:t xml:space="preserve"> </w:t>
      </w:r>
      <w:r w:rsidRPr="005F4B3E">
        <w:t>В 2014 г. добыча нефти в Казахстане</w:t>
      </w:r>
      <w:r>
        <w:t xml:space="preserve"> </w:t>
      </w:r>
      <w:r w:rsidRPr="005F4B3E">
        <w:t xml:space="preserve">составила </w:t>
      </w:r>
      <w:r>
        <w:t>6</w:t>
      </w:r>
      <w:r w:rsidRPr="005F4B3E">
        <w:t>7,</w:t>
      </w:r>
      <w:r>
        <w:t>9</w:t>
      </w:r>
      <w:r w:rsidRPr="005F4B3E">
        <w:t xml:space="preserve"> млн. т,</w:t>
      </w:r>
      <w:r>
        <w:t xml:space="preserve"> </w:t>
      </w:r>
      <w:r w:rsidRPr="005F4B3E">
        <w:t xml:space="preserve">что на </w:t>
      </w:r>
      <w:r>
        <w:t>19,9</w:t>
      </w:r>
      <w:r w:rsidRPr="005F4B3E">
        <w:t xml:space="preserve"> % ниже уровня</w:t>
      </w:r>
      <w:r>
        <w:t xml:space="preserve"> </w:t>
      </w:r>
      <w:r w:rsidRPr="005F4B3E">
        <w:t>добычи в 2013 г. и на 26</w:t>
      </w:r>
      <w:r>
        <w:t>3</w:t>
      </w:r>
      <w:r w:rsidRPr="005F4B3E">
        <w:t xml:space="preserve"> % выше уровня добычи в 1990 г.</w:t>
      </w:r>
      <w:r>
        <w:t xml:space="preserve"> (Таблица  3.3.2) </w:t>
      </w:r>
      <w:r w:rsidRPr="005F4B3E">
        <w:t xml:space="preserve">Основными недропользователями, осуществляющими добычу нефти и газового конденсата, </w:t>
      </w:r>
      <w:r w:rsidR="004732A1">
        <w:t xml:space="preserve"> </w:t>
      </w:r>
      <w:r w:rsidRPr="005F4B3E">
        <w:t>являются Национальная компания АО «КазМунайГаз», Аджип,</w:t>
      </w:r>
      <w:r>
        <w:t xml:space="preserve"> </w:t>
      </w:r>
      <w:r w:rsidRPr="005F4B3E">
        <w:t>ВР,</w:t>
      </w:r>
      <w:r>
        <w:t xml:space="preserve"> </w:t>
      </w:r>
      <w:r w:rsidRPr="005F4B3E">
        <w:t>Карачаганак Петролеум</w:t>
      </w:r>
      <w:r>
        <w:t xml:space="preserve"> и</w:t>
      </w:r>
      <w:r w:rsidRPr="005F4B3E">
        <w:t xml:space="preserve"> ТШО</w:t>
      </w:r>
    </w:p>
    <w:p w:rsidR="001156F9" w:rsidRPr="005F4B3E" w:rsidRDefault="001156F9" w:rsidP="001156F9">
      <w:pPr>
        <w:autoSpaceDE w:val="0"/>
        <w:autoSpaceDN w:val="0"/>
        <w:adjustRightInd w:val="0"/>
        <w:spacing w:line="360" w:lineRule="auto"/>
        <w:ind w:firstLine="709"/>
        <w:jc w:val="both"/>
      </w:pPr>
      <w:r w:rsidRPr="005F4B3E">
        <w:rPr>
          <w:b/>
          <w:i/>
          <w:iCs/>
        </w:rPr>
        <w:t>Транспортировка нефти</w:t>
      </w:r>
      <w:r w:rsidRPr="005F4B3E">
        <w:rPr>
          <w:i/>
          <w:iCs/>
        </w:rPr>
        <w:t xml:space="preserve">. </w:t>
      </w:r>
      <w:r w:rsidRPr="005F4B3E">
        <w:t xml:space="preserve">В Казахстане функционирует развитая система транспортировки нефти трубопроводным, железнодорожным и морским транспортом. Нефтепроводы обеспечивают поставку нефти на Казахстанские НПЗ, а также в Россию и далее в Европейские страны. На сегодняшний день основными действующими экспортными маршрутами казахстанской нефти являются трубопровод Атырау-Самара, трубопровод КТК, трубопровод Атасу-Алашанькоу. Эксплуатацию магистральных нефтепроводов выполняет компания АО «КазТрансГаз», которая входит в общую систему предприятий АО НК «КазМунайГаз». </w:t>
      </w:r>
    </w:p>
    <w:p w:rsidR="001156F9" w:rsidRPr="005F4B3E" w:rsidRDefault="001156F9" w:rsidP="001156F9">
      <w:pPr>
        <w:autoSpaceDE w:val="0"/>
        <w:autoSpaceDN w:val="0"/>
        <w:adjustRightInd w:val="0"/>
        <w:spacing w:line="360" w:lineRule="auto"/>
        <w:ind w:firstLine="709"/>
        <w:jc w:val="both"/>
      </w:pPr>
      <w:r w:rsidRPr="005F4B3E">
        <w:t>В 2014 г. на НПЗ Казахстана было переработано около 16,5 млн. т нефти и газового конденсата</w:t>
      </w:r>
      <w:r>
        <w:t>. П</w:t>
      </w:r>
      <w:r w:rsidRPr="005F4B3E">
        <w:t>ри этом общее количество переработанной нефти и газового конденсата имеет тенденцию к увеличению год от года, однако в 2014</w:t>
      </w:r>
      <w:r>
        <w:t xml:space="preserve"> </w:t>
      </w:r>
      <w:r w:rsidRPr="005F4B3E">
        <w:t>г</w:t>
      </w:r>
      <w:r>
        <w:t>.</w:t>
      </w:r>
      <w:r w:rsidRPr="005F4B3E">
        <w:t xml:space="preserve"> оно было ниже, чем </w:t>
      </w:r>
      <w:r>
        <w:t xml:space="preserve">в </w:t>
      </w:r>
      <w:r w:rsidRPr="005F4B3E">
        <w:t>2013</w:t>
      </w:r>
      <w:r>
        <w:t xml:space="preserve"> г.</w:t>
      </w:r>
      <w:r w:rsidRPr="005F4B3E">
        <w:t xml:space="preserve">, что обусловлено </w:t>
      </w:r>
      <w:r w:rsidR="004732A1">
        <w:t xml:space="preserve">ухудшением </w:t>
      </w:r>
      <w:r w:rsidRPr="005F4B3E">
        <w:t xml:space="preserve"> экономической ситуаци</w:t>
      </w:r>
      <w:r w:rsidR="004732A1">
        <w:t>и</w:t>
      </w:r>
      <w:r w:rsidRPr="005F4B3E">
        <w:t xml:space="preserve">. </w:t>
      </w:r>
    </w:p>
    <w:p w:rsidR="001156F9" w:rsidRPr="005F4B3E" w:rsidRDefault="001156F9" w:rsidP="001156F9">
      <w:pPr>
        <w:pStyle w:val="4"/>
      </w:pPr>
      <w:bookmarkStart w:id="148" w:name="_Toc456028054"/>
      <w:r w:rsidRPr="005F4B3E">
        <w:t>3.6.2.3 Природный газ (категория 1.B.2.b)</w:t>
      </w:r>
      <w:bookmarkEnd w:id="148"/>
      <w:r w:rsidRPr="005F4B3E">
        <w:t xml:space="preserve"> </w:t>
      </w:r>
    </w:p>
    <w:p w:rsidR="001156F9" w:rsidRDefault="001156F9" w:rsidP="001156F9">
      <w:pPr>
        <w:autoSpaceDE w:val="0"/>
        <w:autoSpaceDN w:val="0"/>
        <w:adjustRightInd w:val="0"/>
        <w:spacing w:line="360" w:lineRule="auto"/>
        <w:ind w:firstLine="709"/>
        <w:jc w:val="both"/>
        <w:rPr>
          <w:iCs/>
        </w:rPr>
      </w:pPr>
      <w:r w:rsidRPr="005F4B3E">
        <w:rPr>
          <w:b/>
          <w:i/>
          <w:iCs/>
        </w:rPr>
        <w:t>Разведка природного газа</w:t>
      </w:r>
      <w:r w:rsidRPr="005F4B3E">
        <w:rPr>
          <w:i/>
          <w:iCs/>
        </w:rPr>
        <w:t xml:space="preserve">: </w:t>
      </w:r>
      <w:r w:rsidRPr="005F4B3E">
        <w:rPr>
          <w:iCs/>
        </w:rPr>
        <w:t>К сожалению, информация по выбросам ПГ, связанная с работами по разведке</w:t>
      </w:r>
      <w:r>
        <w:rPr>
          <w:iCs/>
        </w:rPr>
        <w:t xml:space="preserve"> природного газа и числу пробуренных скважин</w:t>
      </w:r>
      <w:r w:rsidR="000F05D3">
        <w:rPr>
          <w:iCs/>
        </w:rPr>
        <w:t>,</w:t>
      </w:r>
      <w:r>
        <w:rPr>
          <w:iCs/>
        </w:rPr>
        <w:t xml:space="preserve"> пока </w:t>
      </w:r>
      <w:r w:rsidRPr="005F4B3E">
        <w:rPr>
          <w:iCs/>
        </w:rPr>
        <w:t xml:space="preserve">не </w:t>
      </w:r>
      <w:r>
        <w:rPr>
          <w:iCs/>
        </w:rPr>
        <w:t xml:space="preserve">предоставляется. </w:t>
      </w:r>
    </w:p>
    <w:p w:rsidR="001156F9" w:rsidRPr="005F4B3E" w:rsidRDefault="001156F9" w:rsidP="001156F9">
      <w:pPr>
        <w:autoSpaceDE w:val="0"/>
        <w:autoSpaceDN w:val="0"/>
        <w:adjustRightInd w:val="0"/>
        <w:spacing w:line="360" w:lineRule="auto"/>
        <w:ind w:firstLine="709"/>
        <w:jc w:val="both"/>
      </w:pPr>
      <w:r w:rsidRPr="005F4B3E">
        <w:rPr>
          <w:b/>
          <w:i/>
          <w:iCs/>
        </w:rPr>
        <w:t xml:space="preserve">Добыча природного газа. </w:t>
      </w:r>
      <w:r w:rsidRPr="005F4B3E">
        <w:t>Добыча природного газа в Казахстане</w:t>
      </w:r>
      <w:r>
        <w:t xml:space="preserve"> </w:t>
      </w:r>
      <w:r w:rsidRPr="005F4B3E">
        <w:t>осуществляется достаточно длительный период, особенно в западных регионах страны. Южные области снабжаются газом, поступающим из Узбекистана и Туркменистана. Для обеспечения независимости южных и центральных областей страны от сопредельных стран</w:t>
      </w:r>
      <w:r>
        <w:t xml:space="preserve"> Казахстан</w:t>
      </w:r>
      <w:r w:rsidRPr="005F4B3E">
        <w:t xml:space="preserve"> в последние годы провел ряд мероприятий по разведке и определению балансовых запасов</w:t>
      </w:r>
      <w:r>
        <w:t xml:space="preserve"> </w:t>
      </w:r>
      <w:r w:rsidRPr="005F4B3E">
        <w:t xml:space="preserve">природного газа по всей территории страны. Строятся крупные газопроводные системы </w:t>
      </w:r>
      <w:r>
        <w:t>для поставки природного газа в</w:t>
      </w:r>
      <w:r w:rsidRPr="005F4B3E">
        <w:t xml:space="preserve"> Китай с возможностью обеспечения южных и</w:t>
      </w:r>
      <w:r>
        <w:t xml:space="preserve"> </w:t>
      </w:r>
      <w:r w:rsidRPr="005F4B3E">
        <w:t>центральных регионов своим газом. Интенсивное развитие газодобывающей промышленности в последнее десятилетие</w:t>
      </w:r>
      <w:r>
        <w:t xml:space="preserve"> </w:t>
      </w:r>
      <w:r w:rsidRPr="005F4B3E">
        <w:t>позволило достичь максимального уровня добычи природного газа в 2014 г., которая составила 46,51</w:t>
      </w:r>
      <w:r>
        <w:t xml:space="preserve"> </w:t>
      </w:r>
      <w:r w:rsidRPr="005F4B3E">
        <w:t>млрд. м</w:t>
      </w:r>
      <w:r w:rsidRPr="005F4B3E">
        <w:rPr>
          <w:vertAlign w:val="superscript"/>
        </w:rPr>
        <w:t>3</w:t>
      </w:r>
      <w:r w:rsidRPr="005F4B3E">
        <w:t xml:space="preserve">, что на </w:t>
      </w:r>
      <w:r>
        <w:t>4</w:t>
      </w:r>
      <w:r w:rsidRPr="005F4B3E">
        <w:t>,</w:t>
      </w:r>
      <w:r>
        <w:t>674</w:t>
      </w:r>
      <w:r w:rsidRPr="005F4B3E">
        <w:t xml:space="preserve"> млд. м</w:t>
      </w:r>
      <w:r w:rsidRPr="005F4B3E">
        <w:rPr>
          <w:vertAlign w:val="superscript"/>
        </w:rPr>
        <w:t xml:space="preserve">3 </w:t>
      </w:r>
      <w:r w:rsidRPr="005F4B3E">
        <w:t>выше уровня 2013 г. и</w:t>
      </w:r>
      <w:r>
        <w:t xml:space="preserve"> </w:t>
      </w:r>
      <w:r w:rsidRPr="005F4B3E">
        <w:t xml:space="preserve">в </w:t>
      </w:r>
      <w:r>
        <w:t>пять</w:t>
      </w:r>
      <w:r w:rsidRPr="005F4B3E">
        <w:t xml:space="preserve"> с половиной раз выше уровня добычи в 1990 г.</w:t>
      </w:r>
    </w:p>
    <w:p w:rsidR="001156F9" w:rsidRPr="005F4B3E" w:rsidRDefault="001156F9" w:rsidP="001156F9">
      <w:pPr>
        <w:autoSpaceDE w:val="0"/>
        <w:autoSpaceDN w:val="0"/>
        <w:adjustRightInd w:val="0"/>
        <w:spacing w:line="360" w:lineRule="auto"/>
        <w:ind w:firstLine="709"/>
        <w:jc w:val="both"/>
      </w:pPr>
      <w:r w:rsidRPr="005F4B3E">
        <w:rPr>
          <w:b/>
          <w:i/>
          <w:iCs/>
        </w:rPr>
        <w:t xml:space="preserve">Транспортировка природного газа. </w:t>
      </w:r>
      <w:r w:rsidRPr="005F4B3E">
        <w:t>Газотранспортная система (ГТС) Казахстана является крупнейшей в Средней Азии. Основным оператором ГТС является АО «Интергаз Центральная Азия». АО «Интергаз Центральная Азия» создано в июне 1997 года. Компания осуществляет непосредственное управление переданной ей в концессию газотранспортной систем</w:t>
      </w:r>
      <w:r>
        <w:t xml:space="preserve">ы </w:t>
      </w:r>
      <w:r w:rsidRPr="005F4B3E">
        <w:t>Казахстана и входит в состав группы компаний АО «КазТрансГаз»</w:t>
      </w:r>
      <w:r>
        <w:t xml:space="preserve">. </w:t>
      </w:r>
      <w:r w:rsidRPr="005F4B3E">
        <w:t xml:space="preserve"> Основными направлениями деятельности АО «Интергаз Центральная Азия» являются эксплуатация и техническое обслуживание системы магистральных газопроводов </w:t>
      </w:r>
      <w:r w:rsidR="000F05D3">
        <w:t xml:space="preserve">(МГ) </w:t>
      </w:r>
      <w:r w:rsidRPr="005F4B3E">
        <w:t xml:space="preserve">и осуществление транспортировки природного газа для внутренних потребителей, а также международного транзита. Фактически «Интергаз Центральная Азия» контролирует все магистральные газопроводы республики общей протяженностью более 11 тыс. км. Благодаря постоянной модернизации их мощность постоянно возрастает. Компания осуществляет транспортировку газа по территории Казахстана по 10-ти магистральным газопроводам. Транспортировка газа осуществляется 22 компрессорными станциями, на которых установлено 284 газоперекачивающих агрегата различных типов и моделей. Наиболее крупнейший из газопроводов – это МГ «Средняя Азия-Центр», суммарная протяженность которого в однониточном исполнении составляет 4892 км. Кроме того, в состав </w:t>
      </w:r>
      <w:r>
        <w:t>к</w:t>
      </w:r>
      <w:r w:rsidRPr="005F4B3E">
        <w:t>омпании входят 3 подземных хранилища газа (ПХГ). Наиболее крупное из них Бозойское ПХГ</w:t>
      </w:r>
      <w:r>
        <w:t xml:space="preserve">, </w:t>
      </w:r>
      <w:r w:rsidRPr="005F4B3E">
        <w:t>расположенное в Актюбинской области. Действуют также Полторацкое ПХГ</w:t>
      </w:r>
      <w:r>
        <w:t>,</w:t>
      </w:r>
      <w:r w:rsidRPr="005F4B3E">
        <w:t xml:space="preserve"> расположенное в Южно-Казахстанской области, а также Акыртобинское ПХГ в Жамбылской области. Подземные хранилища газа предназначены для обеспечения природным газом потребителей в зимние сезоны, а также в периоды уменьшения объемов поставок газа. </w:t>
      </w:r>
    </w:p>
    <w:p w:rsidR="001156F9" w:rsidRPr="005F4B3E" w:rsidRDefault="001156F9" w:rsidP="001156F9">
      <w:pPr>
        <w:autoSpaceDE w:val="0"/>
        <w:autoSpaceDN w:val="0"/>
        <w:adjustRightInd w:val="0"/>
        <w:spacing w:line="360" w:lineRule="auto"/>
        <w:ind w:firstLine="709"/>
        <w:jc w:val="both"/>
        <w:rPr>
          <w:b/>
        </w:rPr>
      </w:pPr>
      <w:r w:rsidRPr="005F4B3E">
        <w:t>Общий объем транспортируемого газа по системам трубопроводов по территории РК составил в 2014 году</w:t>
      </w:r>
      <w:r>
        <w:t xml:space="preserve"> </w:t>
      </w:r>
      <w:r w:rsidRPr="005F4B3E">
        <w:t>87,3 млрд. м</w:t>
      </w:r>
      <w:r w:rsidRPr="005F4B3E">
        <w:rPr>
          <w:vertAlign w:val="superscript"/>
        </w:rPr>
        <w:t>3</w:t>
      </w:r>
      <w:r w:rsidRPr="005F4B3E">
        <w:t xml:space="preserve"> , т.е. уменьшилс</w:t>
      </w:r>
      <w:r>
        <w:t>я</w:t>
      </w:r>
      <w:r w:rsidRPr="005F4B3E">
        <w:t xml:space="preserve"> на 2,1 млрд. м</w:t>
      </w:r>
      <w:r w:rsidRPr="005F4B3E">
        <w:rPr>
          <w:vertAlign w:val="superscript"/>
        </w:rPr>
        <w:t xml:space="preserve">3 </w:t>
      </w:r>
      <w:r w:rsidRPr="005F4B3E">
        <w:t>по сравнению с 2013</w:t>
      </w:r>
      <w:r>
        <w:t xml:space="preserve"> </w:t>
      </w:r>
      <w:r w:rsidRPr="005F4B3E">
        <w:t>г</w:t>
      </w:r>
      <w:r>
        <w:t>.</w:t>
      </w:r>
      <w:r w:rsidRPr="005F4B3E">
        <w:t xml:space="preserve"> (см. табл. 3.3.</w:t>
      </w:r>
      <w:r>
        <w:t>2</w:t>
      </w:r>
      <w:r w:rsidRPr="005F4B3E">
        <w:t>)</w:t>
      </w:r>
      <w:r>
        <w:t xml:space="preserve"> </w:t>
      </w:r>
      <w:r w:rsidRPr="005F4B3E">
        <w:t>и близ</w:t>
      </w:r>
      <w:r>
        <w:t>ок</w:t>
      </w:r>
      <w:r w:rsidRPr="005F4B3E">
        <w:t xml:space="preserve"> к уровню 1990 г.</w:t>
      </w:r>
    </w:p>
    <w:p w:rsidR="001156F9" w:rsidRPr="005F4B3E" w:rsidRDefault="001156F9" w:rsidP="001156F9">
      <w:pPr>
        <w:autoSpaceDE w:val="0"/>
        <w:autoSpaceDN w:val="0"/>
        <w:adjustRightInd w:val="0"/>
        <w:spacing w:line="360" w:lineRule="auto"/>
        <w:ind w:firstLine="709"/>
        <w:jc w:val="both"/>
      </w:pPr>
      <w:r w:rsidRPr="005F4B3E">
        <w:rPr>
          <w:b/>
          <w:i/>
          <w:iCs/>
        </w:rPr>
        <w:t>Распределение природного газа</w:t>
      </w:r>
      <w:r>
        <w:rPr>
          <w:b/>
        </w:rPr>
        <w:t xml:space="preserve">. </w:t>
      </w:r>
      <w:r w:rsidRPr="005F4B3E">
        <w:t>Развитие внутренних газораспределительных сетей Казахстана в последнее десятилетие идет стремительными темпами. С 1990</w:t>
      </w:r>
      <w:r>
        <w:t> </w:t>
      </w:r>
      <w:r w:rsidRPr="005F4B3E">
        <w:t>г. протяженность газораспределительных сетей увеличилась на 20%. Необходимо отметить, что основной прирост протяженности сетей пришелся на сети низкого давления и малого диаметра, которые обеспечивают подачу газа индивидуальным домохозяйствам. Ведущей организацией, которая занимается координацией работы предприятий по газораспределению и газоснабжению, является АО «Казтрансгаз» «</w:t>
      </w:r>
      <w:r>
        <w:t>Д</w:t>
      </w:r>
      <w:r w:rsidRPr="005F4B3E">
        <w:t>очерняя АО НК «КазМунайГаз». Эксплуатацией газораспределительных сетей и поставкой природного газа непосредственно потребителям занимаются предприятия по газоснабжению и газификации.</w:t>
      </w:r>
    </w:p>
    <w:p w:rsidR="001156F9" w:rsidRPr="005F4B3E" w:rsidRDefault="001156F9" w:rsidP="001156F9">
      <w:pPr>
        <w:pStyle w:val="4"/>
      </w:pPr>
      <w:bookmarkStart w:id="149" w:name="_Toc456028055"/>
      <w:r w:rsidRPr="005F4B3E">
        <w:t>3.6.2.4 Методологические подходы</w:t>
      </w:r>
      <w:bookmarkEnd w:id="149"/>
    </w:p>
    <w:p w:rsidR="001156F9" w:rsidRPr="005F4B3E" w:rsidRDefault="001156F9" w:rsidP="001156F9">
      <w:pPr>
        <w:spacing w:line="360" w:lineRule="auto"/>
        <w:ind w:firstLine="709"/>
        <w:jc w:val="both"/>
      </w:pPr>
      <w:r w:rsidRPr="005F4B3E">
        <w:t>Коэффициент летучих выбросов, связанных с транспортировкой, хранением и переработкой нефти для предприятий РК может меняться и составлять от</w:t>
      </w:r>
      <w:r>
        <w:t xml:space="preserve"> </w:t>
      </w:r>
      <w:r w:rsidRPr="005F4B3E">
        <w:t>0,003 до 0,005 % от</w:t>
      </w:r>
      <w:r>
        <w:t xml:space="preserve"> </w:t>
      </w:r>
      <w:r w:rsidRPr="005F4B3E">
        <w:t>общего объема произведенной продукции. При этом концентрация метана в летучих выбросах меняется от предприятия к предприятию и составляет от 65 до 78 %.</w:t>
      </w:r>
    </w:p>
    <w:p w:rsidR="001156F9" w:rsidRDefault="001156F9" w:rsidP="001156F9">
      <w:pPr>
        <w:autoSpaceDE w:val="0"/>
        <w:autoSpaceDN w:val="0"/>
        <w:adjustRightInd w:val="0"/>
        <w:spacing w:line="360" w:lineRule="auto"/>
        <w:ind w:firstLine="709"/>
        <w:jc w:val="both"/>
      </w:pPr>
      <w:r w:rsidRPr="005F4B3E">
        <w:t xml:space="preserve">Выбросы от обращения с нефтью </w:t>
      </w:r>
      <w:r w:rsidR="000F05D3">
        <w:t xml:space="preserve">рассчитывались </w:t>
      </w:r>
      <w:r w:rsidRPr="005F4B3E">
        <w:t xml:space="preserve"> в соответствии с </w:t>
      </w:r>
      <w:r>
        <w:t xml:space="preserve">Руководящими принципами МГЭИК 2006 г. </w:t>
      </w:r>
    </w:p>
    <w:p w:rsidR="001156F9" w:rsidRPr="005F4B3E" w:rsidRDefault="001156F9" w:rsidP="001156F9">
      <w:pPr>
        <w:autoSpaceDE w:val="0"/>
        <w:autoSpaceDN w:val="0"/>
        <w:adjustRightInd w:val="0"/>
        <w:spacing w:line="360" w:lineRule="auto"/>
        <w:ind w:firstLine="709"/>
        <w:jc w:val="both"/>
      </w:pPr>
      <w:r w:rsidRPr="005F4B3E">
        <w:t>Транспортировка нефти в Казахстане осуществляется трубопроводным и другими видами транспорта.</w:t>
      </w:r>
      <w:r w:rsidR="000F05D3">
        <w:t xml:space="preserve"> </w:t>
      </w:r>
      <w:r w:rsidRPr="005F4B3E">
        <w:t xml:space="preserve"> Приняты следующие коэффициенты выбросов при транспортировке, приведенные к объемам прокачки нефти по нефтепроводам:</w:t>
      </w:r>
    </w:p>
    <w:p w:rsidR="001156F9" w:rsidRPr="005F4B3E" w:rsidRDefault="001156F9" w:rsidP="001156F9">
      <w:pPr>
        <w:autoSpaceDE w:val="0"/>
        <w:autoSpaceDN w:val="0"/>
        <w:adjustRightInd w:val="0"/>
        <w:spacing w:line="360" w:lineRule="auto"/>
        <w:ind w:firstLine="709"/>
        <w:jc w:val="both"/>
      </w:pPr>
      <w:r w:rsidRPr="005F4B3E">
        <w:t>4,9∙10</w:t>
      </w:r>
      <w:r w:rsidRPr="005F4B3E">
        <w:rPr>
          <w:vertAlign w:val="superscript"/>
        </w:rPr>
        <w:t>-7</w:t>
      </w:r>
      <w:r w:rsidRPr="005F4B3E">
        <w:t xml:space="preserve"> Гг/тыс. м</w:t>
      </w:r>
      <w:r w:rsidRPr="005F4B3E">
        <w:rPr>
          <w:vertAlign w:val="superscript"/>
        </w:rPr>
        <w:t>3</w:t>
      </w:r>
      <w:r w:rsidRPr="005F4B3E">
        <w:t>–для СО</w:t>
      </w:r>
      <w:r w:rsidRPr="005F4B3E">
        <w:rPr>
          <w:vertAlign w:val="subscript"/>
        </w:rPr>
        <w:t>2</w:t>
      </w:r>
      <w:r w:rsidRPr="005F4B3E">
        <w:t>;</w:t>
      </w:r>
    </w:p>
    <w:p w:rsidR="001156F9" w:rsidRPr="005F4B3E" w:rsidRDefault="001156F9" w:rsidP="001156F9">
      <w:pPr>
        <w:autoSpaceDE w:val="0"/>
        <w:autoSpaceDN w:val="0"/>
        <w:adjustRightInd w:val="0"/>
        <w:spacing w:line="360" w:lineRule="auto"/>
        <w:ind w:firstLine="709"/>
        <w:jc w:val="both"/>
      </w:pPr>
      <w:r w:rsidRPr="005F4B3E">
        <w:t>5,4∙10</w:t>
      </w:r>
      <w:r w:rsidRPr="005F4B3E">
        <w:rPr>
          <w:vertAlign w:val="superscript"/>
        </w:rPr>
        <w:t>-6</w:t>
      </w:r>
      <w:r w:rsidRPr="005F4B3E">
        <w:t xml:space="preserve"> Гг/тыс. м</w:t>
      </w:r>
      <w:r w:rsidRPr="005F4B3E">
        <w:rPr>
          <w:vertAlign w:val="superscript"/>
        </w:rPr>
        <w:t>3</w:t>
      </w:r>
      <w:r w:rsidRPr="005F4B3E">
        <w:t>–</w:t>
      </w:r>
      <w:r>
        <w:t xml:space="preserve"> </w:t>
      </w:r>
      <w:r w:rsidRPr="005F4B3E">
        <w:t>для СН</w:t>
      </w:r>
      <w:r w:rsidRPr="005F4B3E">
        <w:rPr>
          <w:vertAlign w:val="subscript"/>
        </w:rPr>
        <w:t>4</w:t>
      </w:r>
      <w:r w:rsidRPr="005F4B3E">
        <w:t>.</w:t>
      </w:r>
    </w:p>
    <w:p w:rsidR="001156F9" w:rsidRPr="005F4B3E" w:rsidRDefault="001156F9" w:rsidP="001156F9">
      <w:pPr>
        <w:autoSpaceDE w:val="0"/>
        <w:autoSpaceDN w:val="0"/>
        <w:adjustRightInd w:val="0"/>
        <w:spacing w:line="360" w:lineRule="auto"/>
        <w:ind w:firstLine="709"/>
        <w:jc w:val="both"/>
      </w:pPr>
      <w:r w:rsidRPr="005F4B3E">
        <w:t>Для перевода количества транспортируемой нефти из единиц массы, которые фиксируют нефтетранспортные предприятия, в объемные единицы использовалась средняя плотность российской экспортной смеси Urals</w:t>
      </w:r>
      <w:r w:rsidR="000F05D3">
        <w:t xml:space="preserve">, равная </w:t>
      </w:r>
      <w:r w:rsidRPr="005F4B3E">
        <w:t>0,865 т/м</w:t>
      </w:r>
      <w:r w:rsidRPr="005F4B3E">
        <w:rPr>
          <w:vertAlign w:val="superscript"/>
        </w:rPr>
        <w:t>3</w:t>
      </w:r>
      <w:r w:rsidRPr="005F4B3E">
        <w:t>.</w:t>
      </w:r>
    </w:p>
    <w:p w:rsidR="001156F9" w:rsidRPr="005F4B3E" w:rsidRDefault="001156F9" w:rsidP="001156F9">
      <w:pPr>
        <w:autoSpaceDE w:val="0"/>
        <w:autoSpaceDN w:val="0"/>
        <w:adjustRightInd w:val="0"/>
        <w:spacing w:line="360" w:lineRule="auto"/>
        <w:ind w:firstLine="709"/>
        <w:jc w:val="both"/>
      </w:pPr>
      <w:r w:rsidRPr="005F4B3E">
        <w:rPr>
          <w:b/>
          <w:i/>
          <w:iCs/>
        </w:rPr>
        <w:t>Природный газ (категория 1.B.2.b)</w:t>
      </w:r>
      <w:r>
        <w:rPr>
          <w:b/>
          <w:i/>
          <w:iCs/>
        </w:rPr>
        <w:t xml:space="preserve">. </w:t>
      </w:r>
      <w:r w:rsidRPr="005F4B3E">
        <w:t>Выбросы при добыче природного газа определялись в соответствии с рекомендациями Руководства по эффективной практике и коэффициентами по умолчанию:</w:t>
      </w:r>
    </w:p>
    <w:p w:rsidR="001156F9" w:rsidRPr="005F4B3E" w:rsidRDefault="001156F9" w:rsidP="005A58DA">
      <w:pPr>
        <w:numPr>
          <w:ilvl w:val="0"/>
          <w:numId w:val="31"/>
        </w:numPr>
        <w:autoSpaceDE w:val="0"/>
        <w:autoSpaceDN w:val="0"/>
        <w:adjustRightInd w:val="0"/>
        <w:spacing w:line="360" w:lineRule="auto"/>
        <w:ind w:firstLine="709"/>
        <w:contextualSpacing/>
        <w:jc w:val="both"/>
      </w:pPr>
      <w:r w:rsidRPr="005F4B3E">
        <w:t>2,9 т/млн. м</w:t>
      </w:r>
      <w:r w:rsidRPr="005F4B3E">
        <w:rPr>
          <w:vertAlign w:val="superscript"/>
        </w:rPr>
        <w:t>3</w:t>
      </w:r>
      <w:r w:rsidRPr="005F4B3E">
        <w:t>–</w:t>
      </w:r>
      <w:r>
        <w:t xml:space="preserve"> </w:t>
      </w:r>
      <w:r w:rsidRPr="005F4B3E">
        <w:t>для СН</w:t>
      </w:r>
      <w:r w:rsidRPr="005F4B3E">
        <w:rPr>
          <w:vertAlign w:val="subscript"/>
        </w:rPr>
        <w:t>4</w:t>
      </w:r>
      <w:r w:rsidRPr="005F4B3E">
        <w:t>;</w:t>
      </w:r>
    </w:p>
    <w:p w:rsidR="001156F9" w:rsidRPr="005F4B3E" w:rsidRDefault="001156F9" w:rsidP="005A58DA">
      <w:pPr>
        <w:numPr>
          <w:ilvl w:val="0"/>
          <w:numId w:val="31"/>
        </w:numPr>
        <w:autoSpaceDE w:val="0"/>
        <w:autoSpaceDN w:val="0"/>
        <w:adjustRightInd w:val="0"/>
        <w:spacing w:line="360" w:lineRule="auto"/>
        <w:ind w:firstLine="709"/>
        <w:contextualSpacing/>
        <w:jc w:val="both"/>
        <w:rPr>
          <w:i/>
          <w:iCs/>
        </w:rPr>
      </w:pPr>
      <w:r w:rsidRPr="005F4B3E">
        <w:t>95 кг/млн.м</w:t>
      </w:r>
      <w:r w:rsidRPr="005F4B3E">
        <w:rPr>
          <w:vertAlign w:val="superscript"/>
        </w:rPr>
        <w:t>3</w:t>
      </w:r>
      <w:r w:rsidRPr="005F4B3E">
        <w:t>–</w:t>
      </w:r>
      <w:r>
        <w:t xml:space="preserve"> </w:t>
      </w:r>
      <w:r w:rsidRPr="005F4B3E">
        <w:t>для СО</w:t>
      </w:r>
      <w:r w:rsidRPr="005F4B3E">
        <w:rPr>
          <w:vertAlign w:val="subscript"/>
        </w:rPr>
        <w:t>2</w:t>
      </w:r>
      <w:r w:rsidRPr="005F4B3E">
        <w:t>.</w:t>
      </w:r>
    </w:p>
    <w:p w:rsidR="001156F9" w:rsidRPr="005F4B3E" w:rsidRDefault="001156F9" w:rsidP="001156F9">
      <w:pPr>
        <w:autoSpaceDE w:val="0"/>
        <w:autoSpaceDN w:val="0"/>
        <w:adjustRightInd w:val="0"/>
        <w:spacing w:line="360" w:lineRule="auto"/>
        <w:ind w:firstLine="709"/>
        <w:jc w:val="both"/>
      </w:pPr>
      <w:r w:rsidRPr="005F4B3E">
        <w:rPr>
          <w:b/>
          <w:i/>
          <w:iCs/>
        </w:rPr>
        <w:t>Транспортировка природного газа</w:t>
      </w:r>
      <w:r w:rsidRPr="005F4B3E">
        <w:rPr>
          <w:i/>
          <w:iCs/>
        </w:rPr>
        <w:t xml:space="preserve">. </w:t>
      </w:r>
      <w:r w:rsidRPr="005F4B3E">
        <w:t xml:space="preserve">При определении выбросов метана от ГТС Казахстана авторы кадастра основывались на результатах исследований, которые опубликованы в открытой печати, а также </w:t>
      </w:r>
      <w:r>
        <w:t xml:space="preserve">путем </w:t>
      </w:r>
      <w:r w:rsidRPr="005F4B3E">
        <w:t>консультаций со специалистами.</w:t>
      </w:r>
    </w:p>
    <w:p w:rsidR="001156F9" w:rsidRPr="005F4B3E" w:rsidRDefault="001156F9" w:rsidP="001156F9">
      <w:pPr>
        <w:autoSpaceDE w:val="0"/>
        <w:autoSpaceDN w:val="0"/>
        <w:adjustRightInd w:val="0"/>
        <w:spacing w:line="360" w:lineRule="auto"/>
        <w:ind w:firstLine="709"/>
        <w:jc w:val="both"/>
      </w:pPr>
      <w:r w:rsidRPr="005F4B3E">
        <w:rPr>
          <w:b/>
          <w:i/>
          <w:iCs/>
        </w:rPr>
        <w:t xml:space="preserve">Распределение природного газа. </w:t>
      </w:r>
      <w:r w:rsidRPr="005F4B3E">
        <w:t xml:space="preserve">Необходимо отметить, что определение выбросов метана от газораспределительных сетей требует предварительного выделения из величины потерь, которые несут газораспределительные предприятия, </w:t>
      </w:r>
      <w:r>
        <w:t xml:space="preserve">или </w:t>
      </w:r>
      <w:r w:rsidRPr="005F4B3E">
        <w:t xml:space="preserve">так называемых коммерческих потерь. Коммерческие потери возникают из-за разницы фактического потребления природного газа и планируемого потребления. </w:t>
      </w:r>
    </w:p>
    <w:p w:rsidR="001156F9" w:rsidRPr="005F4B3E" w:rsidRDefault="001156F9" w:rsidP="001156F9">
      <w:pPr>
        <w:autoSpaceDE w:val="0"/>
        <w:autoSpaceDN w:val="0"/>
        <w:adjustRightInd w:val="0"/>
        <w:spacing w:line="360" w:lineRule="auto"/>
        <w:ind w:firstLine="709"/>
        <w:jc w:val="both"/>
      </w:pPr>
      <w:r w:rsidRPr="005F4B3E">
        <w:t xml:space="preserve">По </w:t>
      </w:r>
      <w:r>
        <w:t xml:space="preserve">официальным данным </w:t>
      </w:r>
      <w:r w:rsidRPr="005F4B3E">
        <w:t>за 2014 г. общие потери природного газа в распределительных сетях РК составили около 198,489 млн. м</w:t>
      </w:r>
      <w:r w:rsidRPr="005F4B3E">
        <w:rPr>
          <w:vertAlign w:val="superscript"/>
        </w:rPr>
        <w:t>3</w:t>
      </w:r>
      <w:r>
        <w:t xml:space="preserve"> </w:t>
      </w:r>
      <w:r w:rsidRPr="00F02451">
        <w:t>[</w:t>
      </w:r>
      <w:r w:rsidR="00EA5C49">
        <w:t>3</w:t>
      </w:r>
      <w:r w:rsidRPr="00F02451">
        <w:t>]</w:t>
      </w:r>
      <w:r w:rsidRPr="005F4B3E">
        <w:t xml:space="preserve">. </w:t>
      </w:r>
    </w:p>
    <w:p w:rsidR="001156F9" w:rsidRDefault="001156F9" w:rsidP="001156F9">
      <w:pPr>
        <w:autoSpaceDE w:val="0"/>
        <w:autoSpaceDN w:val="0"/>
        <w:adjustRightInd w:val="0"/>
        <w:spacing w:line="360" w:lineRule="auto"/>
        <w:ind w:firstLine="709"/>
        <w:jc w:val="both"/>
      </w:pPr>
      <w:r w:rsidRPr="005F4B3E">
        <w:rPr>
          <w:b/>
          <w:i/>
        </w:rPr>
        <w:t>Потребление природного газа.</w:t>
      </w:r>
      <w:r w:rsidRPr="005F4B3E">
        <w:t xml:space="preserve"> Выбросы метана от утечек у потребителей рассчитывались с использованием подхода, определенного</w:t>
      </w:r>
      <w:r>
        <w:t xml:space="preserve"> Руководящими принципами МГЭИК, 2006.</w:t>
      </w:r>
      <w:r w:rsidRPr="005F4B3E">
        <w:t xml:space="preserve"> Коэффициенты выбросов метана принимались равными средним значениям из предложенного диапазона по умолчанию</w:t>
      </w:r>
      <w:r>
        <w:t xml:space="preserve"> </w:t>
      </w:r>
      <w:r w:rsidRPr="005F4B3E">
        <w:t>для развивающихся стран согласно таблице 4.2.5 Руководства</w:t>
      </w:r>
      <w:r>
        <w:t xml:space="preserve"> </w:t>
      </w:r>
      <w:r w:rsidRPr="002270F0">
        <w:t>[2]</w:t>
      </w:r>
      <w:r w:rsidRPr="005F4B3E">
        <w:t>.</w:t>
      </w:r>
    </w:p>
    <w:p w:rsidR="001156F9" w:rsidRPr="005F4B3E" w:rsidRDefault="001156F9" w:rsidP="001156F9">
      <w:pPr>
        <w:autoSpaceDE w:val="0"/>
        <w:autoSpaceDN w:val="0"/>
        <w:adjustRightInd w:val="0"/>
        <w:spacing w:line="312" w:lineRule="auto"/>
        <w:ind w:firstLine="709"/>
        <w:jc w:val="both"/>
      </w:pPr>
      <w:r w:rsidRPr="005F4B3E">
        <w:t>В качестве данных о деятельности, к которым применялись указанные коэффициенты выбросов, использовалось количество потребленного газа в соответствующей категории.</w:t>
      </w:r>
    </w:p>
    <w:p w:rsidR="001156F9" w:rsidRPr="005F4B3E" w:rsidRDefault="001156F9" w:rsidP="001156F9">
      <w:pPr>
        <w:pStyle w:val="4"/>
      </w:pPr>
      <w:bookmarkStart w:id="150" w:name="_Toc456028056"/>
      <w:r w:rsidRPr="005F4B3E">
        <w:t>3.6.2.5 Оценка неопределенности и последовательности временных рядов</w:t>
      </w:r>
      <w:bookmarkEnd w:id="150"/>
    </w:p>
    <w:p w:rsidR="001156F9" w:rsidRPr="005F4B3E" w:rsidRDefault="001156F9" w:rsidP="001156F9">
      <w:pPr>
        <w:autoSpaceDE w:val="0"/>
        <w:autoSpaceDN w:val="0"/>
        <w:adjustRightInd w:val="0"/>
        <w:spacing w:line="312" w:lineRule="auto"/>
        <w:ind w:firstLine="709"/>
        <w:jc w:val="both"/>
      </w:pPr>
      <w:r w:rsidRPr="005F4B3E">
        <w:t>Неопределенность оценки выбросов метана в данной категории оценена на уровне 50% и вызвана, в первую очередь, неопределенностью коэффициентов выбросов метана при транспортировке и потреблении природного газа. При оценке неопределенности использовались данные о рекомендуемых диапазонах коэффициентов выбросов.</w:t>
      </w:r>
    </w:p>
    <w:p w:rsidR="001156F9" w:rsidRPr="005F4B3E" w:rsidRDefault="001156F9" w:rsidP="001156F9">
      <w:pPr>
        <w:pStyle w:val="4"/>
      </w:pPr>
      <w:bookmarkStart w:id="151" w:name="_Toc456028057"/>
      <w:r w:rsidRPr="005F4B3E">
        <w:t>3.6.2.6 Процедуры ОК/КК</w:t>
      </w:r>
      <w:bookmarkEnd w:id="151"/>
    </w:p>
    <w:p w:rsidR="001156F9" w:rsidRPr="005F4B3E" w:rsidRDefault="001156F9" w:rsidP="001156F9">
      <w:pPr>
        <w:autoSpaceDE w:val="0"/>
        <w:autoSpaceDN w:val="0"/>
        <w:adjustRightInd w:val="0"/>
        <w:spacing w:line="312" w:lineRule="auto"/>
        <w:ind w:firstLine="709"/>
        <w:jc w:val="both"/>
      </w:pPr>
      <w:r w:rsidRPr="005F4B3E">
        <w:t>При определении национальных коэффициентов выбросов было проведено сравнение данных из различных литературных источников, получены консультации у независимых экспертов в газовой промышленности, а также у специалистов ведущих компаний, работающих в нефтегазовой отрасли. Самым сложным моментом при расчете выбросов СН</w:t>
      </w:r>
      <w:r w:rsidRPr="005F4B3E">
        <w:rPr>
          <w:vertAlign w:val="subscript"/>
        </w:rPr>
        <w:t>4</w:t>
      </w:r>
      <w:r w:rsidRPr="005F4B3E">
        <w:t xml:space="preserve"> и СО</w:t>
      </w:r>
      <w:r w:rsidRPr="005F4B3E">
        <w:rPr>
          <w:vertAlign w:val="subscript"/>
        </w:rPr>
        <w:t>2</w:t>
      </w:r>
      <w:r w:rsidRPr="005F4B3E">
        <w:t xml:space="preserve"> от нефтегазового сектора является большое количество месторождений с различным качеством углеводородного сырья, содержанием метана и СО</w:t>
      </w:r>
      <w:r w:rsidRPr="005F4B3E">
        <w:rPr>
          <w:vertAlign w:val="subscript"/>
        </w:rPr>
        <w:t>2</w:t>
      </w:r>
      <w:r w:rsidRPr="005F4B3E">
        <w:t>, а также различным</w:t>
      </w:r>
      <w:r>
        <w:t>и</w:t>
      </w:r>
      <w:r w:rsidRPr="005F4B3E">
        <w:t xml:space="preserve"> коэффициент</w:t>
      </w:r>
      <w:r>
        <w:t xml:space="preserve">ами </w:t>
      </w:r>
      <w:r w:rsidRPr="005F4B3E">
        <w:t>потерь и долями СО</w:t>
      </w:r>
      <w:r w:rsidRPr="005F4B3E">
        <w:rPr>
          <w:vertAlign w:val="subscript"/>
        </w:rPr>
        <w:t>2</w:t>
      </w:r>
      <w:r w:rsidRPr="005F4B3E">
        <w:t xml:space="preserve"> и СН</w:t>
      </w:r>
      <w:r w:rsidRPr="005F4B3E">
        <w:rPr>
          <w:vertAlign w:val="subscript"/>
        </w:rPr>
        <w:t>4</w:t>
      </w:r>
      <w:r w:rsidRPr="005F4B3E">
        <w:t xml:space="preserve"> в этих потерях.</w:t>
      </w:r>
    </w:p>
    <w:p w:rsidR="001156F9" w:rsidRPr="005F4B3E" w:rsidRDefault="001156F9" w:rsidP="001156F9">
      <w:pPr>
        <w:pStyle w:val="4"/>
      </w:pPr>
      <w:bookmarkStart w:id="152" w:name="_Toc456028058"/>
      <w:r w:rsidRPr="005F4B3E">
        <w:t>3.6.2.7 Пересчеты</w:t>
      </w:r>
      <w:bookmarkEnd w:id="152"/>
    </w:p>
    <w:p w:rsidR="001156F9" w:rsidRPr="005F4B3E" w:rsidRDefault="001156F9" w:rsidP="001156F9">
      <w:pPr>
        <w:autoSpaceDE w:val="0"/>
        <w:autoSpaceDN w:val="0"/>
        <w:adjustRightInd w:val="0"/>
        <w:spacing w:line="312" w:lineRule="auto"/>
        <w:ind w:firstLine="709"/>
        <w:jc w:val="both"/>
      </w:pPr>
      <w:r w:rsidRPr="005F4B3E">
        <w:t>Пересчеты в данной категории не проводились.</w:t>
      </w:r>
    </w:p>
    <w:p w:rsidR="001156F9" w:rsidRPr="005F4B3E" w:rsidRDefault="001156F9" w:rsidP="001156F9">
      <w:pPr>
        <w:pStyle w:val="4"/>
      </w:pPr>
      <w:bookmarkStart w:id="153" w:name="_Toc456028059"/>
      <w:r w:rsidRPr="005F4B3E">
        <w:t>3.6.2.8 Усовершенствования</w:t>
      </w:r>
      <w:bookmarkEnd w:id="153"/>
    </w:p>
    <w:p w:rsidR="001156F9" w:rsidRDefault="001156F9" w:rsidP="001156F9">
      <w:pPr>
        <w:spacing w:line="312" w:lineRule="auto"/>
        <w:ind w:firstLine="709"/>
        <w:jc w:val="both"/>
      </w:pPr>
      <w:r w:rsidRPr="005F4B3E">
        <w:t xml:space="preserve">Планируются детальные исследования источников выбросов и определение национальных коэффициентов выбросов метана у конечных потребителей. Планируется также провести сбор исходных данных для оценки выбросов при разведке нефти и природного газа. Совместно с Министерством </w:t>
      </w:r>
      <w:r w:rsidR="000F05D3">
        <w:t>энергетики</w:t>
      </w:r>
      <w:r w:rsidRPr="005F4B3E">
        <w:t>, а также АО</w:t>
      </w:r>
      <w:r>
        <w:t xml:space="preserve"> </w:t>
      </w:r>
      <w:r w:rsidRPr="005F4B3E">
        <w:t>НК «КазМунайГаз» планируется уточнить коэффициенты выбросов ПГ, связанные с транспортировкой газа и нефти.</w:t>
      </w:r>
    </w:p>
    <w:p w:rsidR="001156F9" w:rsidRPr="00E87A57" w:rsidRDefault="001156F9" w:rsidP="001156F9">
      <w:pPr>
        <w:spacing w:line="312" w:lineRule="auto"/>
        <w:ind w:firstLine="567"/>
        <w:rPr>
          <w:b/>
        </w:rPr>
      </w:pPr>
      <w:r w:rsidRPr="00E87A57">
        <w:rPr>
          <w:b/>
        </w:rPr>
        <w:t>Список литературы:</w:t>
      </w:r>
    </w:p>
    <w:p w:rsidR="001156F9" w:rsidRPr="001156F9" w:rsidRDefault="001156F9" w:rsidP="005A58DA">
      <w:pPr>
        <w:pStyle w:val="aff3"/>
        <w:numPr>
          <w:ilvl w:val="0"/>
          <w:numId w:val="37"/>
        </w:numPr>
        <w:spacing w:line="312" w:lineRule="auto"/>
        <w:ind w:left="426" w:hanging="426"/>
        <w:jc w:val="both"/>
        <w:rPr>
          <w:rFonts w:ascii="Times New Roman" w:hAnsi="Times New Roman"/>
          <w:lang w:val="ru-RU"/>
        </w:rPr>
      </w:pPr>
      <w:r w:rsidRPr="001156F9">
        <w:rPr>
          <w:rFonts w:ascii="Times New Roman" w:hAnsi="Times New Roman"/>
          <w:lang w:val="ru-RU"/>
        </w:rPr>
        <w:t xml:space="preserve">Данные Угольного Департамента компании: АО «АрселорМиттал Темиртау» </w:t>
      </w:r>
      <w:hyperlink r:id="rId73" w:history="1">
        <w:r w:rsidRPr="001156F9">
          <w:rPr>
            <w:rFonts w:ascii="Times New Roman" w:hAnsi="Times New Roman"/>
          </w:rPr>
          <w:t>http</w:t>
        </w:r>
        <w:r w:rsidRPr="001156F9">
          <w:rPr>
            <w:rFonts w:ascii="Times New Roman" w:hAnsi="Times New Roman"/>
            <w:lang w:val="ru-RU"/>
          </w:rPr>
          <w:t>://</w:t>
        </w:r>
        <w:r w:rsidRPr="001156F9">
          <w:rPr>
            <w:rFonts w:ascii="Times New Roman" w:hAnsi="Times New Roman"/>
          </w:rPr>
          <w:t>www</w:t>
        </w:r>
        <w:r w:rsidRPr="001156F9">
          <w:rPr>
            <w:rFonts w:ascii="Times New Roman" w:hAnsi="Times New Roman"/>
            <w:lang w:val="ru-RU"/>
          </w:rPr>
          <w:t>.</w:t>
        </w:r>
        <w:r w:rsidRPr="001156F9">
          <w:rPr>
            <w:rFonts w:ascii="Times New Roman" w:hAnsi="Times New Roman"/>
          </w:rPr>
          <w:t>arcelormittal</w:t>
        </w:r>
        <w:r w:rsidRPr="001156F9">
          <w:rPr>
            <w:rFonts w:ascii="Times New Roman" w:hAnsi="Times New Roman"/>
            <w:lang w:val="ru-RU"/>
          </w:rPr>
          <w:t>.</w:t>
        </w:r>
        <w:r w:rsidRPr="001156F9">
          <w:rPr>
            <w:rFonts w:ascii="Times New Roman" w:hAnsi="Times New Roman"/>
          </w:rPr>
          <w:t>kz</w:t>
        </w:r>
        <w:r w:rsidRPr="001156F9">
          <w:rPr>
            <w:rFonts w:ascii="Times New Roman" w:hAnsi="Times New Roman"/>
            <w:lang w:val="ru-RU"/>
          </w:rPr>
          <w:t>/</w:t>
        </w:r>
        <w:r w:rsidRPr="001156F9">
          <w:rPr>
            <w:rFonts w:ascii="Times New Roman" w:hAnsi="Times New Roman"/>
          </w:rPr>
          <w:t>index</w:t>
        </w:r>
        <w:r w:rsidRPr="001156F9">
          <w:rPr>
            <w:rFonts w:ascii="Times New Roman" w:hAnsi="Times New Roman"/>
            <w:lang w:val="ru-RU"/>
          </w:rPr>
          <w:t>.</w:t>
        </w:r>
        <w:r w:rsidRPr="001156F9">
          <w:rPr>
            <w:rFonts w:ascii="Times New Roman" w:hAnsi="Times New Roman"/>
          </w:rPr>
          <w:t>php</w:t>
        </w:r>
        <w:r w:rsidRPr="001156F9">
          <w:rPr>
            <w:rFonts w:ascii="Times New Roman" w:hAnsi="Times New Roman"/>
            <w:lang w:val="ru-RU"/>
          </w:rPr>
          <w:t>?</w:t>
        </w:r>
        <w:r w:rsidRPr="001156F9">
          <w:rPr>
            <w:rFonts w:ascii="Times New Roman" w:hAnsi="Times New Roman"/>
          </w:rPr>
          <w:t>id</w:t>
        </w:r>
        <w:r w:rsidRPr="001156F9">
          <w:rPr>
            <w:rFonts w:ascii="Times New Roman" w:hAnsi="Times New Roman"/>
            <w:lang w:val="ru-RU"/>
          </w:rPr>
          <w:t>=340</w:t>
        </w:r>
      </w:hyperlink>
    </w:p>
    <w:p w:rsidR="001156F9" w:rsidRPr="001156F9" w:rsidRDefault="001156F9" w:rsidP="005A58DA">
      <w:pPr>
        <w:pStyle w:val="aff3"/>
        <w:numPr>
          <w:ilvl w:val="0"/>
          <w:numId w:val="37"/>
        </w:numPr>
        <w:spacing w:line="312" w:lineRule="auto"/>
        <w:ind w:left="426" w:hanging="426"/>
        <w:jc w:val="both"/>
        <w:rPr>
          <w:rFonts w:ascii="Times New Roman" w:hAnsi="Times New Roman"/>
          <w:lang w:val="ru-RU"/>
        </w:rPr>
      </w:pPr>
      <w:r w:rsidRPr="001156F9">
        <w:rPr>
          <w:rFonts w:ascii="Times New Roman" w:hAnsi="Times New Roman"/>
          <w:lang w:val="ru-RU"/>
        </w:rPr>
        <w:t xml:space="preserve">Руководящие принципы </w:t>
      </w:r>
      <w:r w:rsidR="000F05D3">
        <w:rPr>
          <w:rFonts w:ascii="Times New Roman" w:hAnsi="Times New Roman"/>
          <w:lang w:val="ru-RU"/>
        </w:rPr>
        <w:t>н</w:t>
      </w:r>
      <w:r w:rsidRPr="001156F9">
        <w:rPr>
          <w:rFonts w:ascii="Times New Roman" w:hAnsi="Times New Roman"/>
          <w:lang w:val="ru-RU"/>
        </w:rPr>
        <w:t xml:space="preserve">ациональных инвентаризаций </w:t>
      </w:r>
      <w:r w:rsidR="000F05D3">
        <w:rPr>
          <w:rFonts w:ascii="Times New Roman" w:hAnsi="Times New Roman"/>
          <w:lang w:val="ru-RU"/>
        </w:rPr>
        <w:t xml:space="preserve">парниковых газов, </w:t>
      </w:r>
      <w:r w:rsidRPr="001156F9">
        <w:rPr>
          <w:rFonts w:ascii="Times New Roman" w:hAnsi="Times New Roman"/>
          <w:lang w:val="ru-RU"/>
        </w:rPr>
        <w:t xml:space="preserve"> МГЭИК, 2006 г, «Часть, Летучие выбросы». </w:t>
      </w:r>
    </w:p>
    <w:p w:rsidR="001156F9" w:rsidRPr="00EA5C49" w:rsidRDefault="001156F9" w:rsidP="005A58DA">
      <w:pPr>
        <w:pStyle w:val="aff3"/>
        <w:numPr>
          <w:ilvl w:val="0"/>
          <w:numId w:val="37"/>
        </w:numPr>
        <w:spacing w:line="312" w:lineRule="auto"/>
        <w:ind w:left="426" w:hanging="426"/>
        <w:jc w:val="both"/>
        <w:rPr>
          <w:rFonts w:ascii="Times New Roman" w:hAnsi="Times New Roman"/>
          <w:lang w:val="ru-RU"/>
        </w:rPr>
      </w:pPr>
      <w:r w:rsidRPr="001156F9">
        <w:rPr>
          <w:rFonts w:ascii="Times New Roman" w:hAnsi="Times New Roman"/>
          <w:lang w:val="ru-RU"/>
        </w:rPr>
        <w:t xml:space="preserve">Топливно энергетический баланс Республики Казахстан за 2014 г. Агентство по статистике РК. 2015г. </w:t>
      </w:r>
      <w:r w:rsidRPr="00EA5C49">
        <w:rPr>
          <w:rFonts w:ascii="Times New Roman" w:hAnsi="Times New Roman"/>
          <w:lang w:val="ru-RU"/>
        </w:rPr>
        <w:t xml:space="preserve">Астана. </w:t>
      </w:r>
    </w:p>
    <w:p w:rsidR="001156F9" w:rsidRPr="00E634FF" w:rsidRDefault="004D28FE" w:rsidP="001156F9">
      <w:pPr>
        <w:pStyle w:val="aff3"/>
        <w:spacing w:line="312" w:lineRule="auto"/>
        <w:ind w:left="426"/>
        <w:jc w:val="both"/>
        <w:rPr>
          <w:rFonts w:ascii="Times New Roman" w:hAnsi="Times New Roman"/>
          <w:lang w:val="ru-RU" w:eastAsia="ru-RU"/>
        </w:rPr>
      </w:pPr>
      <w:hyperlink r:id="rId74" w:history="1">
        <w:r w:rsidR="001156F9" w:rsidRPr="001156F9">
          <w:rPr>
            <w:rFonts w:ascii="Times New Roman" w:hAnsi="Times New Roman"/>
            <w:lang w:eastAsia="ru-RU"/>
          </w:rPr>
          <w:t>http</w:t>
        </w:r>
        <w:r w:rsidR="001156F9" w:rsidRPr="00E634FF">
          <w:rPr>
            <w:rFonts w:ascii="Times New Roman" w:hAnsi="Times New Roman"/>
            <w:lang w:val="ru-RU" w:eastAsia="ru-RU"/>
          </w:rPr>
          <w:t>://</w:t>
        </w:r>
        <w:r w:rsidR="001156F9" w:rsidRPr="001156F9">
          <w:rPr>
            <w:rFonts w:ascii="Times New Roman" w:hAnsi="Times New Roman"/>
            <w:lang w:eastAsia="ru-RU"/>
          </w:rPr>
          <w:t>www</w:t>
        </w:r>
        <w:r w:rsidR="001156F9" w:rsidRPr="00E634FF">
          <w:rPr>
            <w:rFonts w:ascii="Times New Roman" w:hAnsi="Times New Roman"/>
            <w:lang w:val="ru-RU" w:eastAsia="ru-RU"/>
          </w:rPr>
          <w:t>.</w:t>
        </w:r>
        <w:r w:rsidR="001156F9" w:rsidRPr="001156F9">
          <w:rPr>
            <w:rFonts w:ascii="Times New Roman" w:hAnsi="Times New Roman"/>
            <w:lang w:eastAsia="ru-RU"/>
          </w:rPr>
          <w:t>stat</w:t>
        </w:r>
        <w:r w:rsidR="001156F9" w:rsidRPr="00E634FF">
          <w:rPr>
            <w:rFonts w:ascii="Times New Roman" w:hAnsi="Times New Roman"/>
            <w:lang w:val="ru-RU" w:eastAsia="ru-RU"/>
          </w:rPr>
          <w:t>.</w:t>
        </w:r>
        <w:r w:rsidR="001156F9" w:rsidRPr="001156F9">
          <w:rPr>
            <w:rFonts w:ascii="Times New Roman" w:hAnsi="Times New Roman"/>
            <w:lang w:eastAsia="ru-RU"/>
          </w:rPr>
          <w:t>gov</w:t>
        </w:r>
        <w:r w:rsidR="001156F9" w:rsidRPr="00E634FF">
          <w:rPr>
            <w:rFonts w:ascii="Times New Roman" w:hAnsi="Times New Roman"/>
            <w:lang w:val="ru-RU" w:eastAsia="ru-RU"/>
          </w:rPr>
          <w:t>.</w:t>
        </w:r>
        <w:r w:rsidR="001156F9" w:rsidRPr="001156F9">
          <w:rPr>
            <w:rFonts w:ascii="Times New Roman" w:hAnsi="Times New Roman"/>
            <w:lang w:eastAsia="ru-RU"/>
          </w:rPr>
          <w:t>kz</w:t>
        </w:r>
        <w:r w:rsidR="001156F9" w:rsidRPr="00E634FF">
          <w:rPr>
            <w:rFonts w:ascii="Times New Roman" w:hAnsi="Times New Roman"/>
            <w:lang w:val="ru-RU" w:eastAsia="ru-RU"/>
          </w:rPr>
          <w:t>/</w:t>
        </w:r>
        <w:r w:rsidR="001156F9" w:rsidRPr="001156F9">
          <w:rPr>
            <w:rFonts w:ascii="Times New Roman" w:hAnsi="Times New Roman"/>
            <w:lang w:eastAsia="ru-RU"/>
          </w:rPr>
          <w:t>faces</w:t>
        </w:r>
        <w:r w:rsidR="001156F9" w:rsidRPr="00E634FF">
          <w:rPr>
            <w:rFonts w:ascii="Times New Roman" w:hAnsi="Times New Roman"/>
            <w:lang w:val="ru-RU" w:eastAsia="ru-RU"/>
          </w:rPr>
          <w:t>/</w:t>
        </w:r>
        <w:r w:rsidR="001156F9" w:rsidRPr="001156F9">
          <w:rPr>
            <w:rFonts w:ascii="Times New Roman" w:hAnsi="Times New Roman"/>
            <w:lang w:eastAsia="ru-RU"/>
          </w:rPr>
          <w:t>wcnav</w:t>
        </w:r>
        <w:r w:rsidR="001156F9" w:rsidRPr="00E634FF">
          <w:rPr>
            <w:rFonts w:ascii="Times New Roman" w:hAnsi="Times New Roman"/>
            <w:lang w:val="ru-RU" w:eastAsia="ru-RU"/>
          </w:rPr>
          <w:t>_</w:t>
        </w:r>
        <w:r w:rsidR="001156F9" w:rsidRPr="001156F9">
          <w:rPr>
            <w:rFonts w:ascii="Times New Roman" w:hAnsi="Times New Roman"/>
            <w:lang w:eastAsia="ru-RU"/>
          </w:rPr>
          <w:t>externalId</w:t>
        </w:r>
        <w:r w:rsidR="001156F9" w:rsidRPr="00E634FF">
          <w:rPr>
            <w:rFonts w:ascii="Times New Roman" w:hAnsi="Times New Roman"/>
            <w:lang w:val="ru-RU" w:eastAsia="ru-RU"/>
          </w:rPr>
          <w:t>/</w:t>
        </w:r>
        <w:r w:rsidR="001156F9" w:rsidRPr="001156F9">
          <w:rPr>
            <w:rFonts w:ascii="Times New Roman" w:hAnsi="Times New Roman"/>
            <w:lang w:eastAsia="ru-RU"/>
          </w:rPr>
          <w:t>publicationsCompilations</w:t>
        </w:r>
      </w:hyperlink>
    </w:p>
    <w:p w:rsidR="00ED05A7" w:rsidRPr="00E634FF" w:rsidRDefault="00ED05A7" w:rsidP="00EA6DBB">
      <w:pPr>
        <w:autoSpaceDE w:val="0"/>
        <w:autoSpaceDN w:val="0"/>
        <w:adjustRightInd w:val="0"/>
        <w:spacing w:line="360" w:lineRule="auto"/>
        <w:ind w:firstLine="709"/>
        <w:jc w:val="center"/>
      </w:pPr>
    </w:p>
    <w:p w:rsidR="00854B65" w:rsidRPr="00E634FF" w:rsidRDefault="00854B65" w:rsidP="00EA6DBB">
      <w:pPr>
        <w:spacing w:line="360" w:lineRule="auto"/>
        <w:ind w:firstLine="709"/>
        <w:jc w:val="both"/>
        <w:rPr>
          <w:rFonts w:eastAsia="Calibri"/>
          <w:lang w:eastAsia="en-US"/>
        </w:rPr>
        <w:sectPr w:rsidR="00854B65" w:rsidRPr="00E634FF" w:rsidSect="009C12F6">
          <w:footerReference w:type="even" r:id="rId75"/>
          <w:footerReference w:type="default" r:id="rId76"/>
          <w:pgSz w:w="11906" w:h="16838"/>
          <w:pgMar w:top="1134" w:right="850" w:bottom="1134" w:left="1701" w:header="709" w:footer="709" w:gutter="0"/>
          <w:cols w:space="708"/>
          <w:docGrid w:linePitch="360"/>
        </w:sectPr>
      </w:pPr>
      <w:bookmarkStart w:id="154" w:name="_Toc330212895"/>
      <w:bookmarkStart w:id="155" w:name="_Toc338930686"/>
      <w:bookmarkStart w:id="156" w:name="_Toc383779524"/>
      <w:bookmarkStart w:id="157" w:name="_Toc385237675"/>
      <w:bookmarkEnd w:id="45"/>
      <w:bookmarkEnd w:id="46"/>
      <w:bookmarkEnd w:id="47"/>
      <w:bookmarkEnd w:id="48"/>
      <w:bookmarkEnd w:id="49"/>
    </w:p>
    <w:p w:rsidR="005D3524" w:rsidRPr="00EA6DBB" w:rsidRDefault="005D3524" w:rsidP="00565C5E">
      <w:pPr>
        <w:pStyle w:val="1"/>
      </w:pPr>
      <w:bookmarkStart w:id="158" w:name="_Toc456028060"/>
      <w:bookmarkStart w:id="159" w:name="_Toc383779543"/>
      <w:bookmarkStart w:id="160" w:name="_Toc330214211"/>
      <w:bookmarkStart w:id="161" w:name="_Toc330348724"/>
      <w:bookmarkStart w:id="162" w:name="_Toc388982365"/>
      <w:bookmarkStart w:id="163" w:name="_Toc357421100"/>
      <w:bookmarkStart w:id="164" w:name="_Toc383779647"/>
      <w:bookmarkStart w:id="165" w:name="_Toc357421102"/>
      <w:bookmarkStart w:id="166" w:name="_Toc383779649"/>
      <w:bookmarkStart w:id="167" w:name="_Toc294523422"/>
      <w:bookmarkStart w:id="168" w:name="_Toc352151484"/>
      <w:r w:rsidRPr="00EA6DBB">
        <w:t>4 ПРОМЫШЛЕННЫЕ ПРОЦЕССЫ и использование продуктов (Сектор 2 ОФО)</w:t>
      </w:r>
      <w:bookmarkEnd w:id="158"/>
      <w:r w:rsidRPr="00EA6DBB">
        <w:t xml:space="preserve"> </w:t>
      </w:r>
    </w:p>
    <w:p w:rsidR="005D3524" w:rsidRPr="00EA6DBB" w:rsidRDefault="005D3524" w:rsidP="00157BEF">
      <w:pPr>
        <w:pStyle w:val="2"/>
      </w:pPr>
      <w:bookmarkStart w:id="169" w:name="_Toc330214140"/>
      <w:bookmarkStart w:id="170" w:name="_Toc353811418"/>
      <w:bookmarkStart w:id="171" w:name="_Toc381632506"/>
      <w:bookmarkStart w:id="172" w:name="_Toc383779544"/>
      <w:bookmarkStart w:id="173" w:name="_Toc456028061"/>
      <w:r w:rsidRPr="00EA6DBB">
        <w:t>4.1 Краткий обзор сектора</w:t>
      </w:r>
      <w:bookmarkEnd w:id="169"/>
      <w:bookmarkEnd w:id="170"/>
      <w:bookmarkEnd w:id="171"/>
      <w:bookmarkEnd w:id="172"/>
      <w:bookmarkEnd w:id="173"/>
    </w:p>
    <w:p w:rsidR="005D3524" w:rsidRPr="00EA6DBB" w:rsidRDefault="005D3524" w:rsidP="00EA6DBB">
      <w:pPr>
        <w:adjustRightInd w:val="0"/>
        <w:spacing w:line="360" w:lineRule="auto"/>
        <w:ind w:firstLine="709"/>
        <w:jc w:val="both"/>
      </w:pPr>
      <w:r w:rsidRPr="00EA6DBB">
        <w:t>В соответствии  с Руководящими принципами национальных инвентаризаций ПГ    МГЭИК, 2006г., и изменениями, введенными с 1996 года, в категории «Промышленные процессы и использование продуктов» (далее ППИП) в данной главе  рассмотрены выбросы, связанные с промышленными процессами ПГ в составе продуктов и неэнергетическим использованием углерода. В этот сектор вошел раздел, который в Пересмотренных Руководящих принципах национальных инвентаризаций ПГ МГЭИК 1996г. назывался «Использование растворителей и других продуктов». Основными источниками выбросов  раздела ППИП  являются выбросы от промышленных процессов химической или физической переработки материалов, при которых происходит выделение различных парниковых газов, включая СО</w:t>
      </w:r>
      <w:r w:rsidRPr="00EA6DBB">
        <w:rPr>
          <w:vertAlign w:val="subscript"/>
        </w:rPr>
        <w:t>2</w:t>
      </w:r>
      <w:r w:rsidRPr="00EA6DBB">
        <w:t>, СН</w:t>
      </w:r>
      <w:r w:rsidRPr="00EA6DBB">
        <w:rPr>
          <w:vertAlign w:val="subscript"/>
        </w:rPr>
        <w:t>4</w:t>
      </w:r>
      <w:r w:rsidRPr="00EA6DBB">
        <w:t>, N</w:t>
      </w:r>
      <w:r w:rsidRPr="00EA6DBB">
        <w:rPr>
          <w:vertAlign w:val="subscript"/>
        </w:rPr>
        <w:t>2</w:t>
      </w:r>
      <w:r w:rsidRPr="00EA6DBB">
        <w:t xml:space="preserve">O,  ПФУ, ГФУ и </w:t>
      </w:r>
      <w:r w:rsidRPr="00EA6DBB">
        <w:rPr>
          <w:lang w:val="en-US"/>
        </w:rPr>
        <w:t>SF</w:t>
      </w:r>
      <w:r w:rsidRPr="00EA6DBB">
        <w:rPr>
          <w:vertAlign w:val="subscript"/>
        </w:rPr>
        <w:t>6</w:t>
      </w:r>
      <w:r w:rsidRPr="00EA6DBB">
        <w:t>.  Использование растворителей и другой продукции является источником выбросов неметановых летучих органических соединений (НМЛОС) и закиси азота (N</w:t>
      </w:r>
      <w:r w:rsidRPr="00EA6DBB">
        <w:rPr>
          <w:vertAlign w:val="subscript"/>
        </w:rPr>
        <w:t>2</w:t>
      </w:r>
      <w:r w:rsidRPr="00EA6DBB">
        <w:t xml:space="preserve">О) [1]. Основными источниками парниковых газов в Казахстане в этом секторе являются категории SNAP 0601 (использование красок), </w:t>
      </w:r>
      <w:r w:rsidR="004F4FC8">
        <w:t xml:space="preserve"> </w:t>
      </w:r>
      <w:r w:rsidRPr="00EA6DBB">
        <w:t>SNAP 0602 (обезжиривание и сухая чистка), SNAP 0604 (другое использование растворителей и смежная деятельность) [6]. В этих категориях оценивались выбросы только неметановых летучих органических соединений (НМЛОС), которые относятся к косвенным парниковым газам, и поэтому в общие национальные эмиссии не включаются [2]. По подкатегориям SNAP 0603 и «Использование других продуктов», которые относятся к выбросам N</w:t>
      </w:r>
      <w:r w:rsidRPr="00EA6DBB">
        <w:rPr>
          <w:vertAlign w:val="subscript"/>
        </w:rPr>
        <w:t>2</w:t>
      </w:r>
      <w:r w:rsidRPr="00EA6DBB">
        <w:t xml:space="preserve">O, расчет не производился. </w:t>
      </w:r>
    </w:p>
    <w:p w:rsidR="005D3524" w:rsidRPr="00EA6DBB" w:rsidRDefault="005D3524" w:rsidP="00EA6DBB">
      <w:pPr>
        <w:adjustRightInd w:val="0"/>
        <w:spacing w:line="360" w:lineRule="auto"/>
        <w:ind w:firstLine="709"/>
        <w:jc w:val="both"/>
      </w:pPr>
      <w:r w:rsidRPr="00EA6DBB">
        <w:t>В казахстанской инвентаризации этот сектор  разбит на  5</w:t>
      </w:r>
      <w:r w:rsidRPr="00EA6DBB">
        <w:rPr>
          <w:color w:val="FF6600"/>
        </w:rPr>
        <w:t xml:space="preserve"> </w:t>
      </w:r>
      <w:r w:rsidRPr="00EA6DBB">
        <w:t>основных категорий источников ПГ:</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 xml:space="preserve">Производство и потребление минеральной продукции;  </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Производство химической продукции;</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Производство металлов;</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 xml:space="preserve">Использование ПФУ, ГФУ и </w:t>
      </w:r>
      <w:r w:rsidRPr="00EA6DBB">
        <w:rPr>
          <w:lang w:val="en-US"/>
        </w:rPr>
        <w:t>SF</w:t>
      </w:r>
      <w:r w:rsidRPr="00EA6DBB">
        <w:rPr>
          <w:vertAlign w:val="subscript"/>
        </w:rPr>
        <w:t>6</w:t>
      </w:r>
      <w:r w:rsidRPr="00EA6DBB">
        <w:t>;</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Использование растворителей и других продуктов.</w:t>
      </w:r>
    </w:p>
    <w:p w:rsidR="005D3524" w:rsidRPr="00EA6DBB" w:rsidRDefault="005D3524" w:rsidP="00EA6DBB">
      <w:pPr>
        <w:adjustRightInd w:val="0"/>
        <w:spacing w:line="360" w:lineRule="auto"/>
        <w:ind w:firstLine="709"/>
        <w:jc w:val="both"/>
      </w:pPr>
      <w:r w:rsidRPr="00EA6DBB">
        <w:t>В разделе представлены все промышленные источники выбросов ПГ (СО</w:t>
      </w:r>
      <w:r w:rsidRPr="00EA6DBB">
        <w:rPr>
          <w:vertAlign w:val="subscript"/>
        </w:rPr>
        <w:t>2</w:t>
      </w:r>
      <w:r w:rsidRPr="00EA6DBB">
        <w:t xml:space="preserve"> и СН</w:t>
      </w:r>
      <w:r w:rsidRPr="00EA6DBB">
        <w:rPr>
          <w:vertAlign w:val="subscript"/>
        </w:rPr>
        <w:t>4</w:t>
      </w:r>
      <w:r w:rsidRPr="00EA6DBB">
        <w:t>)</w:t>
      </w:r>
      <w:r w:rsidRPr="00EA6DBB">
        <w:rPr>
          <w:color w:val="3366FF"/>
        </w:rPr>
        <w:t>,</w:t>
      </w:r>
      <w:r w:rsidRPr="00EA6DBB">
        <w:t xml:space="preserve"> имеющиеся в Казахстане, для расчета которых использовалась международная методика МГЭИК. В то же время, в республике отсутствуют некоторые производственные процессы, которые, согласно методике, являются значительными источниками выбросов. Это производство адипиновой и азотной кислот, производство листового стекла, нефтехимическое производство и производство сажи, неметаллургическое производство магнезии, производство капролактама, глиоксаля и глиоксиловой кислоты, производство диоксида титана, а также  целлюлозно-бумажная промышленность.  Ключевыми источниками выбросов в категории являются черная металлургия и производство цемента.</w:t>
      </w:r>
    </w:p>
    <w:p w:rsidR="005D3524" w:rsidRPr="00157BEF" w:rsidRDefault="005D3524" w:rsidP="00157BEF">
      <w:pPr>
        <w:pStyle w:val="30"/>
        <w:jc w:val="both"/>
      </w:pPr>
      <w:bookmarkStart w:id="174" w:name="_Toc330214141"/>
      <w:bookmarkStart w:id="175" w:name="_Toc353811419"/>
      <w:bookmarkStart w:id="176" w:name="_Toc381632507"/>
      <w:bookmarkStart w:id="177" w:name="_Toc383779545"/>
      <w:bookmarkStart w:id="178" w:name="_Toc456028062"/>
      <w:r w:rsidRPr="00157BEF">
        <w:t>4.1.1 Тенденции выбросов</w:t>
      </w:r>
      <w:bookmarkEnd w:id="174"/>
      <w:r w:rsidRPr="00157BEF">
        <w:t xml:space="preserve"> ПГ от сектора «Промышленные процессы и использование продуктов»</w:t>
      </w:r>
      <w:bookmarkEnd w:id="175"/>
      <w:bookmarkEnd w:id="176"/>
      <w:bookmarkEnd w:id="177"/>
      <w:bookmarkEnd w:id="178"/>
    </w:p>
    <w:p w:rsidR="003B0A8B" w:rsidRPr="003B0A8B" w:rsidRDefault="003B0A8B" w:rsidP="003B0A8B">
      <w:pPr>
        <w:spacing w:line="360" w:lineRule="auto"/>
        <w:ind w:firstLine="720"/>
        <w:jc w:val="both"/>
        <w:rPr>
          <w:rFonts w:eastAsia="Calibri"/>
          <w:color w:val="000000"/>
        </w:rPr>
      </w:pPr>
      <w:r w:rsidRPr="003B0A8B">
        <w:rPr>
          <w:rFonts w:eastAsia="Calibri"/>
        </w:rPr>
        <w:t xml:space="preserve">Суммарные эмиссии парниковых газов по сектору в 2014 г. составили  </w:t>
      </w:r>
      <w:r w:rsidRPr="003B0A8B">
        <w:rPr>
          <w:rFonts w:eastAsia="Calibri"/>
          <w:b/>
          <w:bCs/>
        </w:rPr>
        <w:t xml:space="preserve">17542,112 </w:t>
      </w:r>
      <w:r w:rsidRPr="003B0A8B">
        <w:rPr>
          <w:rFonts w:eastAsia="Calibri"/>
          <w:b/>
        </w:rPr>
        <w:t>тыс.тонн</w:t>
      </w:r>
      <w:r w:rsidRPr="003B0A8B">
        <w:rPr>
          <w:rFonts w:eastAsia="Calibri"/>
          <w:color w:val="FF0000"/>
        </w:rPr>
        <w:t xml:space="preserve"> </w:t>
      </w:r>
      <w:r w:rsidRPr="003B0A8B">
        <w:rPr>
          <w:rFonts w:eastAsia="Calibri"/>
        </w:rPr>
        <w:t>СО</w:t>
      </w:r>
      <w:r w:rsidRPr="003B0A8B">
        <w:rPr>
          <w:rFonts w:eastAsia="Calibri"/>
          <w:vertAlign w:val="subscript"/>
        </w:rPr>
        <w:t>2</w:t>
      </w:r>
      <w:r w:rsidRPr="003B0A8B">
        <w:rPr>
          <w:rFonts w:eastAsia="Calibri"/>
        </w:rPr>
        <w:t xml:space="preserve">-экв., что на 20,21 % ниже, чем в </w:t>
      </w:r>
      <w:smartTag w:uri="urn:schemas-microsoft-com:office:smarttags" w:element="metricconverter">
        <w:smartTagPr>
          <w:attr w:name="ProductID" w:val="1990 г"/>
        </w:smartTagPr>
        <w:r w:rsidRPr="003B0A8B">
          <w:rPr>
            <w:rFonts w:eastAsia="Calibri"/>
          </w:rPr>
          <w:t>1990 г</w:t>
        </w:r>
      </w:smartTag>
      <w:r w:rsidRPr="003B0A8B">
        <w:rPr>
          <w:rFonts w:eastAsia="Calibri"/>
        </w:rPr>
        <w:t xml:space="preserve">. Как было отмечено выше,  в соответствии с  Руководящими принципами национальных инвентаризаций ПГ   МГЭИК, 2006г. и изменениями, введенными с 1996 года в разделе «ППИП» </w:t>
      </w:r>
      <w:r w:rsidRPr="003B0A8B">
        <w:rPr>
          <w:rFonts w:eastAsia="Calibri"/>
          <w:color w:val="000000"/>
        </w:rPr>
        <w:t>были изменены некоторые коэффициенты выбросов СО</w:t>
      </w:r>
      <w:r w:rsidRPr="003B0A8B">
        <w:rPr>
          <w:rFonts w:eastAsia="Calibri"/>
          <w:color w:val="000000"/>
          <w:vertAlign w:val="subscript"/>
        </w:rPr>
        <w:t xml:space="preserve">2 </w:t>
      </w:r>
      <w:r w:rsidRPr="003B0A8B">
        <w:rPr>
          <w:rFonts w:eastAsia="Calibri"/>
          <w:color w:val="000000"/>
        </w:rPr>
        <w:t xml:space="preserve"> в частности, для аммиака, и для ферросплавов. Также в разделе «ППИП» отчета НДК-2014г. наблюдаются  изменения, которые  были обоснованы тем, что АО «Арселор Миттал» были предоставлены данные о производстве агломератов в РК с 1990-2014гг. и на основании данных Комитета по статистике  МНЭ РК были  проведены расчеты выбросов парниковых газов от «Производства окатышей железорудных» и  «Производства агломератов» с 1990-2014гг.</w:t>
      </w:r>
    </w:p>
    <w:p w:rsidR="003B0A8B" w:rsidRPr="003B0A8B" w:rsidRDefault="003B0A8B" w:rsidP="003B0A8B">
      <w:pPr>
        <w:spacing w:line="360" w:lineRule="auto"/>
        <w:ind w:firstLine="720"/>
        <w:jc w:val="both"/>
        <w:rPr>
          <w:rFonts w:eastAsia="Calibri"/>
          <w:color w:val="000000"/>
        </w:rPr>
      </w:pPr>
      <w:r w:rsidRPr="003B0A8B">
        <w:rPr>
          <w:rFonts w:eastAsia="Calibri"/>
          <w:color w:val="000000"/>
        </w:rPr>
        <w:t>В связи с обновлением данных по использованию кальцинированной соды, и уточнением объемов производства:  цинка от ТОО «Казцинк»,  объемов производства  клинкера за период с 1990-1999гг. основанного в соответствии с Руководящими принципами по эффективной практике 2000г. и Руководящими принципами МГЭИК 2006г., нами  был  проведен пересчет временного ряда выбросов ПГ по категориям: «Использование кальцинированной соды», «Производство цинка» с 1990 по 2014гг., «Производство цемента» с 1990-1999гг.</w:t>
      </w:r>
    </w:p>
    <w:p w:rsidR="003B0A8B" w:rsidRPr="003B0A8B" w:rsidRDefault="003B0A8B" w:rsidP="003B0A8B">
      <w:pPr>
        <w:adjustRightInd w:val="0"/>
        <w:spacing w:before="120" w:line="360" w:lineRule="auto"/>
        <w:ind w:firstLine="720"/>
        <w:jc w:val="both"/>
        <w:rPr>
          <w:rFonts w:eastAsia="Calibri"/>
        </w:rPr>
      </w:pPr>
      <w:r w:rsidRPr="003B0A8B">
        <w:rPr>
          <w:rFonts w:eastAsia="Calibri"/>
        </w:rPr>
        <w:t>Как было сказано в отчетах предшествующих лет с 1990 по 1999 гг. наблюдалось устойчивое снижение выбросов парниковых газов в секторе «Промышленные процессы», связанное с общим падением промышленного производства в Казахстане, а также закрытием многих предприятий, связанных с плановым производством. Начиная с 2000г. наметилась тенденция увеличения производства основных видов продукции, связанная с общим выходом экономики страны из экономического кризиса и ростом промышленного производства.  Соответственно, с  2000г. объемы выбросов в промышленности постепенно увеличивались вплоть до 2006-2007 гг., когда отмечалась наибольшая эмиссия СО</w:t>
      </w:r>
      <w:r w:rsidRPr="003B0A8B">
        <w:rPr>
          <w:rFonts w:eastAsia="Calibri"/>
          <w:vertAlign w:val="subscript"/>
        </w:rPr>
        <w:t>2</w:t>
      </w:r>
      <w:r w:rsidRPr="003B0A8B">
        <w:rPr>
          <w:rFonts w:eastAsia="Calibri"/>
        </w:rPr>
        <w:t xml:space="preserve">-экв. В </w:t>
      </w:r>
      <w:smartTag w:uri="urn:schemas-microsoft-com:office:smarttags" w:element="metricconverter">
        <w:smartTagPr>
          <w:attr w:name="ProductID" w:val="2009 г"/>
        </w:smartTagPr>
        <w:r w:rsidRPr="003B0A8B">
          <w:rPr>
            <w:rFonts w:eastAsia="Calibri"/>
          </w:rPr>
          <w:t>2009 г</w:t>
        </w:r>
      </w:smartTag>
      <w:r w:rsidRPr="003B0A8B">
        <w:rPr>
          <w:rFonts w:eastAsia="Calibri"/>
        </w:rPr>
        <w:t xml:space="preserve">. и 2012г. наблюдается небольшой спад производства, в основном, в металлургической промышленности, из-за общемирового кризиса, снижения спроса и цен на продукцию.  </w:t>
      </w:r>
    </w:p>
    <w:p w:rsidR="003B0A8B" w:rsidRPr="003B0A8B" w:rsidRDefault="003B0A8B" w:rsidP="003B0A8B">
      <w:pPr>
        <w:adjustRightInd w:val="0"/>
        <w:spacing w:before="120" w:line="360" w:lineRule="auto"/>
        <w:jc w:val="both"/>
        <w:rPr>
          <w:rFonts w:eastAsia="Calibri"/>
        </w:rPr>
      </w:pPr>
      <w:r>
        <w:rPr>
          <w:rFonts w:eastAsia="Calibri"/>
          <w:noProof/>
        </w:rPr>
        <w:drawing>
          <wp:inline distT="0" distB="0" distL="0" distR="0" wp14:anchorId="7237640B" wp14:editId="5205DDBA">
            <wp:extent cx="5909310" cy="339852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9310" cy="3398520"/>
                    </a:xfrm>
                    <a:prstGeom prst="rect">
                      <a:avLst/>
                    </a:prstGeom>
                    <a:noFill/>
                    <a:ln>
                      <a:noFill/>
                    </a:ln>
                  </pic:spPr>
                </pic:pic>
              </a:graphicData>
            </a:graphic>
          </wp:inline>
        </w:drawing>
      </w:r>
    </w:p>
    <w:p w:rsidR="003B0A8B" w:rsidRPr="003B0A8B" w:rsidRDefault="003B0A8B" w:rsidP="003B0A8B">
      <w:pPr>
        <w:adjustRightInd w:val="0"/>
        <w:spacing w:line="360" w:lineRule="auto"/>
        <w:ind w:firstLine="540"/>
        <w:jc w:val="center"/>
        <w:rPr>
          <w:rFonts w:eastAsia="Calibri"/>
        </w:rPr>
      </w:pPr>
      <w:r w:rsidRPr="003B0A8B">
        <w:rPr>
          <w:rFonts w:eastAsia="Calibri"/>
        </w:rPr>
        <w:t xml:space="preserve">Рисунок 4.1 - </w:t>
      </w:r>
      <w:r w:rsidRPr="003B0A8B">
        <w:rPr>
          <w:rFonts w:eastAsia="Calibri"/>
          <w:vertAlign w:val="superscript"/>
        </w:rPr>
        <w:t xml:space="preserve"> </w:t>
      </w:r>
      <w:r w:rsidRPr="003B0A8B">
        <w:rPr>
          <w:rFonts w:eastAsia="Calibri"/>
        </w:rPr>
        <w:t xml:space="preserve">Динамика выбросов основных </w:t>
      </w:r>
      <w:r>
        <w:rPr>
          <w:rFonts w:eastAsia="Calibri"/>
        </w:rPr>
        <w:t xml:space="preserve">парниковых газов </w:t>
      </w:r>
      <w:r w:rsidRPr="003B0A8B">
        <w:rPr>
          <w:rFonts w:eastAsia="Calibri"/>
        </w:rPr>
        <w:t xml:space="preserve">от  </w:t>
      </w:r>
      <w:r>
        <w:rPr>
          <w:rFonts w:eastAsia="Calibri"/>
        </w:rPr>
        <w:t>сектора</w:t>
      </w:r>
      <w:r w:rsidRPr="003B0A8B">
        <w:rPr>
          <w:rFonts w:eastAsia="Calibri"/>
        </w:rPr>
        <w:t xml:space="preserve"> «Промышленные процессы и использование продуктов»</w:t>
      </w:r>
      <w:r w:rsidRPr="003B0A8B">
        <w:rPr>
          <w:rFonts w:eastAsia="Calibri"/>
          <w:vertAlign w:val="superscript"/>
        </w:rPr>
        <w:t xml:space="preserve"> </w:t>
      </w:r>
      <w:r w:rsidRPr="003B0A8B">
        <w:rPr>
          <w:rFonts w:eastAsia="Calibri"/>
        </w:rPr>
        <w:t>в Казахстане</w:t>
      </w:r>
      <w:r>
        <w:rPr>
          <w:rFonts w:eastAsia="Calibri"/>
        </w:rPr>
        <w:t xml:space="preserve"> в 1990-2014 гг.</w:t>
      </w:r>
    </w:p>
    <w:p w:rsidR="003B0A8B" w:rsidRPr="003B0A8B" w:rsidRDefault="003B0A8B" w:rsidP="003B0A8B">
      <w:pPr>
        <w:autoSpaceDE w:val="0"/>
        <w:autoSpaceDN w:val="0"/>
        <w:spacing w:before="120" w:after="120" w:line="360" w:lineRule="auto"/>
        <w:ind w:firstLine="720"/>
        <w:jc w:val="both"/>
        <w:rPr>
          <w:rFonts w:eastAsia="Calibri"/>
        </w:rPr>
      </w:pPr>
      <w:r w:rsidRPr="003B0A8B">
        <w:rPr>
          <w:rFonts w:eastAsia="Calibri"/>
        </w:rPr>
        <w:t>В Казахстане промышленные процессы являются источниками выбросов СО</w:t>
      </w:r>
      <w:r w:rsidRPr="003B0A8B">
        <w:rPr>
          <w:rFonts w:eastAsia="Calibri"/>
          <w:vertAlign w:val="subscript"/>
        </w:rPr>
        <w:t>2</w:t>
      </w:r>
      <w:r w:rsidRPr="003B0A8B">
        <w:rPr>
          <w:rFonts w:eastAsia="Calibri"/>
        </w:rPr>
        <w:t>, СН</w:t>
      </w:r>
      <w:r w:rsidRPr="003B0A8B">
        <w:rPr>
          <w:rFonts w:eastAsia="Calibri"/>
          <w:vertAlign w:val="subscript"/>
        </w:rPr>
        <w:t>4</w:t>
      </w:r>
      <w:r w:rsidRPr="003B0A8B">
        <w:rPr>
          <w:rFonts w:eastAsia="Calibri"/>
        </w:rPr>
        <w:t xml:space="preserve">, а также единственным источником эмиссий ПФУ, ГФУ и </w:t>
      </w:r>
      <w:r w:rsidRPr="003B0A8B">
        <w:rPr>
          <w:rFonts w:eastAsia="Calibri"/>
          <w:lang w:val="en-US"/>
        </w:rPr>
        <w:t>SF</w:t>
      </w:r>
      <w:r w:rsidRPr="003B0A8B">
        <w:rPr>
          <w:rFonts w:eastAsia="Calibri"/>
          <w:vertAlign w:val="subscript"/>
        </w:rPr>
        <w:t>6</w:t>
      </w:r>
      <w:r w:rsidRPr="003B0A8B">
        <w:rPr>
          <w:rFonts w:eastAsia="Calibri"/>
        </w:rPr>
        <w:t xml:space="preserve">. Эмиссии метана связаны только с производством кокса в металлургии и составляют менее 0,1 % от общих выбросов ПГ в промышленных процессах. Выбросы ПФУ, ГФУ и </w:t>
      </w:r>
      <w:r w:rsidRPr="003B0A8B">
        <w:rPr>
          <w:rFonts w:eastAsia="Calibri"/>
          <w:lang w:val="en-US"/>
        </w:rPr>
        <w:t>SF</w:t>
      </w:r>
      <w:r w:rsidRPr="003B0A8B">
        <w:rPr>
          <w:rFonts w:eastAsia="Calibri"/>
          <w:vertAlign w:val="subscript"/>
        </w:rPr>
        <w:t>6</w:t>
      </w:r>
      <w:r w:rsidRPr="003B0A8B">
        <w:rPr>
          <w:rFonts w:eastAsia="Calibri"/>
        </w:rPr>
        <w:t xml:space="preserve"> происходят при использовании их в качестве хладагентов и при производстве алюминия (</w:t>
      </w:r>
      <w:r w:rsidRPr="003B0A8B">
        <w:rPr>
          <w:rFonts w:eastAsia="Calibri"/>
          <w:lang w:val="en-US"/>
        </w:rPr>
        <w:t>CF</w:t>
      </w:r>
      <w:r w:rsidRPr="003B0A8B">
        <w:rPr>
          <w:rFonts w:eastAsia="Calibri"/>
          <w:vertAlign w:val="subscript"/>
        </w:rPr>
        <w:t>4</w:t>
      </w:r>
      <w:r w:rsidRPr="003B0A8B">
        <w:rPr>
          <w:rFonts w:eastAsia="Calibri"/>
        </w:rPr>
        <w:t xml:space="preserve"> и </w:t>
      </w:r>
      <w:r w:rsidRPr="003B0A8B">
        <w:rPr>
          <w:rFonts w:eastAsia="Calibri"/>
          <w:lang w:val="en-US"/>
        </w:rPr>
        <w:t>C</w:t>
      </w:r>
      <w:r w:rsidRPr="003B0A8B">
        <w:rPr>
          <w:rFonts w:eastAsia="Calibri"/>
          <w:vertAlign w:val="subscript"/>
        </w:rPr>
        <w:t>2</w:t>
      </w:r>
      <w:r w:rsidRPr="003B0A8B">
        <w:rPr>
          <w:rFonts w:eastAsia="Calibri"/>
          <w:lang w:val="en-US"/>
        </w:rPr>
        <w:t>F</w:t>
      </w:r>
      <w:r w:rsidRPr="003B0A8B">
        <w:rPr>
          <w:rFonts w:eastAsia="Calibri"/>
          <w:vertAlign w:val="subscript"/>
        </w:rPr>
        <w:t>6</w:t>
      </w:r>
      <w:r w:rsidRPr="003B0A8B">
        <w:rPr>
          <w:rFonts w:eastAsia="Calibri"/>
        </w:rPr>
        <w:t>). Эмиссии этих газов рассчитаны начиная с 1995г. и составляют менее 1 % от общих эмиссий в данной категории.</w:t>
      </w:r>
    </w:p>
    <w:p w:rsidR="003B0A8B" w:rsidRPr="003B0A8B" w:rsidRDefault="003B0A8B" w:rsidP="003B0A8B">
      <w:pPr>
        <w:adjustRightInd w:val="0"/>
        <w:spacing w:line="360" w:lineRule="auto"/>
        <w:ind w:firstLine="720"/>
        <w:jc w:val="both"/>
        <w:rPr>
          <w:rFonts w:eastAsia="Calibri"/>
        </w:rPr>
      </w:pPr>
      <w:r w:rsidRPr="003B0A8B">
        <w:rPr>
          <w:rFonts w:eastAsia="Calibri"/>
        </w:rPr>
        <w:t>Наиболее значительный источник выбросов в промышленном секторе, как и в предшествующем году – черная металлургия. Ее вклад в суммарный выброс парниковых газов от категории «Промышленные процессы и использование продуктов» в 2014 г. составил 31,56% (производство чугуна).</w:t>
      </w:r>
      <w:r w:rsidRPr="003B0A8B">
        <w:rPr>
          <w:rFonts w:eastAsia="Calibri"/>
          <w:color w:val="FF0000"/>
        </w:rPr>
        <w:t xml:space="preserve">  </w:t>
      </w:r>
      <w:r w:rsidRPr="003B0A8B">
        <w:rPr>
          <w:rFonts w:eastAsia="Calibri"/>
        </w:rPr>
        <w:t xml:space="preserve">Следующим по значению источником является производство цемента,  которое вносит до 19,22 % выбросов. Как видно из рисунка 4.2  выбросы от производства алюминия упали  на 1% по сравнению с прошлым годом и составили 10,2% от выбросов всего промышленного сектора за 2014г. Наблюдается небольшое увеличение выбросов в производстве ферросплавов с 12% в 2013г. до 13,55% в 2014гг, что указывает на небольшой рост   производственного процесса. Для сравнения  доли вклада эмиссий ПГ </w:t>
      </w:r>
      <w:r>
        <w:rPr>
          <w:rFonts w:eastAsia="Calibri"/>
        </w:rPr>
        <w:t xml:space="preserve">от </w:t>
      </w:r>
      <w:r w:rsidRPr="003B0A8B">
        <w:rPr>
          <w:rFonts w:eastAsia="Calibri"/>
        </w:rPr>
        <w:t xml:space="preserve">основных видов деятельности в общие выбросы </w:t>
      </w:r>
      <w:r>
        <w:rPr>
          <w:rFonts w:eastAsia="Calibri"/>
        </w:rPr>
        <w:t>в</w:t>
      </w:r>
      <w:r w:rsidRPr="003B0A8B">
        <w:rPr>
          <w:rFonts w:eastAsia="Calibri"/>
        </w:rPr>
        <w:t xml:space="preserve"> сектор</w:t>
      </w:r>
      <w:r>
        <w:rPr>
          <w:rFonts w:eastAsia="Calibri"/>
        </w:rPr>
        <w:t>е</w:t>
      </w:r>
      <w:r w:rsidRPr="003B0A8B">
        <w:rPr>
          <w:rFonts w:eastAsia="Calibri"/>
        </w:rPr>
        <w:t xml:space="preserve"> «Промышленные процессы и использование продуктов» в 2014г. представлен</w:t>
      </w:r>
      <w:r>
        <w:rPr>
          <w:rFonts w:eastAsia="Calibri"/>
        </w:rPr>
        <w:t>ы</w:t>
      </w:r>
      <w:r w:rsidRPr="003B0A8B">
        <w:rPr>
          <w:rFonts w:eastAsia="Calibri"/>
        </w:rPr>
        <w:t xml:space="preserve">  на рисунке 4.2.  </w:t>
      </w:r>
    </w:p>
    <w:p w:rsidR="005D3524" w:rsidRPr="00EA6DBB" w:rsidRDefault="005D3524" w:rsidP="003B0A8B">
      <w:pPr>
        <w:adjustRightInd w:val="0"/>
        <w:spacing w:line="360" w:lineRule="auto"/>
        <w:ind w:firstLine="709"/>
        <w:jc w:val="both"/>
        <w:rPr>
          <w:color w:val="FF0000"/>
        </w:rPr>
      </w:pPr>
      <w:r w:rsidRPr="00EA6DBB">
        <w:t xml:space="preserve">  </w:t>
      </w:r>
    </w:p>
    <w:p w:rsidR="005D3524" w:rsidRPr="00EA6DBB" w:rsidRDefault="003B0A8B" w:rsidP="00157BEF">
      <w:pPr>
        <w:adjustRightInd w:val="0"/>
        <w:spacing w:line="360" w:lineRule="auto"/>
        <w:jc w:val="center"/>
      </w:pPr>
      <w:r>
        <w:rPr>
          <w:noProof/>
        </w:rPr>
        <w:drawing>
          <wp:inline distT="0" distB="0" distL="0" distR="0" wp14:anchorId="4617F96B" wp14:editId="20C85756">
            <wp:extent cx="6371590" cy="374269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71590" cy="3742690"/>
                    </a:xfrm>
                    <a:prstGeom prst="rect">
                      <a:avLst/>
                    </a:prstGeom>
                    <a:noFill/>
                  </pic:spPr>
                </pic:pic>
              </a:graphicData>
            </a:graphic>
          </wp:inline>
        </w:drawing>
      </w:r>
    </w:p>
    <w:p w:rsidR="003B0A8B" w:rsidRDefault="005D3524" w:rsidP="003B0A8B">
      <w:pPr>
        <w:adjustRightInd w:val="0"/>
        <w:spacing w:line="360" w:lineRule="auto"/>
        <w:ind w:firstLine="567"/>
        <w:jc w:val="center"/>
      </w:pPr>
      <w:r w:rsidRPr="00EA6DBB">
        <w:t xml:space="preserve">Рисунок 4.2 - </w:t>
      </w:r>
      <w:r w:rsidR="003B0A8B" w:rsidRPr="003B0A8B">
        <w:t xml:space="preserve">Доли вклада  эмиссий </w:t>
      </w:r>
      <w:r w:rsidR="003B0A8B">
        <w:t xml:space="preserve">парниковых газов от </w:t>
      </w:r>
      <w:r w:rsidR="003B0A8B" w:rsidRPr="003B0A8B">
        <w:t>различных категорий в общие эмиссии сектора «Промышленные процессы и использование продуктов»</w:t>
      </w:r>
    </w:p>
    <w:p w:rsidR="005D3524" w:rsidRPr="00EA6DBB" w:rsidRDefault="003B0A8B" w:rsidP="003B0A8B">
      <w:pPr>
        <w:adjustRightInd w:val="0"/>
        <w:spacing w:line="360" w:lineRule="auto"/>
        <w:ind w:firstLine="709"/>
        <w:jc w:val="center"/>
      </w:pPr>
      <w:r w:rsidRPr="003B0A8B">
        <w:t>в 2014 г.</w:t>
      </w:r>
      <w:r>
        <w:t xml:space="preserve"> в Казахстане</w:t>
      </w:r>
    </w:p>
    <w:p w:rsidR="005D3524" w:rsidRPr="00EA6DBB" w:rsidRDefault="005D3524" w:rsidP="00EA6DBB">
      <w:pPr>
        <w:adjustRightInd w:val="0"/>
        <w:spacing w:line="360" w:lineRule="auto"/>
        <w:ind w:firstLine="709"/>
        <w:jc w:val="center"/>
      </w:pPr>
    </w:p>
    <w:p w:rsidR="005D3524" w:rsidRPr="00EA6DBB" w:rsidRDefault="005D3524" w:rsidP="00EA6DBB">
      <w:pPr>
        <w:adjustRightInd w:val="0"/>
        <w:spacing w:line="360" w:lineRule="auto"/>
        <w:ind w:firstLine="709"/>
        <w:jc w:val="center"/>
        <w:rPr>
          <w:noProof/>
        </w:rPr>
      </w:pPr>
    </w:p>
    <w:p w:rsidR="005D3524" w:rsidRPr="00EA6DBB" w:rsidRDefault="005D3524" w:rsidP="00EA6DBB">
      <w:pPr>
        <w:adjustRightInd w:val="0"/>
        <w:spacing w:line="360" w:lineRule="auto"/>
        <w:ind w:firstLine="709"/>
        <w:jc w:val="center"/>
        <w:sectPr w:rsidR="005D3524" w:rsidRPr="00EA6DBB" w:rsidSect="009C12F6">
          <w:footerReference w:type="even" r:id="rId79"/>
          <w:footerReference w:type="default" r:id="rId80"/>
          <w:type w:val="nextColumn"/>
          <w:pgSz w:w="11906" w:h="16838" w:code="9"/>
          <w:pgMar w:top="1134" w:right="850" w:bottom="1134" w:left="1701" w:header="709" w:footer="709" w:gutter="0"/>
          <w:cols w:space="708"/>
          <w:docGrid w:linePitch="360"/>
        </w:sectPr>
      </w:pPr>
    </w:p>
    <w:p w:rsidR="005D3524" w:rsidRPr="00EA6DBB" w:rsidRDefault="005D3524" w:rsidP="00EA6DBB">
      <w:pPr>
        <w:spacing w:line="360" w:lineRule="auto"/>
        <w:ind w:firstLine="709"/>
      </w:pPr>
      <w:bookmarkStart w:id="179" w:name="_Toc330214142"/>
      <w:bookmarkStart w:id="180" w:name="_Toc353811420"/>
      <w:bookmarkStart w:id="181" w:name="_Toc381632508"/>
      <w:bookmarkStart w:id="182" w:name="_Toc383779546"/>
      <w:r w:rsidRPr="00EA6DBB">
        <w:t>Таблица   4.1-</w:t>
      </w:r>
      <w:r w:rsidRPr="00EA6DBB">
        <w:rPr>
          <w:color w:val="FF0000"/>
        </w:rPr>
        <w:t xml:space="preserve"> </w:t>
      </w:r>
      <w:r w:rsidRPr="00EA6DBB">
        <w:t>Динамика выбросов ПГ от сектора «Промышленные процессы и использование  продуктов» по категориям (тыс. тонн СО</w:t>
      </w:r>
      <w:r w:rsidRPr="00EA6DBB">
        <w:rPr>
          <w:vertAlign w:val="subscript"/>
        </w:rPr>
        <w:t>2</w:t>
      </w:r>
      <w:r w:rsidRPr="00EA6DBB">
        <w:t>-эквивалента)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0"/>
        <w:gridCol w:w="910"/>
        <w:gridCol w:w="910"/>
        <w:gridCol w:w="910"/>
        <w:gridCol w:w="910"/>
        <w:gridCol w:w="910"/>
        <w:gridCol w:w="910"/>
        <w:gridCol w:w="910"/>
        <w:gridCol w:w="909"/>
        <w:gridCol w:w="909"/>
        <w:gridCol w:w="909"/>
        <w:gridCol w:w="909"/>
        <w:gridCol w:w="909"/>
        <w:gridCol w:w="909"/>
        <w:gridCol w:w="909"/>
      </w:tblGrid>
      <w:tr w:rsidR="00157BEF" w:rsidRPr="00157BEF" w:rsidTr="00157BEF">
        <w:trPr>
          <w:trHeight w:val="270"/>
        </w:trPr>
        <w:tc>
          <w:tcPr>
            <w:tcW w:w="561" w:type="pct"/>
            <w:shd w:val="clear" w:color="auto" w:fill="auto"/>
            <w:noWrap/>
          </w:tcPr>
          <w:p w:rsidR="005D3524" w:rsidRPr="00157BEF" w:rsidRDefault="005D3524" w:rsidP="00157BEF">
            <w:pPr>
              <w:spacing w:line="288" w:lineRule="auto"/>
              <w:rPr>
                <w:sz w:val="20"/>
                <w:szCs w:val="20"/>
              </w:rPr>
            </w:pPr>
            <w:r w:rsidRPr="00157BEF">
              <w:rPr>
                <w:sz w:val="20"/>
                <w:szCs w:val="20"/>
              </w:rPr>
              <w:t> </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1990</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1992</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1996</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1999</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2000</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2005</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2007</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2008</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2009</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2010</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2011</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2012</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2013</w:t>
            </w:r>
          </w:p>
        </w:tc>
        <w:tc>
          <w:tcPr>
            <w:tcW w:w="317" w:type="pct"/>
            <w:vAlign w:val="bottom"/>
          </w:tcPr>
          <w:p w:rsidR="005D3524" w:rsidRPr="00157BEF" w:rsidRDefault="005D3524" w:rsidP="00157BEF">
            <w:pPr>
              <w:spacing w:line="288" w:lineRule="auto"/>
              <w:jc w:val="center"/>
              <w:rPr>
                <w:b/>
                <w:i/>
                <w:sz w:val="20"/>
                <w:szCs w:val="20"/>
                <w:vertAlign w:val="superscript"/>
              </w:rPr>
            </w:pPr>
            <w:r w:rsidRPr="00157BEF">
              <w:rPr>
                <w:b/>
                <w:i/>
                <w:sz w:val="20"/>
                <w:szCs w:val="20"/>
              </w:rPr>
              <w:t>2014</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цемента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3299,5</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2558,43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443,172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333,026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598,89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1196,01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1964,07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1790,42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1546,27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2521,8</w:t>
            </w:r>
          </w:p>
        </w:tc>
        <w:tc>
          <w:tcPr>
            <w:tcW w:w="317" w:type="pct"/>
            <w:vAlign w:val="bottom"/>
          </w:tcPr>
          <w:p w:rsidR="005D3524" w:rsidRPr="00157BEF" w:rsidRDefault="005D3524" w:rsidP="00157BEF">
            <w:pPr>
              <w:spacing w:line="288" w:lineRule="auto"/>
              <w:ind w:left="-108"/>
              <w:jc w:val="center"/>
              <w:rPr>
                <w:sz w:val="20"/>
                <w:szCs w:val="20"/>
              </w:rPr>
            </w:pPr>
            <w:r w:rsidRPr="00157BEF">
              <w:rPr>
                <w:sz w:val="20"/>
                <w:szCs w:val="20"/>
              </w:rPr>
              <w:t>2978,03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2718,19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3024,19</w:t>
            </w:r>
          </w:p>
        </w:tc>
        <w:tc>
          <w:tcPr>
            <w:tcW w:w="317" w:type="pct"/>
            <w:vAlign w:val="bottom"/>
          </w:tcPr>
          <w:p w:rsidR="005D3524" w:rsidRPr="00157BEF" w:rsidRDefault="005D3524" w:rsidP="00157BEF">
            <w:pPr>
              <w:spacing w:line="288" w:lineRule="auto"/>
              <w:ind w:left="-99"/>
              <w:jc w:val="center"/>
              <w:rPr>
                <w:sz w:val="20"/>
                <w:szCs w:val="20"/>
              </w:rPr>
            </w:pPr>
            <w:r w:rsidRPr="00157BEF">
              <w:rPr>
                <w:sz w:val="20"/>
                <w:szCs w:val="20"/>
              </w:rPr>
              <w:t>3192,78</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извести</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1444,63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1215,18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415,69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416,66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463,13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738,7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760,74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673,55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593,47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659,19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713,62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675,25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646,25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686,49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Использование  известняка и доломита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1045,57</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836,404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274,877</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337,689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405,165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643,346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695,807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519,757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622,899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422,298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505,137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510,199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400,286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464,969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Использование кальцинированной соды</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48,751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54,939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46,823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47,29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57,05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61,804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67,77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68,979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75,66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74,742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90,472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92,406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81,394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59,59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аммиака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1492,2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923,31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297,84</w:t>
            </w:r>
          </w:p>
        </w:tc>
        <w:tc>
          <w:tcPr>
            <w:tcW w:w="317" w:type="pct"/>
            <w:shd w:val="clear" w:color="auto" w:fill="auto"/>
            <w:noWrap/>
            <w:vAlign w:val="bottom"/>
          </w:tcPr>
          <w:p w:rsidR="005D3524" w:rsidRPr="00157BEF" w:rsidRDefault="005D3524" w:rsidP="00157BEF">
            <w:pPr>
              <w:spacing w:line="288" w:lineRule="auto"/>
              <w:jc w:val="center"/>
              <w:rPr>
                <w:bCs/>
                <w:sz w:val="20"/>
                <w:szCs w:val="20"/>
              </w:rPr>
            </w:pPr>
            <w:r w:rsidRPr="00157BEF">
              <w:rPr>
                <w:bCs/>
                <w:sz w:val="20"/>
                <w:szCs w:val="20"/>
              </w:rPr>
              <w:t>24,551</w:t>
            </w:r>
          </w:p>
        </w:tc>
        <w:tc>
          <w:tcPr>
            <w:tcW w:w="317" w:type="pct"/>
            <w:shd w:val="clear" w:color="auto" w:fill="auto"/>
            <w:noWrap/>
            <w:vAlign w:val="bottom"/>
          </w:tcPr>
          <w:p w:rsidR="005D3524" w:rsidRPr="00157BEF" w:rsidRDefault="005D3524" w:rsidP="00157BEF">
            <w:pPr>
              <w:spacing w:line="288" w:lineRule="auto"/>
              <w:jc w:val="center"/>
              <w:rPr>
                <w:bCs/>
                <w:sz w:val="20"/>
                <w:szCs w:val="20"/>
              </w:rPr>
            </w:pPr>
            <w:r w:rsidRPr="00157BEF">
              <w:rPr>
                <w:bCs/>
                <w:sz w:val="20"/>
                <w:szCs w:val="20"/>
              </w:rPr>
              <w:t>28,514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16,601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390,21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418,2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331,22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301,12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418,94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332,21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379,73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553,51</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карбида кальция</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904,81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689,72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198,48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48,04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31,27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144,76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102,87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93,77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100,88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105,27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81,33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77,01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56,71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68,02</w:t>
            </w:r>
          </w:p>
        </w:tc>
      </w:tr>
      <w:tr w:rsidR="00157BEF" w:rsidRPr="00157BEF" w:rsidTr="00157BEF">
        <w:trPr>
          <w:trHeight w:val="337"/>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кокса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0,01128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0,009003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0,00448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0,00623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0,00673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0,00682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0,00834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0,00736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0,00638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0,00632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0,00666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0,0048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0,0045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0,0047</w:t>
            </w:r>
          </w:p>
        </w:tc>
      </w:tr>
      <w:tr w:rsidR="00157BEF" w:rsidRPr="00157BEF" w:rsidTr="00157BEF">
        <w:trPr>
          <w:trHeight w:val="457"/>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стали</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883,56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786,21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423,55</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573,02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667,97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638,89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650,34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21,55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473,16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464,85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588,94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469,91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446,9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526,178</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чугуна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7745,29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6593,73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3704,34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5389,18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5782,4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6155,79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5826,75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5673,0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5566,94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4943,01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5960,88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5488,56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5155,63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5243,243</w:t>
            </w:r>
          </w:p>
        </w:tc>
      </w:tr>
      <w:tr w:rsidR="00157BEF" w:rsidRPr="00157BEF" w:rsidTr="00157BEF">
        <w:trPr>
          <w:trHeight w:val="485"/>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окатышей</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266,133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239,469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63,938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84,42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199,2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224,82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257,16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208,56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185,472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244,5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234,096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220,812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207,591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187,515</w:t>
            </w:r>
          </w:p>
        </w:tc>
      </w:tr>
      <w:tr w:rsidR="00157BEF" w:rsidRPr="00157BEF" w:rsidTr="00157BEF">
        <w:trPr>
          <w:trHeight w:val="341"/>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агломерата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1943,2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1608,0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735,0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1118,2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1179,0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1212,8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1316,0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1026,6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1149,8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1051,4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1171,2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1018,4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919,2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1112,4</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Выбросы СН</w:t>
            </w:r>
            <w:r w:rsidRPr="00157BEF">
              <w:rPr>
                <w:sz w:val="20"/>
                <w:szCs w:val="20"/>
                <w:vertAlign w:val="subscript"/>
              </w:rPr>
              <w:t xml:space="preserve">4 </w:t>
            </w:r>
            <w:r w:rsidRPr="00157BEF">
              <w:rPr>
                <w:sz w:val="20"/>
                <w:szCs w:val="20"/>
              </w:rPr>
              <w:t>от про-ва агломерата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17,003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14,07</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6,431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9,784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10,316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10,612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11,515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8,983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10,061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9,199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10,248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8,911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8,043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9,734</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свинца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150,956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126,46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34,996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82,628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96,616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70,432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61,173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54,998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42,117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53,768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60,069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45,8115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47,357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66,073</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цинка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397,803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210,366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202,48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524,844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373,663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211,656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502,738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592,317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466,045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246,132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569,692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593,851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589,723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496,335</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 xml:space="preserve">Производство ферросплавов </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2338,61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2020,04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940,1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1457,66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1590,07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2131,72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2304,72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2152,07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1969,55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2241,29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2195,54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2267,64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2240,17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2251,39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алюминия</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126,446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869,654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1040,731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1856,202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2022,911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2025,016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2034,323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1694,265</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Потребление ГФУ и ХФУ</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79,374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166,351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260,889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720,136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715,472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781,846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957,709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966,3205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987,388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998,6297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929,6185</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b/>
                <w:sz w:val="20"/>
                <w:szCs w:val="20"/>
              </w:rPr>
            </w:pPr>
            <w:r w:rsidRPr="00157BEF">
              <w:rPr>
                <w:b/>
                <w:sz w:val="20"/>
                <w:szCs w:val="20"/>
              </w:rPr>
              <w:t>Всего по производству</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21978,0</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17876,35</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7887,731</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10526,38</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11649,62</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13718,84</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15785,47</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15387,88</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14956,12</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16143,28</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18567,5</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17531,56</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17236,85</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17542,112</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jc w:val="right"/>
        <w:rPr>
          <w:color w:val="FF0000"/>
        </w:rPr>
        <w:sectPr w:rsidR="005D3524" w:rsidRPr="00EA6DBB" w:rsidSect="009C12F6">
          <w:footerReference w:type="even" r:id="rId81"/>
          <w:footerReference w:type="default" r:id="rId82"/>
          <w:pgSz w:w="16838" w:h="11906" w:orient="landscape"/>
          <w:pgMar w:top="1134" w:right="850" w:bottom="1134" w:left="1701" w:header="709" w:footer="709" w:gutter="0"/>
          <w:cols w:space="708"/>
          <w:docGrid w:linePitch="360"/>
        </w:sectPr>
      </w:pPr>
    </w:p>
    <w:p w:rsidR="005D3524" w:rsidRPr="00157BEF" w:rsidRDefault="005D3524" w:rsidP="00157BEF">
      <w:pPr>
        <w:pStyle w:val="30"/>
      </w:pPr>
      <w:bookmarkStart w:id="183" w:name="_Toc456028063"/>
      <w:r w:rsidRPr="00157BEF">
        <w:t>4.1.2 Категории источников</w:t>
      </w:r>
      <w:bookmarkEnd w:id="179"/>
      <w:bookmarkEnd w:id="180"/>
      <w:bookmarkEnd w:id="181"/>
      <w:bookmarkEnd w:id="182"/>
      <w:bookmarkEnd w:id="183"/>
    </w:p>
    <w:p w:rsidR="005D3524" w:rsidRPr="00EA6DBB" w:rsidRDefault="005D3524" w:rsidP="00EA6DBB">
      <w:pPr>
        <w:spacing w:line="360" w:lineRule="auto"/>
        <w:ind w:firstLine="709"/>
      </w:pPr>
    </w:p>
    <w:p w:rsidR="005D3524" w:rsidRPr="00EA6DBB" w:rsidRDefault="005D3524" w:rsidP="00EA6DBB">
      <w:pPr>
        <w:adjustRightInd w:val="0"/>
        <w:spacing w:line="360" w:lineRule="auto"/>
        <w:ind w:firstLine="709"/>
        <w:jc w:val="both"/>
      </w:pPr>
      <w:r w:rsidRPr="00EA6DBB">
        <w:t>Методология МГЭИК для каждого отдельного вида промышленных процессов предлагает свою специфическую методику. Руководящие принципы национальных инвентаризаций парниковых газов МГЭИК, 2006г. предполагают использование наиболее детальных данных и национальных коэффициентов, в первую очередь, для ключевых источников выбросов. Для источников эмиссии при производстве цемента, чугуна и стали, ферросплавов, алюминия, расчеты основывались на данных, полученных от предприятий. Для остальных промышленных процессов расчеты проводились по Ряду 1, согласно формуле 4.1:</w:t>
      </w:r>
    </w:p>
    <w:tbl>
      <w:tblPr>
        <w:tblW w:w="0" w:type="auto"/>
        <w:jc w:val="center"/>
        <w:tblLook w:val="01E0" w:firstRow="1" w:lastRow="1" w:firstColumn="1" w:lastColumn="1" w:noHBand="0" w:noVBand="0"/>
      </w:tblPr>
      <w:tblGrid>
        <w:gridCol w:w="4811"/>
        <w:gridCol w:w="4760"/>
      </w:tblGrid>
      <w:tr w:rsidR="005D3524" w:rsidRPr="00EA6DBB" w:rsidTr="0083709E">
        <w:trPr>
          <w:jc w:val="center"/>
        </w:trPr>
        <w:tc>
          <w:tcPr>
            <w:tcW w:w="4965" w:type="dxa"/>
          </w:tcPr>
          <w:p w:rsidR="005D3524" w:rsidRPr="00EA6DBB" w:rsidRDefault="005D3524" w:rsidP="00EA6DBB">
            <w:pPr>
              <w:tabs>
                <w:tab w:val="center" w:pos="4677"/>
                <w:tab w:val="right" w:pos="9355"/>
              </w:tabs>
              <w:autoSpaceDE w:val="0"/>
              <w:autoSpaceDN w:val="0"/>
              <w:spacing w:line="360" w:lineRule="auto"/>
              <w:ind w:firstLine="709"/>
              <w:jc w:val="right"/>
              <w:rPr>
                <w:i/>
              </w:rPr>
            </w:pPr>
            <w:r w:rsidRPr="00EA6DBB">
              <w:rPr>
                <w:i/>
                <w:noProof/>
                <w:position w:val="-4"/>
              </w:rPr>
              <w:drawing>
                <wp:inline distT="0" distB="0" distL="0" distR="0" wp14:anchorId="40CB5370" wp14:editId="534CB751">
                  <wp:extent cx="1509395" cy="16383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9395" cy="163830"/>
                          </a:xfrm>
                          <a:prstGeom prst="rect">
                            <a:avLst/>
                          </a:prstGeom>
                          <a:noFill/>
                          <a:ln>
                            <a:noFill/>
                          </a:ln>
                        </pic:spPr>
                      </pic:pic>
                    </a:graphicData>
                  </a:graphic>
                </wp:inline>
              </w:drawing>
            </w:r>
          </w:p>
        </w:tc>
        <w:tc>
          <w:tcPr>
            <w:tcW w:w="5043" w:type="dxa"/>
          </w:tcPr>
          <w:p w:rsidR="005D3524" w:rsidRPr="00EA6DBB" w:rsidRDefault="005D3524" w:rsidP="00EA6DBB">
            <w:pPr>
              <w:tabs>
                <w:tab w:val="center" w:pos="4035"/>
                <w:tab w:val="right" w:pos="9355"/>
              </w:tabs>
              <w:autoSpaceDE w:val="0"/>
              <w:autoSpaceDN w:val="0"/>
              <w:spacing w:line="360" w:lineRule="auto"/>
              <w:ind w:firstLine="709"/>
              <w:jc w:val="right"/>
            </w:pPr>
            <w:r w:rsidRPr="00EA6DBB">
              <w:t>(4.1)</w:t>
            </w:r>
          </w:p>
        </w:tc>
      </w:tr>
    </w:tbl>
    <w:p w:rsidR="005D3524" w:rsidRPr="00EA6DBB" w:rsidRDefault="005D3524" w:rsidP="00EA6DBB">
      <w:pPr>
        <w:adjustRightInd w:val="0"/>
        <w:spacing w:line="360" w:lineRule="auto"/>
        <w:ind w:firstLine="709"/>
        <w:jc w:val="both"/>
      </w:pPr>
      <w:r w:rsidRPr="00EA6DBB">
        <w:t xml:space="preserve">Где:  </w:t>
      </w:r>
      <w:r w:rsidRPr="00EA6DBB">
        <w:rPr>
          <w:i/>
        </w:rPr>
        <w:t>Е</w:t>
      </w:r>
      <w:r w:rsidRPr="00EA6DBB">
        <w:t xml:space="preserve"> – выбросы от источника, тыс.т;</w:t>
      </w:r>
    </w:p>
    <w:p w:rsidR="005D3524" w:rsidRPr="00EA6DBB" w:rsidRDefault="005D3524" w:rsidP="00EA6DBB">
      <w:pPr>
        <w:adjustRightInd w:val="0"/>
        <w:spacing w:line="360" w:lineRule="auto"/>
        <w:ind w:firstLine="709"/>
        <w:jc w:val="both"/>
      </w:pPr>
      <w:r w:rsidRPr="00EA6DBB">
        <w:rPr>
          <w:i/>
        </w:rPr>
        <w:t>А</w:t>
      </w:r>
      <w:r w:rsidRPr="00EA6DBB">
        <w:t xml:space="preserve"> – объем произведенной продукции в год, тыс.т;</w:t>
      </w:r>
    </w:p>
    <w:p w:rsidR="005D3524" w:rsidRPr="00EA6DBB" w:rsidRDefault="005D3524" w:rsidP="00EA6DBB">
      <w:pPr>
        <w:adjustRightInd w:val="0"/>
        <w:spacing w:line="360" w:lineRule="auto"/>
        <w:ind w:firstLine="709"/>
        <w:jc w:val="both"/>
      </w:pPr>
      <w:r w:rsidRPr="00EA6DBB">
        <w:rPr>
          <w:i/>
          <w:lang w:val="en-US"/>
        </w:rPr>
        <w:t>EF</w:t>
      </w:r>
      <w:r w:rsidRPr="00EA6DBB">
        <w:t xml:space="preserve"> – коэффициент эмиссии ПГ.</w:t>
      </w:r>
    </w:p>
    <w:p w:rsidR="005D3524" w:rsidRPr="00EA6DBB" w:rsidRDefault="005D3524" w:rsidP="00EA6DBB">
      <w:pPr>
        <w:adjustRightInd w:val="0"/>
        <w:spacing w:line="360" w:lineRule="auto"/>
        <w:ind w:firstLine="709"/>
        <w:jc w:val="both"/>
      </w:pPr>
      <w:r w:rsidRPr="00EA6DBB">
        <w:t>Данные для расчета эмиссий собирались по представлению запросов предприятиям металлургической промышленности:  Сталелитейный завод АО «Арселор Миттал Стил», Актюбинский и Аксуский заводы ферросплавов АО «ТНК Казхром»; Казахстанский электролизный завод; АО «Алюминий Казахстана»; ТОО «Казцинк».  Данные по производству цемента получены от АО «Central Asia Cement», АО «Карцемент», ТОО «КазахЦемент», ТОО «Жамбылская цементная производственная компания», АО «Шымкентцемент», ТОО «Цементный завод Семей», ТОО «Стандарт Цемент», АО «Бухтарминская Цементная Компания», ТОО «САС-Тобе Технолоджис», а также на основе данных  Комитета  по статистике МНЭ РК.</w:t>
      </w:r>
    </w:p>
    <w:p w:rsidR="005D3524" w:rsidRPr="00EA6DBB" w:rsidRDefault="005D3524" w:rsidP="00EA6DBB">
      <w:pPr>
        <w:adjustRightInd w:val="0"/>
        <w:spacing w:line="360" w:lineRule="auto"/>
        <w:ind w:firstLine="709"/>
        <w:jc w:val="both"/>
      </w:pPr>
      <w:r w:rsidRPr="00EA6DBB">
        <w:t>Коэффициенты эмиссий для расчета выбросов от ключевых категорий определялись на основе информации, предоставленной заводами-производителями. Для остальных источников принимались значения коэффициентов по умолчанию из Руководящих принципов МГЭИК,  2006г. При расчете выбросов от потребления фторуглеродов и SF</w:t>
      </w:r>
      <w:r w:rsidRPr="00EA6DBB">
        <w:rPr>
          <w:vertAlign w:val="subscript"/>
        </w:rPr>
        <w:t>6</w:t>
      </w:r>
      <w:r w:rsidRPr="00EA6DBB">
        <w:t xml:space="preserve"> исходными данными служили фактические и расчетные утечки этих веществ на основании данных  КЕГОК</w:t>
      </w:r>
      <w:r w:rsidR="00AB7DFF">
        <w:t xml:space="preserve"> (</w:t>
      </w:r>
      <w:r w:rsidR="00AB7DFF" w:rsidRPr="00AB7DFF">
        <w:t>Казахстанская компания по управлению электри</w:t>
      </w:r>
      <w:r w:rsidR="00AB7DFF">
        <w:t>ческими сетями)</w:t>
      </w:r>
      <w:r w:rsidRPr="00EA6DBB">
        <w:t>, Дорожной полиции и Комитета  по статистике МНЭ РК.</w:t>
      </w:r>
    </w:p>
    <w:p w:rsidR="005D3524" w:rsidRPr="00EA6DBB" w:rsidRDefault="005D3524" w:rsidP="00EA6DBB">
      <w:pPr>
        <w:spacing w:line="360" w:lineRule="auto"/>
        <w:ind w:firstLine="709"/>
      </w:pPr>
      <w:bookmarkStart w:id="184" w:name="_Toc330214143"/>
      <w:bookmarkStart w:id="185" w:name="_Toc353811421"/>
      <w:bookmarkStart w:id="186" w:name="_Toc381632509"/>
      <w:bookmarkStart w:id="187" w:name="_Toc383779547"/>
    </w:p>
    <w:p w:rsidR="005D3524" w:rsidRPr="00EA6DBB" w:rsidRDefault="005D3524" w:rsidP="00157BEF">
      <w:pPr>
        <w:pStyle w:val="2"/>
      </w:pPr>
      <w:bookmarkStart w:id="188" w:name="_Toc456028064"/>
      <w:r w:rsidRPr="00EA6DBB">
        <w:t>4.2 Производство минеральных продуктов</w:t>
      </w:r>
      <w:bookmarkEnd w:id="184"/>
      <w:bookmarkEnd w:id="185"/>
      <w:bookmarkEnd w:id="186"/>
      <w:bookmarkEnd w:id="187"/>
      <w:r w:rsidRPr="00EA6DBB">
        <w:t xml:space="preserve"> (категория ОФД  2А)</w:t>
      </w:r>
      <w:bookmarkEnd w:id="188"/>
    </w:p>
    <w:p w:rsidR="005D3524" w:rsidRPr="00157BEF" w:rsidRDefault="005D3524" w:rsidP="00157BEF">
      <w:pPr>
        <w:pStyle w:val="30"/>
      </w:pPr>
      <w:bookmarkStart w:id="189" w:name="_Toc330214144"/>
      <w:bookmarkStart w:id="190" w:name="_Toc353811422"/>
      <w:bookmarkStart w:id="191" w:name="_Toc381632510"/>
      <w:bookmarkStart w:id="192" w:name="_Toc383779548"/>
      <w:bookmarkStart w:id="193" w:name="_Toc456028065"/>
      <w:r w:rsidRPr="00157BEF">
        <w:t>4.2.1 Производство цемента</w:t>
      </w:r>
      <w:bookmarkEnd w:id="189"/>
      <w:bookmarkEnd w:id="190"/>
      <w:bookmarkEnd w:id="191"/>
      <w:bookmarkEnd w:id="192"/>
      <w:r w:rsidRPr="00157BEF">
        <w:t xml:space="preserve"> (ОФД  2А.1)</w:t>
      </w:r>
      <w:bookmarkEnd w:id="193"/>
    </w:p>
    <w:p w:rsidR="005D3524" w:rsidRPr="00EA6DBB" w:rsidRDefault="005D3524" w:rsidP="00157BEF">
      <w:pPr>
        <w:pStyle w:val="4"/>
      </w:pPr>
      <w:bookmarkStart w:id="194" w:name="_Toc330214145"/>
      <w:bookmarkStart w:id="195" w:name="_Toc353811423"/>
      <w:bookmarkStart w:id="196" w:name="_Toc381632511"/>
      <w:bookmarkStart w:id="197" w:name="_Toc456028066"/>
      <w:r w:rsidRPr="00EA6DBB">
        <w:t>4.2.1.1</w:t>
      </w:r>
      <w:r w:rsidRPr="00EA6DBB">
        <w:rPr>
          <w:color w:val="FF0000"/>
        </w:rPr>
        <w:t xml:space="preserve"> </w:t>
      </w:r>
      <w:r w:rsidRPr="00EA6DBB">
        <w:t>Описание категории</w:t>
      </w:r>
      <w:bookmarkEnd w:id="194"/>
      <w:bookmarkEnd w:id="195"/>
      <w:bookmarkEnd w:id="196"/>
      <w:bookmarkEnd w:id="197"/>
    </w:p>
    <w:p w:rsidR="005D3524" w:rsidRPr="00EA6DBB" w:rsidRDefault="005D3524" w:rsidP="00EA6DBB">
      <w:pPr>
        <w:spacing w:line="360" w:lineRule="auto"/>
        <w:ind w:firstLine="709"/>
        <w:jc w:val="both"/>
        <w:rPr>
          <w:color w:val="000000"/>
          <w:spacing w:val="-4"/>
        </w:rPr>
      </w:pPr>
      <w:r w:rsidRPr="00EA6DBB">
        <w:t>В данном разделе рассмотрены методы оценки выбросов диоксида углерода (CO</w:t>
      </w:r>
      <w:r w:rsidRPr="00EA6DBB">
        <w:rPr>
          <w:vertAlign w:val="subscript"/>
        </w:rPr>
        <w:t>2</w:t>
      </w:r>
      <w:r w:rsidRPr="00EA6DBB">
        <w:t xml:space="preserve">) от использования карбонатного сырья в производстве и использования различных минеральных материалов. </w:t>
      </w:r>
      <w:r w:rsidRPr="00EA6DBB">
        <w:rPr>
          <w:color w:val="000000"/>
          <w:spacing w:val="-4"/>
        </w:rPr>
        <w:t>Расчёт выбросов CO</w:t>
      </w:r>
      <w:r w:rsidRPr="00EA6DBB">
        <w:rPr>
          <w:color w:val="000000"/>
          <w:spacing w:val="-4"/>
          <w:vertAlign w:val="subscript"/>
        </w:rPr>
        <w:t>2</w:t>
      </w:r>
      <w:r w:rsidRPr="00EA6DBB">
        <w:rPr>
          <w:color w:val="000000"/>
          <w:spacing w:val="-4"/>
        </w:rPr>
        <w:t xml:space="preserve"> от топлива, потреблённого при производстве цемента, следует учитывать как сжигание ископаемого топлива, которое должно быть отнесено к энергетическим выбросам, а не к выбросам, связанным с процессами кальцинирования.</w:t>
      </w:r>
    </w:p>
    <w:p w:rsidR="005D3524" w:rsidRPr="00EA6DBB" w:rsidRDefault="005D3524" w:rsidP="00EA6DBB">
      <w:pPr>
        <w:spacing w:line="360" w:lineRule="auto"/>
        <w:ind w:firstLine="709"/>
        <w:jc w:val="both"/>
      </w:pPr>
      <w:r w:rsidRPr="00EA6DBB">
        <w:t>Несмотря на то, что метан (CH</w:t>
      </w:r>
      <w:r w:rsidRPr="00EA6DBB">
        <w:rPr>
          <w:vertAlign w:val="subscript"/>
        </w:rPr>
        <w:t>4</w:t>
      </w:r>
      <w:r w:rsidRPr="00EA6DBB">
        <w:t>) и закись азота (N</w:t>
      </w:r>
      <w:r w:rsidRPr="00EA6DBB">
        <w:rPr>
          <w:vertAlign w:val="subscript"/>
        </w:rPr>
        <w:t>2</w:t>
      </w:r>
      <w:r w:rsidRPr="00EA6DBB">
        <w:t>O) могут выделяться от тех же категорий производства минеральных материалов, эти выбросы, согласно современным научным данным, считаются весьма незначительными и поэтому в данном отчете не рассматриваются. Расчеты выбросов СО</w:t>
      </w:r>
      <w:r w:rsidRPr="00EA6DBB">
        <w:rPr>
          <w:vertAlign w:val="subscript"/>
        </w:rPr>
        <w:t>2</w:t>
      </w:r>
      <w:r w:rsidRPr="00EA6DBB">
        <w:t xml:space="preserve"> основаны на оценке потреблённого сырья или произведённого продукта, а также на коэффициентах выбросов, которые показывают количество выделившегося CO</w:t>
      </w:r>
      <w:r w:rsidRPr="00EA6DBB">
        <w:rPr>
          <w:vertAlign w:val="subscript"/>
        </w:rPr>
        <w:t>2</w:t>
      </w:r>
      <w:r w:rsidRPr="00EA6DBB">
        <w:t xml:space="preserve"> на единицу массы.</w:t>
      </w:r>
    </w:p>
    <w:p w:rsidR="005D3524" w:rsidRPr="00EA6DBB" w:rsidRDefault="005D3524" w:rsidP="00EA6DBB">
      <w:pPr>
        <w:spacing w:line="360" w:lineRule="auto"/>
        <w:ind w:firstLine="709"/>
        <w:jc w:val="both"/>
      </w:pPr>
      <w:r w:rsidRPr="00EA6DBB">
        <w:rPr>
          <w:color w:val="000000"/>
        </w:rPr>
        <w:t xml:space="preserve">В связи с обновлением данных  по объему производства  клинкера за период с 1990-1999гг. основанного в соответствии с Руководящими принципами по эффективной практике 2000г. и Руководящими принципами МГЭИК 2006г., был  проведен пересчет временного ряда выбросов ПГ по категории «Производство цемента» с 1990 по 1999гг. </w:t>
      </w:r>
      <w:r w:rsidRPr="00EA6DBB">
        <w:t xml:space="preserve">Общие выбросы ПГ от производства клинкера в РК за период 1990-2014гг. представлены в </w:t>
      </w:r>
      <w:r w:rsidRPr="00EA6DBB">
        <w:rPr>
          <w:color w:val="000000"/>
        </w:rPr>
        <w:t>таблице 4.2.</w:t>
      </w:r>
      <w:r w:rsidRPr="00EA6DBB">
        <w:t xml:space="preserve"> </w:t>
      </w:r>
    </w:p>
    <w:p w:rsidR="005D3524" w:rsidRPr="00EA6DBB" w:rsidRDefault="005D3524" w:rsidP="00EA6DBB">
      <w:pPr>
        <w:autoSpaceDE w:val="0"/>
        <w:autoSpaceDN w:val="0"/>
        <w:adjustRightInd w:val="0"/>
        <w:spacing w:line="360" w:lineRule="auto"/>
        <w:ind w:firstLine="709"/>
        <w:jc w:val="both"/>
      </w:pPr>
      <w:r w:rsidRPr="00EA6DBB">
        <w:rPr>
          <w:color w:val="000000"/>
        </w:rPr>
        <w:t>Таблица 4.2 -</w:t>
      </w:r>
      <w:r w:rsidRPr="00EA6DBB">
        <w:rPr>
          <w:color w:val="FF0000"/>
        </w:rPr>
        <w:t xml:space="preserve"> </w:t>
      </w:r>
      <w:r w:rsidRPr="00EA6DBB">
        <w:t>Выбросы ПГ от производства клинкера за период с 1990-2014гг.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1025"/>
        <w:gridCol w:w="996"/>
        <w:gridCol w:w="1061"/>
        <w:gridCol w:w="1025"/>
        <w:gridCol w:w="1025"/>
        <w:gridCol w:w="1025"/>
        <w:gridCol w:w="1023"/>
      </w:tblGrid>
      <w:tr w:rsidR="005D3524" w:rsidRPr="00EA6DBB" w:rsidTr="00157BEF">
        <w:tc>
          <w:tcPr>
            <w:tcW w:w="1250" w:type="pct"/>
            <w:vMerge w:val="restart"/>
            <w:shd w:val="clear" w:color="auto" w:fill="auto"/>
          </w:tcPr>
          <w:p w:rsidR="005D3524" w:rsidRPr="00EA6DBB" w:rsidRDefault="005D3524" w:rsidP="00157BEF">
            <w:pPr>
              <w:autoSpaceDE w:val="0"/>
              <w:autoSpaceDN w:val="0"/>
              <w:adjustRightInd w:val="0"/>
              <w:spacing w:line="360" w:lineRule="auto"/>
              <w:jc w:val="both"/>
            </w:pPr>
            <w:r w:rsidRPr="00EA6DBB">
              <w:rPr>
                <w:color w:val="000000"/>
              </w:rPr>
              <w:t>Вид деятельности</w:t>
            </w:r>
          </w:p>
        </w:tc>
        <w:tc>
          <w:tcPr>
            <w:tcW w:w="3750" w:type="pct"/>
            <w:gridSpan w:val="7"/>
            <w:shd w:val="clear" w:color="auto" w:fill="auto"/>
          </w:tcPr>
          <w:p w:rsidR="005D3524" w:rsidRPr="00EA6DBB" w:rsidRDefault="005D3524" w:rsidP="00157BEF">
            <w:pPr>
              <w:autoSpaceDE w:val="0"/>
              <w:autoSpaceDN w:val="0"/>
              <w:adjustRightInd w:val="0"/>
              <w:spacing w:line="360" w:lineRule="auto"/>
              <w:jc w:val="center"/>
            </w:pPr>
            <w:r w:rsidRPr="00EA6DBB">
              <w:rPr>
                <w:color w:val="000000"/>
              </w:rPr>
              <w:t>Годы</w:t>
            </w:r>
          </w:p>
        </w:tc>
      </w:tr>
      <w:tr w:rsidR="005D3524" w:rsidRPr="00EA6DBB" w:rsidTr="00157BEF">
        <w:tc>
          <w:tcPr>
            <w:tcW w:w="1250" w:type="pct"/>
            <w:vMerge/>
            <w:shd w:val="clear" w:color="auto" w:fill="auto"/>
          </w:tcPr>
          <w:p w:rsidR="005D3524" w:rsidRPr="00EA6DBB" w:rsidRDefault="005D3524" w:rsidP="00157BEF">
            <w:pPr>
              <w:autoSpaceDE w:val="0"/>
              <w:autoSpaceDN w:val="0"/>
              <w:adjustRightInd w:val="0"/>
              <w:spacing w:line="360" w:lineRule="auto"/>
              <w:jc w:val="both"/>
            </w:pPr>
          </w:p>
        </w:tc>
        <w:tc>
          <w:tcPr>
            <w:tcW w:w="53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1990</w:t>
            </w:r>
          </w:p>
        </w:tc>
        <w:tc>
          <w:tcPr>
            <w:tcW w:w="51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2008</w:t>
            </w:r>
          </w:p>
        </w:tc>
        <w:tc>
          <w:tcPr>
            <w:tcW w:w="555"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2010</w:t>
            </w:r>
          </w:p>
        </w:tc>
        <w:tc>
          <w:tcPr>
            <w:tcW w:w="53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2011</w:t>
            </w:r>
          </w:p>
        </w:tc>
        <w:tc>
          <w:tcPr>
            <w:tcW w:w="53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2012</w:t>
            </w:r>
          </w:p>
        </w:tc>
        <w:tc>
          <w:tcPr>
            <w:tcW w:w="536" w:type="pct"/>
            <w:shd w:val="clear" w:color="auto" w:fill="auto"/>
          </w:tcPr>
          <w:p w:rsidR="005D3524" w:rsidRPr="00EA6DBB" w:rsidRDefault="005D3524" w:rsidP="00157BEF">
            <w:pPr>
              <w:autoSpaceDE w:val="0"/>
              <w:autoSpaceDN w:val="0"/>
              <w:spacing w:line="360" w:lineRule="auto"/>
              <w:jc w:val="center"/>
            </w:pPr>
            <w:r w:rsidRPr="00EA6DBB">
              <w:t>2013</w:t>
            </w:r>
          </w:p>
        </w:tc>
        <w:tc>
          <w:tcPr>
            <w:tcW w:w="536" w:type="pct"/>
            <w:shd w:val="clear" w:color="auto" w:fill="auto"/>
          </w:tcPr>
          <w:p w:rsidR="005D3524" w:rsidRPr="00EA6DBB" w:rsidRDefault="005D3524" w:rsidP="00157BEF">
            <w:pPr>
              <w:autoSpaceDE w:val="0"/>
              <w:autoSpaceDN w:val="0"/>
              <w:spacing w:line="360" w:lineRule="auto"/>
              <w:jc w:val="center"/>
            </w:pPr>
            <w:r w:rsidRPr="00EA6DBB">
              <w:t>2014</w:t>
            </w:r>
          </w:p>
        </w:tc>
      </w:tr>
      <w:tr w:rsidR="005D3524" w:rsidRPr="00EA6DBB" w:rsidTr="00157BEF">
        <w:tc>
          <w:tcPr>
            <w:tcW w:w="1250" w:type="pct"/>
            <w:shd w:val="clear" w:color="auto" w:fill="auto"/>
          </w:tcPr>
          <w:p w:rsidR="005D3524" w:rsidRPr="00EA6DBB" w:rsidRDefault="005D3524" w:rsidP="00521468">
            <w:pPr>
              <w:autoSpaceDE w:val="0"/>
              <w:autoSpaceDN w:val="0"/>
              <w:adjustRightInd w:val="0"/>
              <w:spacing w:line="360" w:lineRule="auto"/>
              <w:rPr>
                <w:color w:val="000000"/>
              </w:rPr>
            </w:pPr>
            <w:r w:rsidRPr="00EA6DBB">
              <w:rPr>
                <w:color w:val="000000"/>
              </w:rPr>
              <w:t>2.А.1 Производство клинкера</w:t>
            </w:r>
            <w:r w:rsidR="00521468">
              <w:rPr>
                <w:color w:val="000000"/>
              </w:rPr>
              <w:t>,</w:t>
            </w:r>
            <w:r w:rsidRPr="00EA6DBB">
              <w:rPr>
                <w:color w:val="000000"/>
              </w:rPr>
              <w:t xml:space="preserve"> тыс. т</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6225,5</w:t>
            </w:r>
          </w:p>
        </w:tc>
        <w:tc>
          <w:tcPr>
            <w:tcW w:w="516" w:type="pct"/>
            <w:shd w:val="clear" w:color="auto" w:fill="auto"/>
          </w:tcPr>
          <w:p w:rsidR="005D3524" w:rsidRPr="00EA6DBB" w:rsidRDefault="005D3524" w:rsidP="00157BEF">
            <w:pPr>
              <w:autoSpaceDE w:val="0"/>
              <w:autoSpaceDN w:val="0"/>
              <w:adjustRightInd w:val="0"/>
              <w:spacing w:line="360" w:lineRule="auto"/>
              <w:jc w:val="center"/>
            </w:pPr>
            <w:r w:rsidRPr="00EA6DBB">
              <w:t>3308,46</w:t>
            </w:r>
          </w:p>
        </w:tc>
        <w:tc>
          <w:tcPr>
            <w:tcW w:w="555" w:type="pct"/>
            <w:shd w:val="clear" w:color="auto" w:fill="auto"/>
          </w:tcPr>
          <w:p w:rsidR="005D3524" w:rsidRPr="00EA6DBB" w:rsidRDefault="005D3524" w:rsidP="00157BEF">
            <w:pPr>
              <w:autoSpaceDE w:val="0"/>
              <w:autoSpaceDN w:val="0"/>
              <w:adjustRightInd w:val="0"/>
              <w:spacing w:line="360" w:lineRule="auto"/>
              <w:jc w:val="center"/>
            </w:pPr>
            <w:r w:rsidRPr="00EA6DBB">
              <w:t>4664,76</w:t>
            </w:r>
          </w:p>
        </w:tc>
        <w:tc>
          <w:tcPr>
            <w:tcW w:w="536" w:type="pct"/>
            <w:shd w:val="clear" w:color="auto" w:fill="auto"/>
          </w:tcPr>
          <w:p w:rsidR="005D3524" w:rsidRPr="00EA6DBB" w:rsidRDefault="005D3524" w:rsidP="00157BEF">
            <w:pPr>
              <w:tabs>
                <w:tab w:val="left" w:pos="876"/>
              </w:tabs>
              <w:autoSpaceDE w:val="0"/>
              <w:autoSpaceDN w:val="0"/>
              <w:adjustRightInd w:val="0"/>
              <w:spacing w:line="360" w:lineRule="auto"/>
              <w:ind w:right="-96"/>
              <w:jc w:val="center"/>
            </w:pPr>
            <w:r w:rsidRPr="00EA6DBB">
              <w:t>5147,86</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5089,76</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5218,4</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6083,49</w:t>
            </w:r>
          </w:p>
        </w:tc>
      </w:tr>
      <w:tr w:rsidR="005D3524" w:rsidRPr="00EA6DBB" w:rsidTr="00157BEF">
        <w:tc>
          <w:tcPr>
            <w:tcW w:w="1250" w:type="pct"/>
            <w:shd w:val="clear" w:color="auto" w:fill="auto"/>
          </w:tcPr>
          <w:p w:rsidR="005D3524" w:rsidRPr="00EA6DBB" w:rsidRDefault="005D3524" w:rsidP="00521468">
            <w:pPr>
              <w:autoSpaceDE w:val="0"/>
              <w:autoSpaceDN w:val="0"/>
              <w:adjustRightInd w:val="0"/>
              <w:spacing w:line="360" w:lineRule="auto"/>
              <w:jc w:val="both"/>
            </w:pPr>
            <w:r w:rsidRPr="00EA6DBB">
              <w:rPr>
                <w:color w:val="000000"/>
              </w:rPr>
              <w:t>Выбросы СО</w:t>
            </w:r>
            <w:r w:rsidRPr="00EA6DBB">
              <w:rPr>
                <w:color w:val="000000"/>
                <w:vertAlign w:val="subscript"/>
              </w:rPr>
              <w:t>2</w:t>
            </w:r>
            <w:r w:rsidR="00521468">
              <w:rPr>
                <w:color w:val="000000"/>
              </w:rPr>
              <w:t xml:space="preserve">, </w:t>
            </w:r>
            <w:r w:rsidRPr="00EA6DBB">
              <w:rPr>
                <w:color w:val="000000"/>
              </w:rPr>
              <w:t xml:space="preserve">тыс. т </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3299,5</w:t>
            </w:r>
          </w:p>
        </w:tc>
        <w:tc>
          <w:tcPr>
            <w:tcW w:w="516" w:type="pct"/>
            <w:shd w:val="clear" w:color="auto" w:fill="auto"/>
          </w:tcPr>
          <w:p w:rsidR="005D3524" w:rsidRPr="00EA6DBB" w:rsidRDefault="005D3524" w:rsidP="00157BEF">
            <w:pPr>
              <w:autoSpaceDE w:val="0"/>
              <w:autoSpaceDN w:val="0"/>
              <w:adjustRightInd w:val="0"/>
              <w:spacing w:line="360" w:lineRule="auto"/>
              <w:jc w:val="center"/>
            </w:pPr>
            <w:r w:rsidRPr="00EA6DBB">
              <w:t>1790,42</w:t>
            </w:r>
          </w:p>
        </w:tc>
        <w:tc>
          <w:tcPr>
            <w:tcW w:w="555" w:type="pct"/>
            <w:shd w:val="clear" w:color="auto" w:fill="auto"/>
          </w:tcPr>
          <w:p w:rsidR="005D3524" w:rsidRPr="00EA6DBB" w:rsidRDefault="005D3524" w:rsidP="00157BEF">
            <w:pPr>
              <w:tabs>
                <w:tab w:val="left" w:pos="1152"/>
              </w:tabs>
              <w:autoSpaceDE w:val="0"/>
              <w:autoSpaceDN w:val="0"/>
              <w:adjustRightInd w:val="0"/>
              <w:spacing w:line="360" w:lineRule="auto"/>
              <w:ind w:right="-108"/>
              <w:jc w:val="center"/>
            </w:pPr>
            <w:r w:rsidRPr="00EA6DBB">
              <w:t>2521,8</w:t>
            </w:r>
          </w:p>
        </w:tc>
        <w:tc>
          <w:tcPr>
            <w:tcW w:w="536" w:type="pct"/>
            <w:shd w:val="clear" w:color="auto" w:fill="auto"/>
          </w:tcPr>
          <w:p w:rsidR="005D3524" w:rsidRPr="00EA6DBB" w:rsidRDefault="005D3524" w:rsidP="00157BEF">
            <w:pPr>
              <w:tabs>
                <w:tab w:val="left" w:pos="876"/>
              </w:tabs>
              <w:autoSpaceDE w:val="0"/>
              <w:autoSpaceDN w:val="0"/>
              <w:adjustRightInd w:val="0"/>
              <w:spacing w:line="360" w:lineRule="auto"/>
              <w:ind w:right="-96"/>
              <w:jc w:val="center"/>
            </w:pPr>
            <w:r w:rsidRPr="00EA6DBB">
              <w:t>2978,09</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2718,19</w:t>
            </w:r>
          </w:p>
        </w:tc>
        <w:tc>
          <w:tcPr>
            <w:tcW w:w="536" w:type="pct"/>
            <w:shd w:val="clear" w:color="auto" w:fill="auto"/>
          </w:tcPr>
          <w:p w:rsidR="005D3524" w:rsidRPr="00EA6DBB" w:rsidRDefault="005D3524" w:rsidP="00157BEF">
            <w:pPr>
              <w:tabs>
                <w:tab w:val="left" w:pos="948"/>
              </w:tabs>
              <w:autoSpaceDE w:val="0"/>
              <w:autoSpaceDN w:val="0"/>
              <w:adjustRightInd w:val="0"/>
              <w:spacing w:line="360" w:lineRule="auto"/>
              <w:jc w:val="center"/>
            </w:pPr>
            <w:r w:rsidRPr="00EA6DBB">
              <w:t>2743,57</w:t>
            </w:r>
          </w:p>
        </w:tc>
        <w:tc>
          <w:tcPr>
            <w:tcW w:w="536" w:type="pct"/>
            <w:shd w:val="clear" w:color="auto" w:fill="auto"/>
          </w:tcPr>
          <w:p w:rsidR="005D3524" w:rsidRPr="00EA6DBB" w:rsidRDefault="005D3524" w:rsidP="00157BEF">
            <w:pPr>
              <w:tabs>
                <w:tab w:val="left" w:pos="948"/>
              </w:tabs>
              <w:autoSpaceDE w:val="0"/>
              <w:autoSpaceDN w:val="0"/>
              <w:adjustRightInd w:val="0"/>
              <w:spacing w:line="360" w:lineRule="auto"/>
              <w:jc w:val="center"/>
            </w:pPr>
            <w:r w:rsidRPr="00EA6DBB">
              <w:t>3192,78</w:t>
            </w:r>
          </w:p>
        </w:tc>
      </w:tr>
    </w:tbl>
    <w:p w:rsidR="005D3524" w:rsidRPr="00EA6DBB" w:rsidRDefault="005D3524" w:rsidP="00EA6DBB">
      <w:pPr>
        <w:spacing w:line="360" w:lineRule="auto"/>
        <w:ind w:firstLine="709"/>
        <w:jc w:val="both"/>
        <w:rPr>
          <w:color w:val="FF0000"/>
        </w:rPr>
      </w:pPr>
    </w:p>
    <w:p w:rsidR="005D3524" w:rsidRPr="00EA6DBB" w:rsidRDefault="005D3524" w:rsidP="00EA6DBB">
      <w:pPr>
        <w:spacing w:line="360" w:lineRule="auto"/>
        <w:ind w:firstLine="709"/>
        <w:jc w:val="both"/>
      </w:pPr>
      <w:r w:rsidRPr="00EA6DBB">
        <w:rPr>
          <w:color w:val="FF0000"/>
        </w:rPr>
        <w:t xml:space="preserve"> </w:t>
      </w:r>
      <w:r w:rsidRPr="00EA6DBB">
        <w:t>В 2014 году наблюдается увеличение производства цемента. Из  данных таблицы 4.2 видно, что выбросы ПГ  в 2014 году от данной подкатегории выросли на 16,37% по отношению к 2013 году и составили  96,76 % от уровня 1990 года.</w:t>
      </w:r>
    </w:p>
    <w:p w:rsidR="005D3524" w:rsidRPr="00EA6DBB" w:rsidRDefault="005D3524" w:rsidP="00157BEF">
      <w:pPr>
        <w:pStyle w:val="4"/>
      </w:pPr>
      <w:bookmarkStart w:id="198" w:name="_Toc330214146"/>
      <w:bookmarkStart w:id="199" w:name="_Toc353811424"/>
      <w:bookmarkStart w:id="200" w:name="_Toc381632512"/>
      <w:bookmarkStart w:id="201" w:name="_Toc456028067"/>
      <w:r w:rsidRPr="00EA6DBB">
        <w:t>4.2.1.2</w:t>
      </w:r>
      <w:r w:rsidRPr="00EA6DBB">
        <w:rPr>
          <w:color w:val="FF0000"/>
        </w:rPr>
        <w:t xml:space="preserve">  </w:t>
      </w:r>
      <w:r w:rsidRPr="00EA6DBB">
        <w:t>Методологические подходы</w:t>
      </w:r>
      <w:bookmarkEnd w:id="198"/>
      <w:bookmarkEnd w:id="199"/>
      <w:bookmarkEnd w:id="200"/>
      <w:bookmarkEnd w:id="201"/>
    </w:p>
    <w:p w:rsidR="005D3524" w:rsidRPr="00EA6DBB" w:rsidRDefault="005D3524" w:rsidP="00EA6DBB">
      <w:pPr>
        <w:autoSpaceDE w:val="0"/>
        <w:autoSpaceDN w:val="0"/>
        <w:adjustRightInd w:val="0"/>
        <w:spacing w:line="360" w:lineRule="auto"/>
        <w:ind w:firstLine="709"/>
        <w:jc w:val="both"/>
      </w:pPr>
      <w:r w:rsidRPr="00EA6DBB">
        <w:t>Выбросы CO</w:t>
      </w:r>
      <w:r w:rsidRPr="00EA6DBB">
        <w:rPr>
          <w:vertAlign w:val="subscript"/>
        </w:rPr>
        <w:t>2</w:t>
      </w:r>
      <w:r w:rsidRPr="00EA6DBB">
        <w:t xml:space="preserve"> происходят при производстве </w:t>
      </w:r>
      <w:r w:rsidRPr="00EA6DBB">
        <w:rPr>
          <w:iCs/>
        </w:rPr>
        <w:t>клинкера</w:t>
      </w:r>
      <w:r w:rsidRPr="00EA6DBB">
        <w:t>, который является промежуточным компонентом в процессе изготовления цемента. При производстве клинкера известняк, который состоит в основном из карбоната кальция (CaCO</w:t>
      </w:r>
      <w:r w:rsidRPr="00EA6DBB">
        <w:rPr>
          <w:vertAlign w:val="subscript"/>
        </w:rPr>
        <w:t>3</w:t>
      </w:r>
      <w:r w:rsidRPr="00EA6DBB">
        <w:t>), нагревается (кальцинируется), образуя известь (CaO) и CO</w:t>
      </w:r>
      <w:r w:rsidRPr="00EA6DBB">
        <w:rPr>
          <w:vertAlign w:val="subscript"/>
        </w:rPr>
        <w:t>2</w:t>
      </w:r>
      <w:r w:rsidRPr="00EA6DBB">
        <w:t xml:space="preserve"> в качестве побочного продукта. Затем CaO реагирует с кремнием, алюминием и окислами железа, содержащимися в сырье, образуя основные минералы клинкера, но эти реакции не выделяют дополнительного CO</w:t>
      </w:r>
      <w:r w:rsidRPr="00EA6DBB">
        <w:rPr>
          <w:vertAlign w:val="subscript"/>
        </w:rPr>
        <w:t>2</w:t>
      </w:r>
      <w:r w:rsidRPr="00EA6DBB">
        <w:t>.</w:t>
      </w:r>
    </w:p>
    <w:p w:rsidR="005D3524" w:rsidRPr="00EA6DBB" w:rsidRDefault="005D3524" w:rsidP="00EA6DBB">
      <w:pPr>
        <w:autoSpaceDE w:val="0"/>
        <w:autoSpaceDN w:val="0"/>
        <w:adjustRightInd w:val="0"/>
        <w:spacing w:line="360" w:lineRule="auto"/>
        <w:ind w:firstLine="709"/>
        <w:jc w:val="both"/>
      </w:pPr>
      <w:r w:rsidRPr="00EA6DBB">
        <w:t>Наиболее подробный метод расчета состоит в использовании данных о совокупном производстве клинкера и данных о содержании CaO в клинкере, согласно уравнению 4.2:</w:t>
      </w:r>
    </w:p>
    <w:p w:rsidR="005D3524" w:rsidRPr="00EA6DBB" w:rsidRDefault="005D3524" w:rsidP="00EA6DBB">
      <w:pPr>
        <w:autoSpaceDE w:val="0"/>
        <w:autoSpaceDN w:val="0"/>
        <w:adjustRightInd w:val="0"/>
        <w:spacing w:line="360" w:lineRule="auto"/>
        <w:ind w:firstLine="709"/>
        <w:jc w:val="center"/>
      </w:pPr>
      <w:r w:rsidRPr="00EA6DBB">
        <w:object w:dxaOrig="4239"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05pt;height:23.25pt" o:ole="">
            <v:imagedata r:id="rId84" o:title=""/>
          </v:shape>
          <o:OLEObject Type="Embed" ProgID="Equation.3" ShapeID="_x0000_i1025" DrawAspect="Content" ObjectID="_1536420610" r:id="rId85"/>
        </w:object>
      </w:r>
      <w:r w:rsidRPr="00EA6DBB">
        <w:tab/>
      </w:r>
      <w:r w:rsidRPr="00EA6DBB">
        <w:tab/>
      </w:r>
      <w:r w:rsidRPr="00EA6DBB">
        <w:tab/>
        <w:t>(4.2),</w:t>
      </w:r>
    </w:p>
    <w:p w:rsidR="005D3524" w:rsidRPr="00EA6DBB" w:rsidRDefault="00EA5C49" w:rsidP="00EA5C49">
      <w:pPr>
        <w:autoSpaceDE w:val="0"/>
        <w:autoSpaceDN w:val="0"/>
        <w:adjustRightInd w:val="0"/>
        <w:spacing w:line="360" w:lineRule="auto"/>
        <w:ind w:firstLine="709"/>
      </w:pPr>
      <w:r>
        <w:t xml:space="preserve">Где </w:t>
      </w:r>
      <w:r w:rsidR="005D3524" w:rsidRPr="00EA6DBB">
        <w:object w:dxaOrig="700" w:dyaOrig="440">
          <v:shape id="_x0000_i1026" type="#_x0000_t75" style="width:35.25pt;height:22.5pt" o:ole="">
            <v:imagedata r:id="rId86" o:title=""/>
          </v:shape>
          <o:OLEObject Type="Embed" ProgID="Equation.3" ShapeID="_x0000_i1026" DrawAspect="Content" ObjectID="_1536420611" r:id="rId87"/>
        </w:object>
      </w:r>
      <w:r w:rsidR="005D3524" w:rsidRPr="00EA6DBB">
        <w:t>– годовой выброс массы СО</w:t>
      </w:r>
      <w:r w:rsidR="005D3524" w:rsidRPr="00EA6DBB">
        <w:rPr>
          <w:vertAlign w:val="subscript"/>
        </w:rPr>
        <w:t>2</w:t>
      </w:r>
      <w:r w:rsidR="005D3524" w:rsidRPr="00EA6DBB">
        <w:t xml:space="preserve"> при производстве клинкера, тонн; </w:t>
      </w:r>
    </w:p>
    <w:p w:rsidR="005D3524" w:rsidRPr="00EA6DBB" w:rsidRDefault="005D3524" w:rsidP="00EA6DBB">
      <w:pPr>
        <w:shd w:val="clear" w:color="auto" w:fill="FFFFFF"/>
        <w:tabs>
          <w:tab w:val="left" w:pos="709"/>
        </w:tabs>
        <w:suppressAutoHyphens/>
        <w:spacing w:line="360" w:lineRule="auto"/>
        <w:ind w:firstLine="709"/>
        <w:jc w:val="both"/>
      </w:pPr>
      <w:r w:rsidRPr="00EA6DBB">
        <w:t xml:space="preserve">         </w:t>
      </w:r>
      <w:r w:rsidRPr="00EA6DBB">
        <w:object w:dxaOrig="1120" w:dyaOrig="440">
          <v:shape id="_x0000_i1027" type="#_x0000_t75" style="width:54pt;height:22.5pt" o:ole="">
            <v:imagedata r:id="rId88" o:title=""/>
          </v:shape>
          <o:OLEObject Type="Embed" ProgID="Equation.3" ShapeID="_x0000_i1027" DrawAspect="Content" ObjectID="_1536420612" r:id="rId89"/>
        </w:object>
      </w:r>
      <w:r w:rsidRPr="00EA6DBB">
        <w:t xml:space="preserve"> – объем производства (масса) клинкера в год, тонн; </w:t>
      </w:r>
    </w:p>
    <w:p w:rsidR="005D3524" w:rsidRPr="00EA6DBB" w:rsidRDefault="005D3524" w:rsidP="00EA6DBB">
      <w:pPr>
        <w:shd w:val="clear" w:color="auto" w:fill="FFFFFF"/>
        <w:suppressAutoHyphens/>
        <w:spacing w:line="360" w:lineRule="auto"/>
        <w:ind w:firstLine="709"/>
        <w:jc w:val="both"/>
      </w:pPr>
      <w:r w:rsidRPr="00EA6DBB">
        <w:t xml:space="preserve">        k</w:t>
      </w:r>
      <w:r w:rsidRPr="00EA6DBB">
        <w:rPr>
          <w:vertAlign w:val="subscript"/>
        </w:rPr>
        <w:t>СаО</w:t>
      </w:r>
      <w:r w:rsidRPr="00EA6DBB">
        <w:t>– Содержание СаО в клинкере (массовая фракция);</w:t>
      </w:r>
    </w:p>
    <w:p w:rsidR="005D3524" w:rsidRPr="00EA6DBB" w:rsidRDefault="005D3524" w:rsidP="00EA6DBB">
      <w:pPr>
        <w:shd w:val="clear" w:color="auto" w:fill="FFFFFF"/>
        <w:suppressAutoHyphens/>
        <w:spacing w:line="360" w:lineRule="auto"/>
        <w:ind w:firstLine="709"/>
        <w:jc w:val="both"/>
      </w:pPr>
      <w:r w:rsidRPr="00EA6DBB">
        <w:t xml:space="preserve">        k</w:t>
      </w:r>
      <w:r w:rsidRPr="00EA6DBB">
        <w:rPr>
          <w:vertAlign w:val="subscript"/>
        </w:rPr>
        <w:t>ЦП</w:t>
      </w:r>
      <w:r w:rsidRPr="00EA6DBB">
        <w:t xml:space="preserve"> – </w:t>
      </w:r>
      <w:r w:rsidR="00521468">
        <w:t xml:space="preserve">безразмерный </w:t>
      </w:r>
      <w:r w:rsidRPr="00EA6DBB">
        <w:t>коэффициент поправки на цементную пыль</w:t>
      </w:r>
    </w:p>
    <w:p w:rsidR="005D3524" w:rsidRPr="00EA6DBB" w:rsidRDefault="005D3524" w:rsidP="00EA6DBB">
      <w:pPr>
        <w:autoSpaceDE w:val="0"/>
        <w:autoSpaceDN w:val="0"/>
        <w:adjustRightInd w:val="0"/>
        <w:spacing w:line="360" w:lineRule="auto"/>
        <w:ind w:firstLine="709"/>
        <w:jc w:val="both"/>
      </w:pPr>
      <w:r w:rsidRPr="00EA6DBB">
        <w:t>Коэффициент, равный  0,785 это соотношение молекулярных весов CO</w:t>
      </w:r>
      <w:r w:rsidRPr="00EA6DBB">
        <w:rPr>
          <w:vertAlign w:val="subscript"/>
        </w:rPr>
        <w:t>2</w:t>
      </w:r>
      <w:r w:rsidRPr="00EA6DBB">
        <w:t xml:space="preserve"> и CaO в сырьевом минеральном кальците (CaCO</w:t>
      </w:r>
      <w:r w:rsidRPr="00EA6DBB">
        <w:rPr>
          <w:vertAlign w:val="subscript"/>
        </w:rPr>
        <w:t>3</w:t>
      </w:r>
      <w:r w:rsidRPr="00EA6DBB">
        <w:t>), на который приходится большая часть содержания CaO в клинкере.</w:t>
      </w:r>
      <w:r w:rsidR="00EA5C49">
        <w:t xml:space="preserve"> </w:t>
      </w:r>
      <w:r w:rsidRPr="00EA6DBB">
        <w:t>Данные о производстве клинкера и основные параметры,  влияющие на выбросы ПГ, были представлены 9 цементными предприятиями Казахстана.  Данные за 2014 год представлены в таблице 4.3.</w:t>
      </w:r>
    </w:p>
    <w:p w:rsidR="005D3524" w:rsidRPr="00EA6DBB" w:rsidRDefault="005D3524" w:rsidP="00EA5C49">
      <w:pPr>
        <w:autoSpaceDE w:val="0"/>
        <w:autoSpaceDN w:val="0"/>
        <w:adjustRightInd w:val="0"/>
        <w:spacing w:line="360" w:lineRule="auto"/>
        <w:jc w:val="both"/>
      </w:pPr>
      <w:r w:rsidRPr="00EA6DBB">
        <w:t>Таблица 4.3  – Основные показатели деятельности цементных заводов РК за 2014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7"/>
        <w:gridCol w:w="2305"/>
        <w:gridCol w:w="2211"/>
        <w:gridCol w:w="2008"/>
      </w:tblGrid>
      <w:tr w:rsidR="005D3524" w:rsidRPr="00157BEF" w:rsidTr="00157BEF">
        <w:tc>
          <w:tcPr>
            <w:tcW w:w="1592"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Название предприятия</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pacing w:val="-5"/>
                <w:sz w:val="22"/>
                <w:szCs w:val="22"/>
              </w:rPr>
              <w:t>Объем производства клинкера в год (тонн) за 2014 год</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 xml:space="preserve">Содержание СаО в клинкере </w:t>
            </w:r>
            <w:r w:rsidRPr="00157BEF">
              <w:rPr>
                <w:spacing w:val="-5"/>
                <w:sz w:val="22"/>
                <w:szCs w:val="22"/>
              </w:rPr>
              <w:t>(весовая фракция)</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bCs/>
                <w:sz w:val="22"/>
                <w:szCs w:val="22"/>
              </w:rPr>
              <w:t>Коэффициент поправки на цементную пыль</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АО «ШымкентЦемент»</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440 005</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66,26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Бухтарминская  Цементная компания</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1 023 577</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65,56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rPr>
          <w:trHeight w:val="246"/>
        </w:trPr>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 xml:space="preserve">ТОО «Казах цемент» </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542 300</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66,0</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ТОО «Sas-Tobe Technologies»</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280 802</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65,26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ТОО «Цементный завод Семей»</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797 068</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66,8</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lang w:val="en-GB"/>
              </w:rPr>
            </w:pPr>
            <w:r w:rsidRPr="00157BEF">
              <w:rPr>
                <w:sz w:val="22"/>
                <w:szCs w:val="22"/>
              </w:rPr>
              <w:t>АО</w:t>
            </w:r>
            <w:r w:rsidRPr="00157BEF">
              <w:rPr>
                <w:sz w:val="22"/>
                <w:szCs w:val="22"/>
                <w:lang w:val="en-GB"/>
              </w:rPr>
              <w:t xml:space="preserve"> «</w:t>
            </w:r>
            <w:r w:rsidRPr="00157BEF">
              <w:rPr>
                <w:sz w:val="22"/>
                <w:szCs w:val="22"/>
              </w:rPr>
              <w:t>Карцемент</w:t>
            </w:r>
            <w:r w:rsidRPr="00157BEF">
              <w:rPr>
                <w:sz w:val="22"/>
                <w:szCs w:val="22"/>
                <w:lang w:val="en-GB"/>
              </w:rPr>
              <w:t>»</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974 502</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66,0</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АО «</w:t>
            </w:r>
            <w:r w:rsidRPr="00157BEF">
              <w:rPr>
                <w:sz w:val="22"/>
                <w:szCs w:val="22"/>
                <w:lang w:val="en-GB"/>
              </w:rPr>
              <w:t>Central ASIA Cement</w:t>
            </w:r>
            <w:r w:rsidRPr="00157BEF">
              <w:rPr>
                <w:sz w:val="22"/>
                <w:szCs w:val="22"/>
              </w:rPr>
              <w:t>»</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334 668</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65,97</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ТОО «Стандарт-Цемент» (работает с 2011 года)</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748 680</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62,25</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 xml:space="preserve">ТОО «Жамбылская цементная компания» </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941889</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65,96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bl>
    <w:p w:rsidR="005D3524" w:rsidRPr="00EA6DBB" w:rsidRDefault="005D3524" w:rsidP="00EA6DBB">
      <w:pPr>
        <w:autoSpaceDE w:val="0"/>
        <w:autoSpaceDN w:val="0"/>
        <w:adjustRightInd w:val="0"/>
        <w:spacing w:line="360" w:lineRule="auto"/>
        <w:ind w:firstLine="709"/>
        <w:jc w:val="both"/>
      </w:pPr>
    </w:p>
    <w:p w:rsidR="005D3524" w:rsidRPr="00EA6DBB" w:rsidRDefault="005D3524" w:rsidP="00EA6DBB">
      <w:pPr>
        <w:autoSpaceDE w:val="0"/>
        <w:autoSpaceDN w:val="0"/>
        <w:adjustRightInd w:val="0"/>
        <w:spacing w:line="360" w:lineRule="auto"/>
        <w:ind w:firstLine="709"/>
        <w:jc w:val="both"/>
      </w:pPr>
      <w:r w:rsidRPr="00EA6DBB">
        <w:t xml:space="preserve">Расчеты выполнены отдельно для каждого предприятия, а общие выбросы представлены в соответствующих таблицах ОФО. </w:t>
      </w:r>
    </w:p>
    <w:p w:rsidR="005D3524" w:rsidRPr="00EA6DBB" w:rsidRDefault="005D3524" w:rsidP="00EA6DBB">
      <w:pPr>
        <w:autoSpaceDE w:val="0"/>
        <w:autoSpaceDN w:val="0"/>
        <w:adjustRightInd w:val="0"/>
        <w:spacing w:line="360" w:lineRule="auto"/>
        <w:ind w:firstLine="709"/>
        <w:jc w:val="both"/>
      </w:pPr>
      <w:r w:rsidRPr="00EA6DBB">
        <w:t>Цементная пыль (ЦП) может быть частично или полностью возвращена в печь. Любая ЦП, которая не возвращается в оборот, может считаться потерянной для системы с точки зрения выбросов CO</w:t>
      </w:r>
      <w:r w:rsidRPr="00EA6DBB">
        <w:rPr>
          <w:vertAlign w:val="subscript"/>
        </w:rPr>
        <w:t>2</w:t>
      </w:r>
      <w:r w:rsidRPr="00EA6DBB">
        <w:t>. Количество потерянных выбросов CO</w:t>
      </w:r>
      <w:r w:rsidRPr="00EA6DBB">
        <w:rPr>
          <w:vertAlign w:val="subscript"/>
        </w:rPr>
        <w:t>2</w:t>
      </w:r>
      <w:r w:rsidRPr="00EA6DBB">
        <w:t xml:space="preserve">, как правило, будет находиться в диапазоне от 1,5% (для современного предприятия) до 8%. </w:t>
      </w:r>
    </w:p>
    <w:p w:rsidR="005D3524" w:rsidRPr="00EA6DBB" w:rsidRDefault="005D3524" w:rsidP="00EA6DBB">
      <w:pPr>
        <w:autoSpaceDE w:val="0"/>
        <w:autoSpaceDN w:val="0"/>
        <w:adjustRightInd w:val="0"/>
        <w:spacing w:line="360" w:lineRule="auto"/>
        <w:ind w:firstLine="709"/>
        <w:jc w:val="both"/>
      </w:pPr>
      <w:r w:rsidRPr="00EA6DBB">
        <w:t xml:space="preserve">Данные по коэффициенту поправки на ЦП, а также по содержанию СаО в клинкере представлены предприятиями РК, производящими цемент. При этом коэффициенты изменяются от года к году, что связано с изменением содержания СаО в клинкере для каждого предприятия. </w:t>
      </w:r>
    </w:p>
    <w:p w:rsidR="005D3524" w:rsidRPr="00EA6DBB" w:rsidRDefault="005D3524" w:rsidP="00157BEF">
      <w:pPr>
        <w:pStyle w:val="4"/>
      </w:pPr>
      <w:bookmarkStart w:id="202" w:name="_Toc330214147"/>
      <w:bookmarkStart w:id="203" w:name="_Toc353811425"/>
      <w:bookmarkStart w:id="204" w:name="_Toc381632513"/>
      <w:bookmarkStart w:id="205" w:name="_Toc456028068"/>
      <w:r w:rsidRPr="00EA6DBB">
        <w:t>4.2.1.3 Оценка неопределенности и последовательность временных рядов</w:t>
      </w:r>
      <w:bookmarkEnd w:id="202"/>
      <w:bookmarkEnd w:id="203"/>
      <w:bookmarkEnd w:id="204"/>
      <w:bookmarkEnd w:id="205"/>
    </w:p>
    <w:p w:rsidR="005D3524" w:rsidRPr="00EA6DBB" w:rsidRDefault="005D3524" w:rsidP="00EA6DBB">
      <w:pPr>
        <w:spacing w:line="360" w:lineRule="auto"/>
        <w:ind w:firstLine="709"/>
        <w:jc w:val="both"/>
      </w:pPr>
      <w:r w:rsidRPr="00EA6DBB">
        <w:t xml:space="preserve">Основными факторами, которые определяют неопределенности при производстве цемента, являются: </w:t>
      </w:r>
    </w:p>
    <w:p w:rsidR="005D3524" w:rsidRPr="00EA6DBB" w:rsidRDefault="005D3524" w:rsidP="00EA6DBB">
      <w:pPr>
        <w:spacing w:line="360" w:lineRule="auto"/>
        <w:ind w:firstLine="709"/>
        <w:jc w:val="both"/>
      </w:pPr>
      <w:r w:rsidRPr="00EA6DBB">
        <w:t xml:space="preserve">•  точность результатов химического анализа состава клинкера, которая влияет на неопределенность коэффициента выбросов; </w:t>
      </w:r>
    </w:p>
    <w:p w:rsidR="005D3524" w:rsidRPr="00EA6DBB" w:rsidRDefault="005D3524" w:rsidP="00EA6DBB">
      <w:pPr>
        <w:spacing w:line="360" w:lineRule="auto"/>
        <w:ind w:firstLine="709"/>
        <w:jc w:val="both"/>
      </w:pPr>
      <w:r w:rsidRPr="00EA6DBB">
        <w:t xml:space="preserve">•  точность определения объемов производства клинкера; </w:t>
      </w:r>
    </w:p>
    <w:p w:rsidR="005D3524" w:rsidRPr="00EA6DBB" w:rsidRDefault="005D3524" w:rsidP="00EA6DBB">
      <w:pPr>
        <w:spacing w:line="360" w:lineRule="auto"/>
        <w:ind w:firstLine="709"/>
        <w:jc w:val="both"/>
      </w:pPr>
      <w:r w:rsidRPr="00EA6DBB">
        <w:t xml:space="preserve">• разброс результатов химического анализа состава клинкера в течение года (содержание CaO и MgO в клинкере). </w:t>
      </w:r>
    </w:p>
    <w:p w:rsidR="005D3524" w:rsidRPr="00EA6DBB" w:rsidRDefault="005D3524" w:rsidP="00EA6DBB">
      <w:pPr>
        <w:spacing w:line="360" w:lineRule="auto"/>
        <w:ind w:firstLine="709"/>
        <w:jc w:val="both"/>
      </w:pPr>
      <w:r w:rsidRPr="00EA6DBB">
        <w:t>Каждый из двух первых факторов, по данным Руководящих принципов МГЭИК, 2006г</w:t>
      </w:r>
      <w:r w:rsidRPr="00EA6DBB">
        <w:rPr>
          <w:color w:val="FF6600"/>
        </w:rPr>
        <w:t>.</w:t>
      </w:r>
      <w:r w:rsidRPr="00EA6DBB">
        <w:t xml:space="preserve"> вносит неопределенность на уровне ±1…2%. Результаты исследований на 9 казахстанских  предприятиях по производству цемента показали, что разброс результатов химического анализа содержания CaO и MgO в клинкере незначителен, а общая неопределенность коэффициента выбросов СО</w:t>
      </w:r>
      <w:r w:rsidRPr="00EA6DBB">
        <w:rPr>
          <w:vertAlign w:val="subscript"/>
        </w:rPr>
        <w:t>2</w:t>
      </w:r>
      <w:r w:rsidRPr="00EA6DBB">
        <w:t xml:space="preserve"> при производстве клинкера составляет около 1…2 %. Неопределенностью коэффициента поправки на ЦП можно пренебречь (поскольку он отличается от единицы на незначительную переменную величину). Принимая неопределенность данных об объемах производства клинкера, в соответствии с рекомендациями Руководящих принципов МГЭИК, 2006г.</w:t>
      </w:r>
      <w:r w:rsidR="00EA5C49">
        <w:t>,</w:t>
      </w:r>
      <w:r w:rsidRPr="00EA6DBB">
        <w:t xml:space="preserve"> на уровне 2%, общую неопределенность оценки выбросов СО</w:t>
      </w:r>
      <w:r w:rsidRPr="00EA6DBB">
        <w:rPr>
          <w:vertAlign w:val="subscript"/>
        </w:rPr>
        <w:t>2</w:t>
      </w:r>
      <w:r w:rsidRPr="00EA6DBB">
        <w:t xml:space="preserve"> при производстве цемента в РК можно оценить на уровне 2,2%.</w:t>
      </w:r>
    </w:p>
    <w:p w:rsidR="005D3524" w:rsidRPr="00EA6DBB" w:rsidRDefault="005D3524" w:rsidP="00157BEF">
      <w:pPr>
        <w:pStyle w:val="4"/>
      </w:pPr>
      <w:bookmarkStart w:id="206" w:name="_Toc330214148"/>
      <w:bookmarkStart w:id="207" w:name="_Toc353811426"/>
      <w:bookmarkStart w:id="208" w:name="_Toc381632514"/>
      <w:bookmarkStart w:id="209" w:name="_Toc456028069"/>
      <w:r w:rsidRPr="00EA6DBB">
        <w:t>4.2.1.4 Процедуры ОК/КК</w:t>
      </w:r>
      <w:bookmarkEnd w:id="206"/>
      <w:bookmarkEnd w:id="207"/>
      <w:bookmarkEnd w:id="208"/>
      <w:bookmarkEnd w:id="209"/>
    </w:p>
    <w:p w:rsidR="005D3524" w:rsidRPr="00EA6DBB" w:rsidRDefault="005D3524" w:rsidP="00EA6DBB">
      <w:pPr>
        <w:spacing w:line="360" w:lineRule="auto"/>
        <w:ind w:firstLine="709"/>
        <w:jc w:val="both"/>
      </w:pPr>
      <w:r w:rsidRPr="00EA6DBB">
        <w:rPr>
          <w:color w:val="000000"/>
        </w:rPr>
        <w:t>К категории  2.А</w:t>
      </w:r>
      <w:r w:rsidRPr="00EA6DBB">
        <w:t xml:space="preserve"> «Производство минеральных продуктов»  применялись  процедуры контроля качества. Информация о данных по деятельности и коэффициент</w:t>
      </w:r>
      <w:r w:rsidR="00EA5C49">
        <w:t>ах</w:t>
      </w:r>
      <w:r w:rsidRPr="00EA6DBB">
        <w:t xml:space="preserve"> выбросов задокументирована. Д</w:t>
      </w:r>
      <w:r w:rsidRPr="00EA6DBB">
        <w:rPr>
          <w:color w:val="000000"/>
        </w:rPr>
        <w:t>ля подкатегории  2.А.1</w:t>
      </w:r>
      <w:r w:rsidRPr="00EA6DBB">
        <w:t xml:space="preserve"> «Производство цемента» проверена правильность использованных формул и единиц измерения для всего временного ряда. Проверена однородность введенных данных и использованных методов для всего временного ряда.</w:t>
      </w:r>
    </w:p>
    <w:p w:rsidR="005D3524" w:rsidRPr="00EA6DBB" w:rsidRDefault="005D3524" w:rsidP="00157BEF">
      <w:pPr>
        <w:pStyle w:val="4"/>
      </w:pPr>
      <w:bookmarkStart w:id="210" w:name="_Toc330214149"/>
      <w:bookmarkStart w:id="211" w:name="_Toc353811427"/>
      <w:bookmarkStart w:id="212" w:name="_Toc381632515"/>
      <w:bookmarkStart w:id="213" w:name="_Toc456028070"/>
      <w:r w:rsidRPr="00EA6DBB">
        <w:t>4.2.1.5</w:t>
      </w:r>
      <w:r w:rsidRPr="00EA6DBB">
        <w:rPr>
          <w:color w:val="FF0000"/>
        </w:rPr>
        <w:t xml:space="preserve"> </w:t>
      </w:r>
      <w:r w:rsidRPr="00EA6DBB">
        <w:t xml:space="preserve"> Пересчеты</w:t>
      </w:r>
      <w:bookmarkEnd w:id="210"/>
      <w:bookmarkEnd w:id="211"/>
      <w:bookmarkEnd w:id="212"/>
      <w:bookmarkEnd w:id="213"/>
    </w:p>
    <w:p w:rsidR="005D3524" w:rsidRPr="00EA6DBB" w:rsidRDefault="005D3524" w:rsidP="00EA6DBB">
      <w:pPr>
        <w:spacing w:line="360" w:lineRule="auto"/>
        <w:ind w:firstLine="709"/>
        <w:jc w:val="both"/>
      </w:pPr>
      <w:r w:rsidRPr="00EA6DBB">
        <w:t>В данной категории были проведены пересчеты за период с 1990-1999гг</w:t>
      </w:r>
      <w:r w:rsidR="00521468">
        <w:t>.</w:t>
      </w:r>
      <w:r w:rsidRPr="00EA6DBB">
        <w:t xml:space="preserve"> и  2009-2014</w:t>
      </w:r>
      <w:r w:rsidR="00EA5C49">
        <w:t xml:space="preserve"> </w:t>
      </w:r>
      <w:r w:rsidRPr="00EA6DBB">
        <w:t>гг. в связи с обновленными  данными,  представленными  предприятиями  по запросу АО «Жасыл Даму» за 2014</w:t>
      </w:r>
      <w:r w:rsidR="00EA5C49">
        <w:t xml:space="preserve"> </w:t>
      </w:r>
      <w:r w:rsidRPr="00EA6DBB">
        <w:t>год. При этом  использовалась одна и та же методология для всего временного ряда.</w:t>
      </w:r>
    </w:p>
    <w:p w:rsidR="005D3524" w:rsidRPr="00EA6DBB" w:rsidRDefault="005D3524" w:rsidP="00157BEF">
      <w:pPr>
        <w:pStyle w:val="4"/>
      </w:pPr>
      <w:bookmarkStart w:id="214" w:name="_Toc330214150"/>
      <w:bookmarkStart w:id="215" w:name="_Toc353811428"/>
      <w:bookmarkStart w:id="216" w:name="_Toc381632516"/>
      <w:bookmarkStart w:id="217" w:name="_Toc456028071"/>
      <w:r w:rsidRPr="00EA6DBB">
        <w:t xml:space="preserve">4.2.1.6  </w:t>
      </w:r>
      <w:bookmarkEnd w:id="214"/>
      <w:bookmarkEnd w:id="215"/>
      <w:bookmarkEnd w:id="216"/>
      <w:r w:rsidRPr="00EA6DBB">
        <w:t>Планируемые улучшения</w:t>
      </w:r>
      <w:bookmarkEnd w:id="217"/>
    </w:p>
    <w:p w:rsidR="005D3524" w:rsidRPr="00EA6DBB" w:rsidRDefault="005D3524" w:rsidP="00EA6DBB">
      <w:pPr>
        <w:spacing w:line="360" w:lineRule="auto"/>
        <w:ind w:firstLine="709"/>
        <w:jc w:val="both"/>
      </w:pPr>
      <w:r w:rsidRPr="00EA6DBB">
        <w:t xml:space="preserve">В настоящее время предполагается выполнить усовершенствования по расчету и улучшению качества данных за счет информации, поступающей от предприятий. </w:t>
      </w:r>
    </w:p>
    <w:p w:rsidR="005D3524" w:rsidRPr="00157BEF" w:rsidRDefault="005D3524" w:rsidP="00157BEF">
      <w:pPr>
        <w:pStyle w:val="30"/>
      </w:pPr>
      <w:bookmarkStart w:id="218" w:name="_Toc330214151"/>
      <w:bookmarkStart w:id="219" w:name="_Toc353811429"/>
      <w:bookmarkStart w:id="220" w:name="_Toc381632517"/>
      <w:bookmarkStart w:id="221" w:name="_Toc383779549"/>
      <w:bookmarkStart w:id="222" w:name="_Toc456028072"/>
      <w:r w:rsidRPr="00157BEF">
        <w:t>4.2.2  Производство извести</w:t>
      </w:r>
      <w:bookmarkEnd w:id="218"/>
      <w:bookmarkEnd w:id="219"/>
      <w:bookmarkEnd w:id="220"/>
      <w:bookmarkEnd w:id="221"/>
      <w:r w:rsidRPr="00157BEF">
        <w:t xml:space="preserve"> (подкатегория ОФД  2.А.2)</w:t>
      </w:r>
      <w:bookmarkEnd w:id="222"/>
    </w:p>
    <w:p w:rsidR="005D3524" w:rsidRPr="00EA6DBB" w:rsidRDefault="005D3524" w:rsidP="00157BEF">
      <w:pPr>
        <w:pStyle w:val="4"/>
      </w:pPr>
      <w:bookmarkStart w:id="223" w:name="_Toc330214152"/>
      <w:bookmarkStart w:id="224" w:name="_Toc353811430"/>
      <w:bookmarkStart w:id="225" w:name="_Toc381632518"/>
      <w:bookmarkStart w:id="226" w:name="_Toc456028073"/>
      <w:r w:rsidRPr="00EA6DBB">
        <w:t>4.2.2.1 Описание категории</w:t>
      </w:r>
      <w:bookmarkEnd w:id="223"/>
      <w:bookmarkEnd w:id="224"/>
      <w:bookmarkEnd w:id="225"/>
      <w:bookmarkEnd w:id="226"/>
      <w:r w:rsidRPr="00EA6DBB">
        <w:t xml:space="preserve"> </w:t>
      </w:r>
    </w:p>
    <w:p w:rsidR="005D3524" w:rsidRPr="00EA6DBB" w:rsidRDefault="005D3524" w:rsidP="00EA6DBB">
      <w:pPr>
        <w:autoSpaceDE w:val="0"/>
        <w:autoSpaceDN w:val="0"/>
        <w:adjustRightInd w:val="0"/>
        <w:spacing w:line="360" w:lineRule="auto"/>
        <w:ind w:firstLine="709"/>
        <w:jc w:val="both"/>
      </w:pPr>
      <w:r w:rsidRPr="00EA6DBB">
        <w:t>Эмиссии СО</w:t>
      </w:r>
      <w:r w:rsidRPr="00EA6DBB">
        <w:rPr>
          <w:vertAlign w:val="subscript"/>
        </w:rPr>
        <w:t>2</w:t>
      </w:r>
      <w:r w:rsidRPr="00EA6DBB">
        <w:t xml:space="preserve"> при производстве извести происходят в результате кальцинации карбонатов кальция и магния при высоких температурах. Данные о деятельности были предоставлены Комитетом по статистике МНЭ РК.  Значения коэффициентов выбросов были взяты из Руководящих принципов МГЭИК 2006г. для всего временного  ряда.</w:t>
      </w:r>
      <w:r w:rsidRPr="00EA6DBB">
        <w:tab/>
      </w:r>
    </w:p>
    <w:p w:rsidR="005D3524" w:rsidRPr="00EA6DBB" w:rsidRDefault="005D3524" w:rsidP="00EA6DBB">
      <w:pPr>
        <w:autoSpaceDE w:val="0"/>
        <w:autoSpaceDN w:val="0"/>
        <w:adjustRightInd w:val="0"/>
        <w:spacing w:line="360" w:lineRule="auto"/>
        <w:ind w:firstLine="709"/>
        <w:jc w:val="both"/>
      </w:pPr>
      <w:r w:rsidRPr="00EA6DBB">
        <w:t>Выбросы от категории «Производство извести» в 2014  году составили 686,49 Гг СО</w:t>
      </w:r>
      <w:r w:rsidRPr="00EA6DBB">
        <w:rPr>
          <w:vertAlign w:val="subscript"/>
        </w:rPr>
        <w:t>2</w:t>
      </w:r>
      <w:r w:rsidRPr="00EA6DBB">
        <w:t xml:space="preserve">  что на 6,23% больше по отношению к 2013г., а по отношению к 1990г. составило 47,52%. В таблице 4.4 приведены данные о производстве извести и сопутствующих выбросах СО</w:t>
      </w:r>
      <w:r w:rsidRPr="00EA6DBB">
        <w:rPr>
          <w:vertAlign w:val="subscript"/>
        </w:rPr>
        <w:t>2</w:t>
      </w:r>
      <w:r w:rsidRPr="00EA6DBB">
        <w:t xml:space="preserve">  за отдельные годы с  1990 по 2014гг.</w:t>
      </w:r>
    </w:p>
    <w:p w:rsidR="005D3524" w:rsidRPr="00EA6DBB" w:rsidRDefault="005D3524" w:rsidP="00EA6DBB">
      <w:pPr>
        <w:tabs>
          <w:tab w:val="left" w:pos="9180"/>
        </w:tabs>
        <w:autoSpaceDE w:val="0"/>
        <w:autoSpaceDN w:val="0"/>
        <w:adjustRightInd w:val="0"/>
        <w:spacing w:line="360" w:lineRule="auto"/>
        <w:ind w:firstLine="709"/>
        <w:jc w:val="both"/>
      </w:pPr>
      <w:r w:rsidRPr="00EA6DBB">
        <w:t>Таблица  4.4 –</w:t>
      </w:r>
      <w:r w:rsidRPr="00EA6DBB">
        <w:rPr>
          <w:color w:val="FF0000"/>
        </w:rPr>
        <w:t xml:space="preserve"> </w:t>
      </w:r>
      <w:r w:rsidRPr="00EA6DBB">
        <w:t>Выбросы ПГ от производства извести (тыс. тонн) в Казахстане.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931"/>
        <w:gridCol w:w="986"/>
        <w:gridCol w:w="931"/>
        <w:gridCol w:w="986"/>
        <w:gridCol w:w="931"/>
        <w:gridCol w:w="986"/>
        <w:gridCol w:w="948"/>
      </w:tblGrid>
      <w:tr w:rsidR="005D3524" w:rsidRPr="00157BEF" w:rsidTr="00157BEF">
        <w:tc>
          <w:tcPr>
            <w:tcW w:w="1524" w:type="pct"/>
            <w:vMerge w:val="restart"/>
            <w:shd w:val="clear" w:color="auto" w:fill="auto"/>
          </w:tcPr>
          <w:p w:rsidR="005D3524" w:rsidRPr="00157BEF" w:rsidRDefault="005D3524" w:rsidP="00157BEF">
            <w:pPr>
              <w:autoSpaceDE w:val="0"/>
              <w:autoSpaceDN w:val="0"/>
              <w:adjustRightInd w:val="0"/>
              <w:spacing w:line="360" w:lineRule="auto"/>
              <w:jc w:val="both"/>
              <w:rPr>
                <w:sz w:val="22"/>
                <w:szCs w:val="22"/>
              </w:rPr>
            </w:pPr>
            <w:r w:rsidRPr="00157BEF">
              <w:rPr>
                <w:color w:val="000000"/>
                <w:sz w:val="22"/>
                <w:szCs w:val="22"/>
              </w:rPr>
              <w:t>Вид деятельности</w:t>
            </w:r>
          </w:p>
        </w:tc>
        <w:tc>
          <w:tcPr>
            <w:tcW w:w="3476" w:type="pct"/>
            <w:gridSpan w:val="7"/>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color w:val="000000"/>
                <w:sz w:val="22"/>
                <w:szCs w:val="22"/>
              </w:rPr>
              <w:t>Годы</w:t>
            </w:r>
          </w:p>
        </w:tc>
      </w:tr>
      <w:tr w:rsidR="005D3524" w:rsidRPr="00157BEF" w:rsidTr="00157BEF">
        <w:trPr>
          <w:trHeight w:val="244"/>
        </w:trPr>
        <w:tc>
          <w:tcPr>
            <w:tcW w:w="1524" w:type="pct"/>
            <w:vMerge/>
            <w:shd w:val="clear" w:color="auto" w:fill="auto"/>
          </w:tcPr>
          <w:p w:rsidR="005D3524" w:rsidRPr="00157BEF" w:rsidRDefault="005D3524" w:rsidP="00157BEF">
            <w:pPr>
              <w:autoSpaceDE w:val="0"/>
              <w:autoSpaceDN w:val="0"/>
              <w:adjustRightInd w:val="0"/>
              <w:spacing w:line="360" w:lineRule="auto"/>
              <w:jc w:val="both"/>
              <w:rPr>
                <w:sz w:val="22"/>
                <w:szCs w:val="22"/>
              </w:rPr>
            </w:pPr>
          </w:p>
        </w:tc>
        <w:tc>
          <w:tcPr>
            <w:tcW w:w="44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1990</w:t>
            </w:r>
          </w:p>
        </w:tc>
        <w:tc>
          <w:tcPr>
            <w:tcW w:w="53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2008</w:t>
            </w:r>
          </w:p>
        </w:tc>
        <w:tc>
          <w:tcPr>
            <w:tcW w:w="44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2010</w:t>
            </w:r>
          </w:p>
        </w:tc>
        <w:tc>
          <w:tcPr>
            <w:tcW w:w="53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2011</w:t>
            </w:r>
          </w:p>
        </w:tc>
        <w:tc>
          <w:tcPr>
            <w:tcW w:w="44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2012</w:t>
            </w:r>
          </w:p>
        </w:tc>
        <w:tc>
          <w:tcPr>
            <w:tcW w:w="538" w:type="pct"/>
            <w:shd w:val="clear" w:color="auto" w:fill="auto"/>
          </w:tcPr>
          <w:p w:rsidR="005D3524" w:rsidRPr="00157BEF" w:rsidRDefault="005D3524" w:rsidP="00157BEF">
            <w:pPr>
              <w:autoSpaceDE w:val="0"/>
              <w:autoSpaceDN w:val="0"/>
              <w:spacing w:line="360" w:lineRule="auto"/>
              <w:jc w:val="center"/>
              <w:rPr>
                <w:sz w:val="22"/>
                <w:szCs w:val="22"/>
              </w:rPr>
            </w:pPr>
            <w:r w:rsidRPr="00157BEF">
              <w:rPr>
                <w:sz w:val="22"/>
                <w:szCs w:val="22"/>
              </w:rPr>
              <w:t>2013</w:t>
            </w:r>
          </w:p>
        </w:tc>
        <w:tc>
          <w:tcPr>
            <w:tcW w:w="518" w:type="pct"/>
            <w:shd w:val="clear" w:color="auto" w:fill="auto"/>
          </w:tcPr>
          <w:p w:rsidR="005D3524" w:rsidRPr="00157BEF" w:rsidRDefault="005D3524" w:rsidP="00157BEF">
            <w:pPr>
              <w:autoSpaceDE w:val="0"/>
              <w:autoSpaceDN w:val="0"/>
              <w:spacing w:line="360" w:lineRule="auto"/>
              <w:jc w:val="center"/>
              <w:rPr>
                <w:sz w:val="22"/>
                <w:szCs w:val="22"/>
              </w:rPr>
            </w:pPr>
            <w:r w:rsidRPr="00157BEF">
              <w:rPr>
                <w:sz w:val="22"/>
                <w:szCs w:val="22"/>
              </w:rPr>
              <w:t>2014</w:t>
            </w:r>
          </w:p>
        </w:tc>
      </w:tr>
      <w:tr w:rsidR="005D3524" w:rsidRPr="00157BEF" w:rsidTr="00157BEF">
        <w:tc>
          <w:tcPr>
            <w:tcW w:w="1524" w:type="pct"/>
            <w:shd w:val="clear" w:color="auto" w:fill="auto"/>
          </w:tcPr>
          <w:p w:rsidR="005D3524" w:rsidRPr="00157BEF" w:rsidRDefault="005D3524" w:rsidP="00157BEF">
            <w:pPr>
              <w:autoSpaceDE w:val="0"/>
              <w:autoSpaceDN w:val="0"/>
              <w:adjustRightInd w:val="0"/>
              <w:spacing w:line="360" w:lineRule="auto"/>
              <w:jc w:val="both"/>
              <w:rPr>
                <w:sz w:val="22"/>
                <w:szCs w:val="22"/>
              </w:rPr>
            </w:pPr>
            <w:r w:rsidRPr="00157BEF">
              <w:rPr>
                <w:sz w:val="22"/>
                <w:szCs w:val="22"/>
              </w:rPr>
              <w:t>2А2 Производство извести тыс. тонн</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1943,0</w:t>
            </w:r>
          </w:p>
        </w:tc>
        <w:tc>
          <w:tcPr>
            <w:tcW w:w="53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905,917</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886,572</w:t>
            </w:r>
          </w:p>
        </w:tc>
        <w:tc>
          <w:tcPr>
            <w:tcW w:w="538" w:type="pct"/>
            <w:shd w:val="clear" w:color="auto" w:fill="auto"/>
          </w:tcPr>
          <w:p w:rsidR="005D3524" w:rsidRPr="00157BEF" w:rsidRDefault="005D3524" w:rsidP="00157BEF">
            <w:pPr>
              <w:tabs>
                <w:tab w:val="left" w:pos="876"/>
              </w:tabs>
              <w:autoSpaceDE w:val="0"/>
              <w:autoSpaceDN w:val="0"/>
              <w:adjustRightInd w:val="0"/>
              <w:spacing w:line="360" w:lineRule="auto"/>
              <w:ind w:right="-96"/>
              <w:jc w:val="center"/>
              <w:rPr>
                <w:sz w:val="22"/>
                <w:szCs w:val="22"/>
              </w:rPr>
            </w:pPr>
            <w:r w:rsidRPr="00157BEF">
              <w:rPr>
                <w:sz w:val="22"/>
                <w:szCs w:val="22"/>
              </w:rPr>
              <w:t>959,827</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908,188</w:t>
            </w:r>
          </w:p>
        </w:tc>
        <w:tc>
          <w:tcPr>
            <w:tcW w:w="53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869,167</w:t>
            </w:r>
          </w:p>
        </w:tc>
        <w:tc>
          <w:tcPr>
            <w:tcW w:w="51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923,32</w:t>
            </w:r>
          </w:p>
        </w:tc>
      </w:tr>
      <w:tr w:rsidR="005D3524" w:rsidRPr="00157BEF" w:rsidTr="00157BEF">
        <w:tc>
          <w:tcPr>
            <w:tcW w:w="1524" w:type="pct"/>
            <w:shd w:val="clear" w:color="auto" w:fill="auto"/>
          </w:tcPr>
          <w:p w:rsidR="005D3524" w:rsidRPr="00157BEF" w:rsidRDefault="005D3524" w:rsidP="00157BEF">
            <w:pPr>
              <w:autoSpaceDE w:val="0"/>
              <w:autoSpaceDN w:val="0"/>
              <w:adjustRightInd w:val="0"/>
              <w:spacing w:line="360" w:lineRule="auto"/>
              <w:jc w:val="both"/>
              <w:rPr>
                <w:sz w:val="22"/>
                <w:szCs w:val="22"/>
              </w:rPr>
            </w:pPr>
            <w:r w:rsidRPr="00157BEF">
              <w:rPr>
                <w:sz w:val="22"/>
                <w:szCs w:val="22"/>
              </w:rPr>
              <w:t>Выбросы СО</w:t>
            </w:r>
            <w:r w:rsidRPr="00157BEF">
              <w:rPr>
                <w:sz w:val="22"/>
                <w:szCs w:val="22"/>
                <w:vertAlign w:val="subscript"/>
              </w:rPr>
              <w:t>2</w:t>
            </w:r>
            <w:r w:rsidRPr="00157BEF">
              <w:rPr>
                <w:sz w:val="22"/>
                <w:szCs w:val="22"/>
              </w:rPr>
              <w:t xml:space="preserve"> от производства извести тыс. тонн</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1444,63</w:t>
            </w:r>
          </w:p>
        </w:tc>
        <w:tc>
          <w:tcPr>
            <w:tcW w:w="53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673,55</w:t>
            </w:r>
          </w:p>
        </w:tc>
        <w:tc>
          <w:tcPr>
            <w:tcW w:w="448" w:type="pct"/>
            <w:shd w:val="clear" w:color="auto" w:fill="auto"/>
          </w:tcPr>
          <w:p w:rsidR="005D3524" w:rsidRPr="00157BEF" w:rsidRDefault="005D3524" w:rsidP="00157BEF">
            <w:pPr>
              <w:tabs>
                <w:tab w:val="left" w:pos="1152"/>
              </w:tabs>
              <w:autoSpaceDE w:val="0"/>
              <w:autoSpaceDN w:val="0"/>
              <w:adjustRightInd w:val="0"/>
              <w:spacing w:line="360" w:lineRule="auto"/>
              <w:ind w:right="-108"/>
              <w:jc w:val="center"/>
              <w:rPr>
                <w:sz w:val="22"/>
                <w:szCs w:val="22"/>
              </w:rPr>
            </w:pPr>
            <w:r w:rsidRPr="00157BEF">
              <w:rPr>
                <w:sz w:val="22"/>
                <w:szCs w:val="22"/>
              </w:rPr>
              <w:t>677,95</w:t>
            </w:r>
          </w:p>
        </w:tc>
        <w:tc>
          <w:tcPr>
            <w:tcW w:w="538" w:type="pct"/>
            <w:shd w:val="clear" w:color="auto" w:fill="auto"/>
          </w:tcPr>
          <w:p w:rsidR="005D3524" w:rsidRPr="00157BEF" w:rsidRDefault="005D3524" w:rsidP="00157BEF">
            <w:pPr>
              <w:tabs>
                <w:tab w:val="left" w:pos="876"/>
              </w:tabs>
              <w:autoSpaceDE w:val="0"/>
              <w:autoSpaceDN w:val="0"/>
              <w:adjustRightInd w:val="0"/>
              <w:spacing w:line="360" w:lineRule="auto"/>
              <w:ind w:right="-96"/>
              <w:jc w:val="center"/>
              <w:rPr>
                <w:sz w:val="22"/>
                <w:szCs w:val="22"/>
              </w:rPr>
            </w:pPr>
            <w:r w:rsidRPr="00157BEF">
              <w:rPr>
                <w:sz w:val="22"/>
                <w:szCs w:val="22"/>
              </w:rPr>
              <w:t>713,62</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675,25</w:t>
            </w:r>
          </w:p>
        </w:tc>
        <w:tc>
          <w:tcPr>
            <w:tcW w:w="538" w:type="pct"/>
            <w:shd w:val="clear" w:color="auto" w:fill="auto"/>
          </w:tcPr>
          <w:p w:rsidR="005D3524" w:rsidRPr="00157BEF" w:rsidRDefault="005D3524" w:rsidP="00157BEF">
            <w:pPr>
              <w:tabs>
                <w:tab w:val="left" w:pos="948"/>
              </w:tabs>
              <w:autoSpaceDE w:val="0"/>
              <w:autoSpaceDN w:val="0"/>
              <w:adjustRightInd w:val="0"/>
              <w:spacing w:line="360" w:lineRule="auto"/>
              <w:jc w:val="center"/>
              <w:rPr>
                <w:sz w:val="22"/>
                <w:szCs w:val="22"/>
              </w:rPr>
            </w:pPr>
            <w:r w:rsidRPr="00157BEF">
              <w:rPr>
                <w:sz w:val="22"/>
                <w:szCs w:val="22"/>
              </w:rPr>
              <w:t>646,25</w:t>
            </w:r>
          </w:p>
        </w:tc>
        <w:tc>
          <w:tcPr>
            <w:tcW w:w="518" w:type="pct"/>
            <w:shd w:val="clear" w:color="auto" w:fill="auto"/>
          </w:tcPr>
          <w:p w:rsidR="005D3524" w:rsidRPr="00157BEF" w:rsidRDefault="005D3524" w:rsidP="00157BEF">
            <w:pPr>
              <w:tabs>
                <w:tab w:val="left" w:pos="948"/>
              </w:tabs>
              <w:autoSpaceDE w:val="0"/>
              <w:autoSpaceDN w:val="0"/>
              <w:adjustRightInd w:val="0"/>
              <w:spacing w:line="360" w:lineRule="auto"/>
              <w:jc w:val="center"/>
              <w:rPr>
                <w:sz w:val="22"/>
                <w:szCs w:val="22"/>
              </w:rPr>
            </w:pPr>
            <w:r w:rsidRPr="00157BEF">
              <w:rPr>
                <w:sz w:val="22"/>
                <w:szCs w:val="22"/>
              </w:rPr>
              <w:t>686,49</w:t>
            </w:r>
          </w:p>
        </w:tc>
      </w:tr>
    </w:tbl>
    <w:p w:rsidR="005D3524" w:rsidRPr="00EA6DBB" w:rsidRDefault="005D3524" w:rsidP="00157BEF">
      <w:pPr>
        <w:pStyle w:val="4"/>
      </w:pPr>
      <w:bookmarkStart w:id="227" w:name="_Toc330214153"/>
      <w:bookmarkStart w:id="228" w:name="_Toc353811431"/>
      <w:bookmarkStart w:id="229" w:name="_Toc381632519"/>
      <w:bookmarkStart w:id="230" w:name="_Toc456028074"/>
      <w:r w:rsidRPr="00EA6DBB">
        <w:t>4.2.2.2  Методологические подходы</w:t>
      </w:r>
      <w:bookmarkEnd w:id="227"/>
      <w:bookmarkEnd w:id="228"/>
      <w:bookmarkEnd w:id="229"/>
      <w:bookmarkEnd w:id="230"/>
    </w:p>
    <w:p w:rsidR="005D3524" w:rsidRPr="00EA6DBB" w:rsidRDefault="005D3524" w:rsidP="00EA6DBB">
      <w:pPr>
        <w:autoSpaceDE w:val="0"/>
        <w:autoSpaceDN w:val="0"/>
        <w:adjustRightInd w:val="0"/>
        <w:spacing w:line="360" w:lineRule="auto"/>
        <w:ind w:firstLine="709"/>
        <w:jc w:val="both"/>
      </w:pPr>
      <w:r w:rsidRPr="00EA6DBB">
        <w:t>Исходные данные по производству извести в Казахстане были взяты из статистических сборников Комитета  по статистике МНЭ РК.  Однако они даются в агрегированном виде, то есть  складываются из  количества произведенной гашенной, негашеной и гидравлической извести в  тысячах тонн. Поэтому выбросы ПГ от производства извести рассчитываются согласно методологии МГЭИК: общая цифра по производству извести делится на жирную и доломитизированную известь (85/15), и для каждого из этих типов рассчитывается поправка на долю гашеной извести (97%).  Расчет выбросов производится с использованием коэффициентов из Руководящих принципов МГЭИК,  2006г.</w:t>
      </w:r>
      <w:r w:rsidR="00EA5C49">
        <w:t xml:space="preserve">, равных </w:t>
      </w:r>
      <w:r w:rsidRPr="00EA6DBB">
        <w:t>0,75 для жирной извести и 0,86 для доломитизированной извести.</w:t>
      </w:r>
    </w:p>
    <w:p w:rsidR="005D3524" w:rsidRPr="00EA6DBB" w:rsidRDefault="005D3524" w:rsidP="00157BEF">
      <w:pPr>
        <w:pStyle w:val="4"/>
      </w:pPr>
      <w:bookmarkStart w:id="231" w:name="_Toc330214154"/>
      <w:bookmarkStart w:id="232" w:name="_Toc353811432"/>
      <w:bookmarkStart w:id="233" w:name="_Toc381632520"/>
      <w:bookmarkStart w:id="234" w:name="_Toc456028075"/>
      <w:r w:rsidRPr="00EA6DBB">
        <w:t>4.2.2.3 Оценка неопределенности и последовательности временных рядов</w:t>
      </w:r>
      <w:bookmarkEnd w:id="231"/>
      <w:bookmarkEnd w:id="232"/>
      <w:bookmarkEnd w:id="233"/>
      <w:bookmarkEnd w:id="234"/>
    </w:p>
    <w:p w:rsidR="005D3524" w:rsidRPr="00EA6DBB" w:rsidRDefault="005D3524" w:rsidP="00EA6DBB">
      <w:pPr>
        <w:autoSpaceDE w:val="0"/>
        <w:autoSpaceDN w:val="0"/>
        <w:adjustRightInd w:val="0"/>
        <w:spacing w:line="360" w:lineRule="auto"/>
        <w:ind w:firstLine="709"/>
        <w:jc w:val="both"/>
      </w:pPr>
      <w:r w:rsidRPr="00EA6DBB">
        <w:t>Так как данные о деятельности предоставляются  Комитетом  по статистике МНЭ РК, их можно расценивать как достаточно достоверные. Анализ всей  имеющейся информации, учитывая, что это статистическая отчетность, позволяет оценить неопределенность в пределах 5…10%.</w:t>
      </w:r>
    </w:p>
    <w:p w:rsidR="005D3524" w:rsidRPr="00EA6DBB" w:rsidRDefault="005D3524" w:rsidP="00157BEF">
      <w:pPr>
        <w:pStyle w:val="4"/>
      </w:pPr>
      <w:bookmarkStart w:id="235" w:name="_Toc330214155"/>
      <w:bookmarkStart w:id="236" w:name="_Toc353811433"/>
      <w:bookmarkStart w:id="237" w:name="_Toc381632521"/>
      <w:bookmarkStart w:id="238" w:name="_Toc456028076"/>
      <w:r w:rsidRPr="00EA6DBB">
        <w:t>4.2.2.4  Процедуры ОК/КК</w:t>
      </w:r>
      <w:bookmarkEnd w:id="235"/>
      <w:bookmarkEnd w:id="236"/>
      <w:bookmarkEnd w:id="237"/>
      <w:bookmarkEnd w:id="238"/>
    </w:p>
    <w:p w:rsidR="005D3524" w:rsidRPr="00EA6DBB" w:rsidRDefault="005D3524" w:rsidP="00EA6DBB">
      <w:pPr>
        <w:autoSpaceDE w:val="0"/>
        <w:autoSpaceDN w:val="0"/>
        <w:adjustRightInd w:val="0"/>
        <w:spacing w:line="360" w:lineRule="auto"/>
        <w:ind w:firstLine="709"/>
        <w:jc w:val="both"/>
      </w:pPr>
      <w:r w:rsidRPr="00EA6DBB">
        <w:rPr>
          <w:color w:val="000000"/>
        </w:rPr>
        <w:t xml:space="preserve">К категории </w:t>
      </w:r>
      <w:r w:rsidRPr="00EA6DBB">
        <w:rPr>
          <w:i/>
          <w:iCs/>
          <w:color w:val="000000"/>
        </w:rPr>
        <w:t xml:space="preserve">2.А </w:t>
      </w:r>
      <w:r w:rsidRPr="00EA6DBB">
        <w:rPr>
          <w:i/>
          <w:iCs/>
        </w:rPr>
        <w:t xml:space="preserve"> Производство минеральных продуктов </w:t>
      </w:r>
      <w:r w:rsidRPr="00EA6DBB">
        <w:t>применялись процедуры контроля качества Уровня 1:</w:t>
      </w:r>
    </w:p>
    <w:p w:rsidR="005D3524" w:rsidRPr="00EA6DBB" w:rsidRDefault="005D3524" w:rsidP="00EA6DBB">
      <w:pPr>
        <w:autoSpaceDE w:val="0"/>
        <w:autoSpaceDN w:val="0"/>
        <w:adjustRightInd w:val="0"/>
        <w:spacing w:line="360" w:lineRule="auto"/>
        <w:ind w:firstLine="709"/>
        <w:jc w:val="both"/>
      </w:pPr>
      <w:r w:rsidRPr="00EA6DBB">
        <w:t>– информация о выборе данных о деятельности и коэффициент</w:t>
      </w:r>
      <w:r w:rsidR="00EA5C49">
        <w:t>ах</w:t>
      </w:r>
      <w:r w:rsidRPr="00EA6DBB">
        <w:t xml:space="preserve"> выбросов </w:t>
      </w:r>
      <w:r w:rsidR="00EA5C49">
        <w:t>за</w:t>
      </w:r>
      <w:r w:rsidRPr="00EA6DBB">
        <w:t>документирована;</w:t>
      </w:r>
    </w:p>
    <w:p w:rsidR="005D3524" w:rsidRPr="00EA6DBB" w:rsidRDefault="005D3524" w:rsidP="00EA6DBB">
      <w:pPr>
        <w:autoSpaceDE w:val="0"/>
        <w:autoSpaceDN w:val="0"/>
        <w:adjustRightInd w:val="0"/>
        <w:spacing w:line="360" w:lineRule="auto"/>
        <w:ind w:firstLine="709"/>
        <w:jc w:val="both"/>
      </w:pPr>
      <w:r w:rsidRPr="00EA6DBB">
        <w:t xml:space="preserve">– для подкатегории </w:t>
      </w:r>
      <w:r w:rsidRPr="00EA6DBB">
        <w:rPr>
          <w:i/>
          <w:iCs/>
        </w:rPr>
        <w:t xml:space="preserve">Производство извести </w:t>
      </w:r>
      <w:r w:rsidRPr="00EA6DBB">
        <w:t>проверена правильность использованных формул и единиц измерения для всего временного ряда;</w:t>
      </w:r>
    </w:p>
    <w:p w:rsidR="005D3524" w:rsidRPr="00EA6DBB" w:rsidRDefault="005D3524" w:rsidP="00EA6DBB">
      <w:pPr>
        <w:autoSpaceDE w:val="0"/>
        <w:autoSpaceDN w:val="0"/>
        <w:adjustRightInd w:val="0"/>
        <w:spacing w:line="360" w:lineRule="auto"/>
        <w:ind w:firstLine="709"/>
        <w:jc w:val="both"/>
      </w:pPr>
      <w:r w:rsidRPr="00EA6DBB">
        <w:t xml:space="preserve">– </w:t>
      </w:r>
      <w:r w:rsidR="001A5223">
        <w:t xml:space="preserve">  </w:t>
      </w:r>
      <w:r w:rsidRPr="00EA6DBB">
        <w:t>проверена однородность введенных данных и использованных методов для всего временного ряда.</w:t>
      </w:r>
    </w:p>
    <w:p w:rsidR="005D3524" w:rsidRPr="00EA6DBB" w:rsidRDefault="005D3524" w:rsidP="00157BEF">
      <w:pPr>
        <w:pStyle w:val="4"/>
      </w:pPr>
      <w:bookmarkStart w:id="239" w:name="_Toc330214156"/>
      <w:bookmarkStart w:id="240" w:name="_Toc353811434"/>
      <w:bookmarkStart w:id="241" w:name="_Toc381632522"/>
      <w:bookmarkStart w:id="242" w:name="_Toc456028077"/>
      <w:r w:rsidRPr="00EA6DBB">
        <w:t>4.2.2.5  Пересчеты</w:t>
      </w:r>
      <w:bookmarkEnd w:id="239"/>
      <w:bookmarkEnd w:id="240"/>
      <w:bookmarkEnd w:id="241"/>
      <w:bookmarkEnd w:id="242"/>
    </w:p>
    <w:p w:rsidR="005D3524" w:rsidRPr="00EA6DBB" w:rsidRDefault="005D3524" w:rsidP="00EA6DBB">
      <w:pPr>
        <w:spacing w:line="360" w:lineRule="auto"/>
        <w:ind w:firstLine="709"/>
        <w:jc w:val="both"/>
      </w:pPr>
      <w:bookmarkStart w:id="243" w:name="_Toc330214157"/>
      <w:bookmarkStart w:id="244" w:name="_Toc353811435"/>
      <w:bookmarkStart w:id="245" w:name="_Toc381632523"/>
      <w:r w:rsidRPr="00EA6DBB">
        <w:t>В связи с обновлением и уточнением данных  Комитетом по статистике МНЭ РК по производству извести за период с 1990-2014 гг. был проведен пересчет всего временно ряда с 1990-2014гг. Для расчета выбросов использовалась одна и та же методология для всего временного ряда.</w:t>
      </w:r>
    </w:p>
    <w:p w:rsidR="005D3524" w:rsidRPr="00EA6DBB" w:rsidRDefault="005D3524" w:rsidP="00157BEF">
      <w:pPr>
        <w:pStyle w:val="4"/>
      </w:pPr>
      <w:bookmarkStart w:id="246" w:name="_Toc456028078"/>
      <w:r w:rsidRPr="00EA6DBB">
        <w:t>4.2.2.6  Усовершенствования</w:t>
      </w:r>
      <w:bookmarkEnd w:id="243"/>
      <w:bookmarkEnd w:id="244"/>
      <w:bookmarkEnd w:id="245"/>
      <w:bookmarkEnd w:id="246"/>
    </w:p>
    <w:p w:rsidR="005D3524" w:rsidRPr="00157BEF" w:rsidRDefault="005D3524" w:rsidP="001A5223">
      <w:pPr>
        <w:spacing w:line="360" w:lineRule="auto"/>
        <w:ind w:firstLine="709"/>
        <w:jc w:val="both"/>
      </w:pPr>
      <w:r w:rsidRPr="00EA6DBB">
        <w:t>В настоящее время предполагается выполнить усовершенствования по расчету и улучшению качества данных за счет информации, собираемой</w:t>
      </w:r>
      <w:r w:rsidRPr="00EA6DBB">
        <w:tab/>
        <w:t xml:space="preserve"> непосредственно  от предприятий. </w:t>
      </w:r>
      <w:r w:rsidRPr="00157BEF">
        <w:t>4.2.3  Другие процессы с использованием карбонатов (подкатегория  2.А4 ОФД)</w:t>
      </w:r>
    </w:p>
    <w:p w:rsidR="005D3524" w:rsidRPr="00EA6DBB" w:rsidRDefault="005D3524" w:rsidP="00157BEF">
      <w:pPr>
        <w:pStyle w:val="4"/>
      </w:pPr>
      <w:bookmarkStart w:id="247" w:name="_Toc456028079"/>
      <w:r w:rsidRPr="00EA6DBB">
        <w:t>4.2.3.1</w:t>
      </w:r>
      <w:r w:rsidRPr="00EA6DBB">
        <w:rPr>
          <w:color w:val="FF0000"/>
        </w:rPr>
        <w:t xml:space="preserve"> </w:t>
      </w:r>
      <w:r w:rsidRPr="00EA6DBB">
        <w:t xml:space="preserve"> Использование кальцинированной соды (подкатегория  2.А4</w:t>
      </w:r>
      <w:r w:rsidRPr="00EA6DBB">
        <w:rPr>
          <w:lang w:val="en-US"/>
        </w:rPr>
        <w:t>b</w:t>
      </w:r>
      <w:r w:rsidRPr="00EA6DBB">
        <w:t xml:space="preserve"> ОФД)</w:t>
      </w:r>
      <w:bookmarkEnd w:id="247"/>
    </w:p>
    <w:p w:rsidR="00521468" w:rsidRDefault="005D3524" w:rsidP="00EA6DBB">
      <w:pPr>
        <w:autoSpaceDE w:val="0"/>
        <w:autoSpaceDN w:val="0"/>
        <w:adjustRightInd w:val="0"/>
        <w:spacing w:line="360" w:lineRule="auto"/>
        <w:ind w:firstLine="709"/>
        <w:jc w:val="both"/>
      </w:pPr>
      <w:r w:rsidRPr="00EA6DBB">
        <w:t>Кальцинированная сода (карбонат натрия Na</w:t>
      </w:r>
      <w:r w:rsidRPr="00EA6DBB">
        <w:rPr>
          <w:vertAlign w:val="subscript"/>
        </w:rPr>
        <w:t>2</w:t>
      </w:r>
      <w:r w:rsidRPr="00EA6DBB">
        <w:t>CO</w:t>
      </w:r>
      <w:r w:rsidRPr="00EA6DBB">
        <w:rPr>
          <w:vertAlign w:val="subscript"/>
        </w:rPr>
        <w:t>3</w:t>
      </w:r>
      <w:r w:rsidRPr="00EA6DBB">
        <w:t xml:space="preserve">) в Казахстане широко используется как сырье во многих отраслях промышленности: в производстве стекла, химической промышленности, производстве моющих средств, изготовлении целлюлозы и бумаги, рафинировании металлов,  нефти и др. </w:t>
      </w:r>
    </w:p>
    <w:p w:rsidR="005D3524" w:rsidRPr="00EA6DBB" w:rsidRDefault="005D3524" w:rsidP="00EA6DBB">
      <w:pPr>
        <w:autoSpaceDE w:val="0"/>
        <w:autoSpaceDN w:val="0"/>
        <w:adjustRightInd w:val="0"/>
        <w:spacing w:line="360" w:lineRule="auto"/>
        <w:ind w:firstLine="709"/>
        <w:jc w:val="both"/>
      </w:pPr>
      <w:r w:rsidRPr="00EA6DBB">
        <w:t>Сырьем для получения кальцинированной соды являются карбонатные отложения соляных пластов и трона. Диоксид углерода (CO</w:t>
      </w:r>
      <w:r w:rsidRPr="00EA6DBB">
        <w:rPr>
          <w:vertAlign w:val="subscript"/>
        </w:rPr>
        <w:t>2</w:t>
      </w:r>
      <w:r w:rsidRPr="00EA6DBB">
        <w:t>) выделяется при использовании кальцинированной соды. Эти выбросы учитываются как источник в той промышленности, где она применяется. Диоксид углерода CO</w:t>
      </w:r>
      <w:r w:rsidRPr="00EA6DBB">
        <w:rPr>
          <w:vertAlign w:val="subscript"/>
        </w:rPr>
        <w:t>2</w:t>
      </w:r>
      <w:r w:rsidRPr="00EA6DBB">
        <w:t xml:space="preserve"> также выделяется в процессе производства кальцинированной соды. При этом количество CO</w:t>
      </w:r>
      <w:r w:rsidRPr="00EA6DBB">
        <w:rPr>
          <w:vertAlign w:val="subscript"/>
        </w:rPr>
        <w:t>2</w:t>
      </w:r>
      <w:r w:rsidRPr="00EA6DBB">
        <w:t xml:space="preserve"> зависит от типа промышленного процесса. Выбросы CO</w:t>
      </w:r>
      <w:r w:rsidRPr="00EA6DBB">
        <w:rPr>
          <w:vertAlign w:val="subscript"/>
        </w:rPr>
        <w:t>2</w:t>
      </w:r>
      <w:r w:rsidRPr="00EA6DBB">
        <w:t xml:space="preserve"> от производства кальцинированной соды значительно меняются в зависимости от производственного процесса. </w:t>
      </w:r>
    </w:p>
    <w:p w:rsidR="005D3524" w:rsidRPr="00EA6DBB" w:rsidRDefault="005D3524" w:rsidP="00157BEF">
      <w:pPr>
        <w:pStyle w:val="5"/>
      </w:pPr>
      <w:bookmarkStart w:id="248" w:name="_Toc330214166"/>
      <w:bookmarkStart w:id="249" w:name="_Toc353811444"/>
      <w:bookmarkStart w:id="250" w:name="_Toc381632532"/>
      <w:r w:rsidRPr="00EA6DBB">
        <w:t>4.2.3.1.1</w:t>
      </w:r>
      <w:r w:rsidRPr="00EA6DBB">
        <w:rPr>
          <w:color w:val="FF0000"/>
        </w:rPr>
        <w:t xml:space="preserve"> </w:t>
      </w:r>
      <w:r w:rsidRPr="00EA6DBB">
        <w:t>Описание категории</w:t>
      </w:r>
      <w:bookmarkEnd w:id="248"/>
      <w:bookmarkEnd w:id="249"/>
      <w:bookmarkEnd w:id="250"/>
    </w:p>
    <w:p w:rsidR="00521468" w:rsidRDefault="005D3524" w:rsidP="00EA6DBB">
      <w:pPr>
        <w:autoSpaceDE w:val="0"/>
        <w:autoSpaceDN w:val="0"/>
        <w:adjustRightInd w:val="0"/>
        <w:spacing w:line="360" w:lineRule="auto"/>
        <w:ind w:firstLine="709"/>
        <w:jc w:val="both"/>
      </w:pPr>
      <w:r w:rsidRPr="00EA6DBB">
        <w:t>Производство и потребление кальцинированной соды (карбонат натрия Na</w:t>
      </w:r>
      <w:r w:rsidRPr="00EA6DBB">
        <w:rPr>
          <w:vertAlign w:val="subscript"/>
        </w:rPr>
        <w:t>2</w:t>
      </w:r>
      <w:r w:rsidRPr="00EA6DBB">
        <w:t>CO</w:t>
      </w:r>
      <w:r w:rsidRPr="00EA6DBB">
        <w:rPr>
          <w:vertAlign w:val="subscript"/>
        </w:rPr>
        <w:t>3</w:t>
      </w:r>
      <w:r w:rsidRPr="00EA6DBB">
        <w:t>)  приводит к выбросам СО</w:t>
      </w:r>
      <w:r w:rsidRPr="00EA6DBB">
        <w:rPr>
          <w:vertAlign w:val="subscript"/>
        </w:rPr>
        <w:t>2</w:t>
      </w:r>
      <w:r w:rsidRPr="00EA6DBB">
        <w:t>. В Казахстане нет собственного производства кальцинированной соды, поэтому в данном кадастре учитываются только выбросы СО</w:t>
      </w:r>
      <w:r w:rsidRPr="00EA6DBB">
        <w:rPr>
          <w:vertAlign w:val="subscript"/>
        </w:rPr>
        <w:t>2</w:t>
      </w:r>
      <w:r w:rsidRPr="00EA6DBB">
        <w:t xml:space="preserve"> от ее использования. Выбросы от производства кальцинированной соды учитываются в  категории «Производство химической продукции», а выбросы от ее использования учитываются в секторах конечного использования. </w:t>
      </w:r>
    </w:p>
    <w:p w:rsidR="005D3524" w:rsidRPr="00EA6DBB" w:rsidRDefault="005D3524" w:rsidP="00EA6DBB">
      <w:pPr>
        <w:autoSpaceDE w:val="0"/>
        <w:autoSpaceDN w:val="0"/>
        <w:adjustRightInd w:val="0"/>
        <w:spacing w:line="360" w:lineRule="auto"/>
        <w:ind w:firstLine="709"/>
        <w:jc w:val="both"/>
      </w:pPr>
      <w:r w:rsidRPr="00EA6DBB">
        <w:t>В данной инвентаризации были рассчитаны выбросы от использования кальцинированной соды в процессе производства глинозема по данным, предоставленным АО «Алюминий Казахстана».</w:t>
      </w:r>
    </w:p>
    <w:p w:rsidR="005D3524" w:rsidRPr="00EA6DBB" w:rsidRDefault="005D3524" w:rsidP="00EA6DBB">
      <w:pPr>
        <w:autoSpaceDE w:val="0"/>
        <w:autoSpaceDN w:val="0"/>
        <w:adjustRightInd w:val="0"/>
        <w:spacing w:line="360" w:lineRule="auto"/>
        <w:ind w:firstLine="709"/>
        <w:jc w:val="both"/>
      </w:pPr>
      <w:r w:rsidRPr="00EA6DBB">
        <w:t xml:space="preserve">В соответствии с Руководящими принципами  МГЭИК 2006г. (раздел 2.5.1 том 3 стр.2.37) учет выбросов в данной подкатегории производится в подкатегории 2А.4 </w:t>
      </w:r>
      <w:r w:rsidRPr="00EA6DBB">
        <w:rPr>
          <w:lang w:val="en-US"/>
        </w:rPr>
        <w:t>b</w:t>
      </w:r>
      <w:r w:rsidRPr="00EA6DBB">
        <w:t xml:space="preserve"> ОФД «Другое  применение кальцинированной соды».</w:t>
      </w:r>
    </w:p>
    <w:p w:rsidR="005D3524" w:rsidRPr="00EA6DBB" w:rsidRDefault="005D3524" w:rsidP="00EA6DBB">
      <w:pPr>
        <w:autoSpaceDE w:val="0"/>
        <w:autoSpaceDN w:val="0"/>
        <w:adjustRightInd w:val="0"/>
        <w:spacing w:line="360" w:lineRule="auto"/>
        <w:ind w:firstLine="709"/>
        <w:jc w:val="both"/>
      </w:pPr>
      <w:r w:rsidRPr="00EA6DBB">
        <w:t>В связи с обновленными данными в данной подкатегории был проведен полный пересчет  всего временного ряда 1990-2014гг.  Изменение выбросов ПГ от использования кальцинированной соды представлено в таблице 4.6.</w:t>
      </w:r>
    </w:p>
    <w:p w:rsidR="001A5223" w:rsidRDefault="001A5223" w:rsidP="00EA6DBB">
      <w:pPr>
        <w:autoSpaceDE w:val="0"/>
        <w:autoSpaceDN w:val="0"/>
        <w:adjustRightInd w:val="0"/>
        <w:spacing w:line="360" w:lineRule="auto"/>
        <w:ind w:firstLine="709"/>
        <w:jc w:val="both"/>
      </w:pPr>
    </w:p>
    <w:p w:rsidR="005D3524" w:rsidRPr="00EA6DBB" w:rsidRDefault="005D3524" w:rsidP="00EA6DBB">
      <w:pPr>
        <w:autoSpaceDE w:val="0"/>
        <w:autoSpaceDN w:val="0"/>
        <w:adjustRightInd w:val="0"/>
        <w:spacing w:line="360" w:lineRule="auto"/>
        <w:ind w:firstLine="709"/>
        <w:jc w:val="both"/>
      </w:pPr>
      <w:r w:rsidRPr="00EA6DBB">
        <w:t>Таблица  4.6 - Выбросы ПГ от использования кальцинированной соды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32"/>
        <w:gridCol w:w="979"/>
        <w:gridCol w:w="845"/>
        <w:gridCol w:w="831"/>
        <w:gridCol w:w="913"/>
        <w:gridCol w:w="847"/>
        <w:gridCol w:w="1004"/>
        <w:gridCol w:w="1418"/>
      </w:tblGrid>
      <w:tr w:rsidR="005D3524" w:rsidRPr="00157BEF" w:rsidTr="00157BEF">
        <w:tc>
          <w:tcPr>
            <w:tcW w:w="1390" w:type="pct"/>
            <w:vMerge w:val="restar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Вид деятельности</w:t>
            </w:r>
          </w:p>
        </w:tc>
        <w:tc>
          <w:tcPr>
            <w:tcW w:w="2861" w:type="pct"/>
            <w:gridSpan w:val="6"/>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Годы</w:t>
            </w:r>
          </w:p>
        </w:tc>
        <w:tc>
          <w:tcPr>
            <w:tcW w:w="749" w:type="pct"/>
            <w:vMerge w:val="restar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Изменение по отношению к 1990 г.</w:t>
            </w:r>
          </w:p>
        </w:tc>
      </w:tr>
      <w:tr w:rsidR="00157BEF" w:rsidRPr="00157BEF" w:rsidTr="00157BEF">
        <w:tc>
          <w:tcPr>
            <w:tcW w:w="1390" w:type="pct"/>
            <w:vMerge/>
            <w:shd w:val="clear" w:color="auto" w:fill="auto"/>
          </w:tcPr>
          <w:p w:rsidR="005D3524" w:rsidRPr="00157BEF" w:rsidRDefault="005D3524" w:rsidP="00157BEF">
            <w:pPr>
              <w:autoSpaceDE w:val="0"/>
              <w:autoSpaceDN w:val="0"/>
              <w:adjustRightInd w:val="0"/>
              <w:spacing w:line="276" w:lineRule="auto"/>
              <w:jc w:val="center"/>
              <w:rPr>
                <w:sz w:val="22"/>
                <w:szCs w:val="22"/>
              </w:rPr>
            </w:pPr>
          </w:p>
        </w:tc>
        <w:tc>
          <w:tcPr>
            <w:tcW w:w="517"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1990</w:t>
            </w:r>
          </w:p>
        </w:tc>
        <w:tc>
          <w:tcPr>
            <w:tcW w:w="446"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2009</w:t>
            </w:r>
          </w:p>
        </w:tc>
        <w:tc>
          <w:tcPr>
            <w:tcW w:w="439"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2010</w:t>
            </w:r>
          </w:p>
        </w:tc>
        <w:tc>
          <w:tcPr>
            <w:tcW w:w="482"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2011</w:t>
            </w:r>
          </w:p>
        </w:tc>
        <w:tc>
          <w:tcPr>
            <w:tcW w:w="44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2013</w:t>
            </w:r>
          </w:p>
        </w:tc>
        <w:tc>
          <w:tcPr>
            <w:tcW w:w="530"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2014</w:t>
            </w:r>
          </w:p>
        </w:tc>
        <w:tc>
          <w:tcPr>
            <w:tcW w:w="749" w:type="pct"/>
            <w:vMerge/>
            <w:shd w:val="clear" w:color="auto" w:fill="auto"/>
          </w:tcPr>
          <w:p w:rsidR="005D3524" w:rsidRPr="00157BEF" w:rsidRDefault="005D3524" w:rsidP="00157BEF">
            <w:pPr>
              <w:autoSpaceDE w:val="0"/>
              <w:autoSpaceDN w:val="0"/>
              <w:adjustRightInd w:val="0"/>
              <w:spacing w:line="276" w:lineRule="auto"/>
              <w:jc w:val="center"/>
              <w:rPr>
                <w:sz w:val="22"/>
                <w:szCs w:val="22"/>
              </w:rPr>
            </w:pPr>
          </w:p>
        </w:tc>
      </w:tr>
      <w:tr w:rsidR="00157BEF" w:rsidRPr="00157BEF" w:rsidTr="00157BEF">
        <w:tc>
          <w:tcPr>
            <w:tcW w:w="1390" w:type="pct"/>
            <w:shd w:val="clear" w:color="auto" w:fill="auto"/>
          </w:tcPr>
          <w:p w:rsidR="005D3524" w:rsidRPr="00157BEF" w:rsidRDefault="005D3524" w:rsidP="00157BEF">
            <w:pPr>
              <w:autoSpaceDE w:val="0"/>
              <w:autoSpaceDN w:val="0"/>
              <w:spacing w:line="276" w:lineRule="auto"/>
              <w:rPr>
                <w:sz w:val="22"/>
                <w:szCs w:val="22"/>
              </w:rPr>
            </w:pPr>
            <w:r w:rsidRPr="00157BEF">
              <w:rPr>
                <w:sz w:val="22"/>
                <w:szCs w:val="22"/>
              </w:rPr>
              <w:t>2.А.4.</w:t>
            </w:r>
            <w:r w:rsidRPr="00157BEF">
              <w:rPr>
                <w:sz w:val="22"/>
                <w:szCs w:val="22"/>
                <w:lang w:val="en-US"/>
              </w:rPr>
              <w:t>b</w:t>
            </w:r>
            <w:r w:rsidRPr="00157BEF">
              <w:rPr>
                <w:sz w:val="22"/>
                <w:szCs w:val="22"/>
              </w:rPr>
              <w:t xml:space="preserve"> использование соды, тыс. тонн</w:t>
            </w:r>
          </w:p>
        </w:tc>
        <w:tc>
          <w:tcPr>
            <w:tcW w:w="51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117,475</w:t>
            </w:r>
          </w:p>
        </w:tc>
        <w:tc>
          <w:tcPr>
            <w:tcW w:w="446"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182,308</w:t>
            </w:r>
          </w:p>
        </w:tc>
        <w:tc>
          <w:tcPr>
            <w:tcW w:w="43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180,103</w:t>
            </w:r>
          </w:p>
        </w:tc>
        <w:tc>
          <w:tcPr>
            <w:tcW w:w="482"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218,005</w:t>
            </w:r>
          </w:p>
        </w:tc>
        <w:tc>
          <w:tcPr>
            <w:tcW w:w="44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196,131</w:t>
            </w:r>
          </w:p>
        </w:tc>
        <w:tc>
          <w:tcPr>
            <w:tcW w:w="530"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143,601</w:t>
            </w:r>
          </w:p>
        </w:tc>
        <w:tc>
          <w:tcPr>
            <w:tcW w:w="74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+22,24%</w:t>
            </w:r>
          </w:p>
        </w:tc>
      </w:tr>
      <w:tr w:rsidR="00157BEF" w:rsidRPr="00157BEF" w:rsidTr="00157BEF">
        <w:tc>
          <w:tcPr>
            <w:tcW w:w="1390" w:type="pct"/>
            <w:shd w:val="clear" w:color="auto" w:fill="auto"/>
          </w:tcPr>
          <w:p w:rsidR="005D3524" w:rsidRPr="00157BEF" w:rsidRDefault="005D3524" w:rsidP="00157BEF">
            <w:pPr>
              <w:autoSpaceDE w:val="0"/>
              <w:autoSpaceDN w:val="0"/>
              <w:spacing w:line="276" w:lineRule="auto"/>
              <w:rPr>
                <w:sz w:val="22"/>
                <w:szCs w:val="22"/>
              </w:rPr>
            </w:pPr>
            <w:r w:rsidRPr="00157BEF">
              <w:rPr>
                <w:sz w:val="22"/>
                <w:szCs w:val="22"/>
              </w:rPr>
              <w:t>Выбросы СО</w:t>
            </w:r>
            <w:r w:rsidRPr="00157BEF">
              <w:rPr>
                <w:sz w:val="22"/>
                <w:szCs w:val="22"/>
                <w:vertAlign w:val="subscript"/>
              </w:rPr>
              <w:t>2</w:t>
            </w:r>
            <w:r w:rsidRPr="00157BEF">
              <w:rPr>
                <w:sz w:val="22"/>
                <w:szCs w:val="22"/>
              </w:rPr>
              <w:t xml:space="preserve"> от использования соды, тыс. тонн</w:t>
            </w:r>
          </w:p>
        </w:tc>
        <w:tc>
          <w:tcPr>
            <w:tcW w:w="51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48,75</w:t>
            </w:r>
          </w:p>
        </w:tc>
        <w:tc>
          <w:tcPr>
            <w:tcW w:w="446"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75,66</w:t>
            </w:r>
          </w:p>
        </w:tc>
        <w:tc>
          <w:tcPr>
            <w:tcW w:w="43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74,74</w:t>
            </w:r>
          </w:p>
        </w:tc>
        <w:tc>
          <w:tcPr>
            <w:tcW w:w="482"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90,472</w:t>
            </w:r>
          </w:p>
        </w:tc>
        <w:tc>
          <w:tcPr>
            <w:tcW w:w="44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81,394</w:t>
            </w:r>
          </w:p>
        </w:tc>
        <w:tc>
          <w:tcPr>
            <w:tcW w:w="530"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59,594</w:t>
            </w:r>
          </w:p>
        </w:tc>
        <w:tc>
          <w:tcPr>
            <w:tcW w:w="74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+22,24%</w:t>
            </w:r>
          </w:p>
        </w:tc>
      </w:tr>
    </w:tbl>
    <w:p w:rsidR="005D3524" w:rsidRPr="00EA6DBB" w:rsidRDefault="005D3524" w:rsidP="00EA6DBB">
      <w:pPr>
        <w:autoSpaceDE w:val="0"/>
        <w:autoSpaceDN w:val="0"/>
        <w:adjustRightInd w:val="0"/>
        <w:spacing w:line="360" w:lineRule="auto"/>
        <w:ind w:firstLine="709"/>
        <w:jc w:val="both"/>
        <w:rPr>
          <w:bCs/>
        </w:rPr>
      </w:pPr>
    </w:p>
    <w:p w:rsidR="005D3524" w:rsidRPr="00EA6DBB" w:rsidRDefault="005D3524" w:rsidP="00EA6DBB">
      <w:pPr>
        <w:autoSpaceDE w:val="0"/>
        <w:autoSpaceDN w:val="0"/>
        <w:adjustRightInd w:val="0"/>
        <w:spacing w:line="360" w:lineRule="auto"/>
        <w:ind w:firstLine="709"/>
        <w:jc w:val="both"/>
        <w:rPr>
          <w:bCs/>
        </w:rPr>
      </w:pPr>
      <w:r w:rsidRPr="00EA6DBB">
        <w:rPr>
          <w:bCs/>
        </w:rPr>
        <w:t xml:space="preserve">Выбросы ПГ от использования соды увеличились по отношению к 1990г. на </w:t>
      </w:r>
      <w:r w:rsidRPr="00EA6DBB">
        <w:t>22,24</w:t>
      </w:r>
      <w:r w:rsidRPr="00EA6DBB">
        <w:rPr>
          <w:bCs/>
        </w:rPr>
        <w:t>% составив 59,594  тыс. тонн СО</w:t>
      </w:r>
      <w:r w:rsidRPr="00EA6DBB">
        <w:rPr>
          <w:bCs/>
          <w:vertAlign w:val="subscript"/>
        </w:rPr>
        <w:t>2</w:t>
      </w:r>
      <w:r w:rsidRPr="00EA6DBB">
        <w:rPr>
          <w:bCs/>
        </w:rPr>
        <w:t>, при этом по отношению к 2013г. наблюдается уменьшение выбросов на 26,78%, что связано со снижением использования кальцинированной соды при производстве глинозема вследствие общего снижения производства глинозема на АО «Алюминий Казахстана» в 2014 г.</w:t>
      </w:r>
    </w:p>
    <w:p w:rsidR="005D3524" w:rsidRPr="00EA6DBB" w:rsidRDefault="005D3524" w:rsidP="00157BEF">
      <w:pPr>
        <w:pStyle w:val="5"/>
      </w:pPr>
      <w:bookmarkStart w:id="251" w:name="_Toc330214167"/>
      <w:bookmarkStart w:id="252" w:name="_Toc353811445"/>
      <w:bookmarkStart w:id="253" w:name="_Toc381632533"/>
      <w:r w:rsidRPr="00EA6DBB">
        <w:t>4.2.3.1.2</w:t>
      </w:r>
      <w:r w:rsidR="00157BEF">
        <w:rPr>
          <w:color w:val="FF0000"/>
        </w:rPr>
        <w:t xml:space="preserve"> </w:t>
      </w:r>
      <w:r w:rsidRPr="00EA6DBB">
        <w:t>Методологические вопросы</w:t>
      </w:r>
      <w:bookmarkEnd w:id="251"/>
      <w:bookmarkEnd w:id="252"/>
      <w:bookmarkEnd w:id="253"/>
    </w:p>
    <w:p w:rsidR="005D3524" w:rsidRPr="00EA6DBB" w:rsidRDefault="005D3524" w:rsidP="00EA6DBB">
      <w:pPr>
        <w:autoSpaceDE w:val="0"/>
        <w:autoSpaceDN w:val="0"/>
        <w:adjustRightInd w:val="0"/>
        <w:spacing w:line="360" w:lineRule="auto"/>
        <w:ind w:firstLine="709"/>
        <w:jc w:val="both"/>
      </w:pPr>
      <w:r w:rsidRPr="00EA6DBB">
        <w:t>Как было сказано выше, в Республике Казахстан нет собственного производства кальцинированной соды. Вся используемая в Республике сода поступает из-за пределов страны. Поэтому расчеты выбросов ПГ  выполнялись только от использования соды  по уровню 1 без учета технологий и промышленных процессов с использованием соды.</w:t>
      </w:r>
    </w:p>
    <w:p w:rsidR="005D3524" w:rsidRPr="00EA6DBB" w:rsidRDefault="005D3524" w:rsidP="00EA6DBB">
      <w:pPr>
        <w:autoSpaceDE w:val="0"/>
        <w:autoSpaceDN w:val="0"/>
        <w:adjustRightInd w:val="0"/>
        <w:spacing w:line="360" w:lineRule="auto"/>
        <w:ind w:firstLine="709"/>
        <w:jc w:val="both"/>
      </w:pPr>
      <w:r w:rsidRPr="00EA6DBB">
        <w:t>Оценка выбросов СО</w:t>
      </w:r>
      <w:r w:rsidRPr="00EA6DBB">
        <w:rPr>
          <w:vertAlign w:val="subscript"/>
        </w:rPr>
        <w:t>2</w:t>
      </w:r>
      <w:r w:rsidRPr="00EA6DBB">
        <w:t xml:space="preserve"> при использовании соды проводилась в соответствии с Руководящими принципами национальных инвентаризаций ПГ МГЭИК, 2006г., </w:t>
      </w:r>
      <w:r w:rsidR="001A5223">
        <w:t xml:space="preserve">по </w:t>
      </w:r>
      <w:r w:rsidRPr="00EA6DBB">
        <w:t>метод</w:t>
      </w:r>
      <w:r w:rsidR="001A5223">
        <w:t>у</w:t>
      </w:r>
      <w:r w:rsidRPr="00EA6DBB">
        <w:t xml:space="preserve"> </w:t>
      </w:r>
      <w:r w:rsidR="001A5223">
        <w:t>У</w:t>
      </w:r>
      <w:r w:rsidRPr="00EA6DBB">
        <w:t>ровня 1 с применением коэффициентов выбросов СО</w:t>
      </w:r>
      <w:r w:rsidRPr="00EA6DBB">
        <w:rPr>
          <w:vertAlign w:val="subscript"/>
        </w:rPr>
        <w:t>2</w:t>
      </w:r>
      <w:r w:rsidRPr="00EA6DBB">
        <w:t xml:space="preserve"> по умолчанию. Данные об использовании соды были  представлены от предприятия АО «Алюминий Казахстана» РК. </w:t>
      </w:r>
    </w:p>
    <w:p w:rsidR="005D3524" w:rsidRPr="00EA6DBB" w:rsidRDefault="005D3524" w:rsidP="00157BEF">
      <w:pPr>
        <w:pStyle w:val="5"/>
      </w:pPr>
      <w:bookmarkStart w:id="254" w:name="_Toc330214168"/>
      <w:bookmarkStart w:id="255" w:name="_Toc353811446"/>
      <w:bookmarkStart w:id="256" w:name="_Toc381632534"/>
      <w:r w:rsidRPr="00EA6DBB">
        <w:t>4.2.3.1.3 Факторы неопределенности и последовательность временных рядов</w:t>
      </w:r>
      <w:bookmarkEnd w:id="254"/>
      <w:bookmarkEnd w:id="255"/>
      <w:bookmarkEnd w:id="256"/>
    </w:p>
    <w:p w:rsidR="005D3524" w:rsidRPr="00EA6DBB" w:rsidRDefault="005D3524" w:rsidP="00EA6DBB">
      <w:pPr>
        <w:autoSpaceDE w:val="0"/>
        <w:autoSpaceDN w:val="0"/>
        <w:adjustRightInd w:val="0"/>
        <w:spacing w:line="360" w:lineRule="auto"/>
        <w:ind w:firstLine="709"/>
        <w:jc w:val="both"/>
      </w:pPr>
      <w:r w:rsidRPr="00EA6DBB">
        <w:t>Неопределенность данных о потреблении соды, полученных от  министерств и ведомств РК оценивается на уровне 10%. Неопределенность принятого по умолчанию коэффициента выбросов СО</w:t>
      </w:r>
      <w:r w:rsidRPr="00EA6DBB">
        <w:rPr>
          <w:vertAlign w:val="subscript"/>
        </w:rPr>
        <w:t xml:space="preserve">2   </w:t>
      </w:r>
      <w:r w:rsidRPr="00EA6DBB">
        <w:t>оценивается на уровне 5%.</w:t>
      </w:r>
    </w:p>
    <w:p w:rsidR="005D3524" w:rsidRPr="00157BEF" w:rsidRDefault="005D3524" w:rsidP="00157BEF">
      <w:pPr>
        <w:pStyle w:val="5"/>
      </w:pPr>
      <w:bookmarkStart w:id="257" w:name="_Toc330214169"/>
      <w:bookmarkStart w:id="258" w:name="_Toc353811447"/>
      <w:bookmarkStart w:id="259" w:name="_Toc381632535"/>
      <w:r w:rsidRPr="00157BEF">
        <w:t>4.2.3.1.4 Процедуры ОК/КК</w:t>
      </w:r>
      <w:bookmarkEnd w:id="257"/>
      <w:bookmarkEnd w:id="258"/>
      <w:bookmarkEnd w:id="259"/>
    </w:p>
    <w:p w:rsidR="005D3524" w:rsidRPr="00EA6DBB" w:rsidRDefault="005D3524" w:rsidP="00EA6DBB">
      <w:pPr>
        <w:autoSpaceDE w:val="0"/>
        <w:autoSpaceDN w:val="0"/>
        <w:adjustRightInd w:val="0"/>
        <w:spacing w:line="360" w:lineRule="auto"/>
        <w:ind w:firstLine="709"/>
        <w:jc w:val="both"/>
      </w:pPr>
      <w:r w:rsidRPr="00EA6DBB">
        <w:t>К расчетам выбросов ПГ при потреблении соды были применены общие процедуры ОК/КК, в том числе</w:t>
      </w:r>
      <w:r w:rsidR="001A5223">
        <w:t>,</w:t>
      </w:r>
      <w:r w:rsidRPr="00EA6DBB">
        <w:t xml:space="preserve"> сравнение данных от предприятия АО «Алюминий Казахстана» РК.</w:t>
      </w:r>
    </w:p>
    <w:p w:rsidR="005D3524" w:rsidRPr="00EA6DBB" w:rsidRDefault="005D3524" w:rsidP="00157BEF">
      <w:pPr>
        <w:pStyle w:val="5"/>
      </w:pPr>
      <w:bookmarkStart w:id="260" w:name="_Toc330214170"/>
      <w:bookmarkStart w:id="261" w:name="_Toc353811448"/>
      <w:bookmarkStart w:id="262" w:name="_Toc381632536"/>
      <w:r w:rsidRPr="00EA6DBB">
        <w:t>4.2.3.1.5 Пересчет</w:t>
      </w:r>
      <w:bookmarkEnd w:id="260"/>
      <w:bookmarkEnd w:id="261"/>
      <w:bookmarkEnd w:id="262"/>
      <w:r w:rsidRPr="00EA6DBB">
        <w:t>ы</w:t>
      </w:r>
    </w:p>
    <w:p w:rsidR="005D3524" w:rsidRPr="00EA6DBB" w:rsidRDefault="005D3524" w:rsidP="00EA6DBB">
      <w:pPr>
        <w:spacing w:line="360" w:lineRule="auto"/>
        <w:ind w:firstLine="709"/>
        <w:jc w:val="both"/>
      </w:pPr>
      <w:bookmarkStart w:id="263" w:name="_Toc330214171"/>
      <w:bookmarkStart w:id="264" w:name="_Toc353811449"/>
      <w:bookmarkStart w:id="265" w:name="_Toc381632537"/>
      <w:r w:rsidRPr="00EA6DBB">
        <w:t xml:space="preserve">В связи с обновленными данными в данной категории был проведен полный пересчет  всего временного ряда 1990-2014гг.   </w:t>
      </w:r>
    </w:p>
    <w:p w:rsidR="005D3524" w:rsidRPr="00EA6DBB" w:rsidRDefault="005D3524" w:rsidP="00157BEF">
      <w:pPr>
        <w:pStyle w:val="5"/>
      </w:pPr>
      <w:r w:rsidRPr="00EA6DBB">
        <w:t>4.2.3.1.6 Планируемые улучшения</w:t>
      </w:r>
      <w:bookmarkEnd w:id="263"/>
      <w:bookmarkEnd w:id="264"/>
      <w:bookmarkEnd w:id="265"/>
    </w:p>
    <w:p w:rsidR="005D3524" w:rsidRPr="00EA6DBB" w:rsidRDefault="005D3524" w:rsidP="00EA6DBB">
      <w:pPr>
        <w:spacing w:line="360" w:lineRule="auto"/>
        <w:ind w:firstLine="709"/>
        <w:jc w:val="both"/>
      </w:pPr>
      <w:r w:rsidRPr="00EA6DBB">
        <w:t>В данной подкатегории предполагается выполнить улучшения по расчету выбросов СО</w:t>
      </w:r>
      <w:r w:rsidRPr="00EA6DBB">
        <w:rPr>
          <w:vertAlign w:val="subscript"/>
        </w:rPr>
        <w:t>2</w:t>
      </w:r>
      <w:r w:rsidRPr="00EA6DBB">
        <w:t xml:space="preserve"> с учетом данных об импорте соды в Казахстан и данных по использованию кальцинированной соды предприятиями РК,  что  снизит неопределенность до 5%.</w:t>
      </w:r>
    </w:p>
    <w:p w:rsidR="005D3524" w:rsidRPr="00EA6DBB" w:rsidRDefault="005D3524" w:rsidP="00157BEF">
      <w:pPr>
        <w:pStyle w:val="4"/>
      </w:pPr>
      <w:bookmarkStart w:id="266" w:name="_Toc456028080"/>
      <w:bookmarkStart w:id="267" w:name="_Toc330214172"/>
      <w:bookmarkStart w:id="268" w:name="_Toc353811450"/>
      <w:bookmarkStart w:id="269" w:name="_Toc381632538"/>
      <w:bookmarkStart w:id="270" w:name="_Toc383779552"/>
      <w:r w:rsidRPr="00EA6DBB">
        <w:t xml:space="preserve">4.2.3.2 </w:t>
      </w:r>
      <w:bookmarkStart w:id="271" w:name="_Toc330214158"/>
      <w:bookmarkStart w:id="272" w:name="_Toc353811436"/>
      <w:bookmarkStart w:id="273" w:name="_Toc381632524"/>
      <w:bookmarkStart w:id="274" w:name="_Toc383779550"/>
      <w:r w:rsidRPr="00EA6DBB">
        <w:t xml:space="preserve"> Использование известняка и доломита (2.А.4</w:t>
      </w:r>
      <w:r w:rsidRPr="00EA6DBB">
        <w:rPr>
          <w:lang w:val="en-US"/>
        </w:rPr>
        <w:t>d</w:t>
      </w:r>
      <w:r w:rsidRPr="00EA6DBB">
        <w:t xml:space="preserve"> ОФД)</w:t>
      </w:r>
      <w:bookmarkEnd w:id="266"/>
      <w:bookmarkEnd w:id="271"/>
      <w:bookmarkEnd w:id="272"/>
      <w:bookmarkEnd w:id="273"/>
      <w:bookmarkEnd w:id="274"/>
    </w:p>
    <w:p w:rsidR="005D3524" w:rsidRPr="00B408D0" w:rsidRDefault="005D3524" w:rsidP="00B408D0">
      <w:pPr>
        <w:spacing w:line="360" w:lineRule="auto"/>
        <w:ind w:firstLine="728"/>
        <w:rPr>
          <w:b/>
          <w:i/>
        </w:rPr>
      </w:pPr>
      <w:bookmarkStart w:id="275" w:name="_Toc330214159"/>
      <w:bookmarkStart w:id="276" w:name="_Toc353811437"/>
      <w:bookmarkStart w:id="277" w:name="_Toc381632525"/>
      <w:r w:rsidRPr="00B408D0">
        <w:rPr>
          <w:b/>
          <w:i/>
        </w:rPr>
        <w:t>Описание категории</w:t>
      </w:r>
      <w:bookmarkEnd w:id="275"/>
      <w:bookmarkEnd w:id="276"/>
      <w:bookmarkEnd w:id="277"/>
    </w:p>
    <w:p w:rsidR="005D3524" w:rsidRPr="00EA6DBB" w:rsidRDefault="005D3524" w:rsidP="00EA6DBB">
      <w:pPr>
        <w:autoSpaceDE w:val="0"/>
        <w:autoSpaceDN w:val="0"/>
        <w:adjustRightInd w:val="0"/>
        <w:spacing w:line="360" w:lineRule="auto"/>
        <w:ind w:firstLine="709"/>
        <w:jc w:val="both"/>
      </w:pPr>
      <w:r w:rsidRPr="00EA6DBB">
        <w:t>Известняк (СаСО3), доломит (СаСО3*MgСО3) и другие карбонаты – это основные материалы, имеющие коммерческое применение в различных отраслях промышленности.</w:t>
      </w:r>
    </w:p>
    <w:p w:rsidR="005D3524" w:rsidRPr="00EA6DBB" w:rsidRDefault="005D3524" w:rsidP="00EA6DBB">
      <w:pPr>
        <w:autoSpaceDE w:val="0"/>
        <w:autoSpaceDN w:val="0"/>
        <w:adjustRightInd w:val="0"/>
        <w:spacing w:line="360" w:lineRule="auto"/>
        <w:ind w:firstLine="709"/>
        <w:jc w:val="both"/>
      </w:pPr>
      <w:r w:rsidRPr="00EA6DBB">
        <w:t>Согласно методологии оценки эмиссий СО</w:t>
      </w:r>
      <w:r w:rsidRPr="00EA6DBB">
        <w:rPr>
          <w:vertAlign w:val="subscript"/>
        </w:rPr>
        <w:t xml:space="preserve">2 </w:t>
      </w:r>
      <w:r w:rsidRPr="00EA6DBB">
        <w:t xml:space="preserve">в  Пересмотренных Руководящих принципах национальных инвентаризаций парниковых газов МГЭИК, 1996г., а также </w:t>
      </w:r>
      <w:r w:rsidR="001A5223">
        <w:t xml:space="preserve">в </w:t>
      </w:r>
      <w:r w:rsidRPr="00EA6DBB">
        <w:t>Руководящи</w:t>
      </w:r>
      <w:r w:rsidR="001A5223">
        <w:t>х</w:t>
      </w:r>
      <w:r w:rsidRPr="00EA6DBB">
        <w:t xml:space="preserve"> указания</w:t>
      </w:r>
      <w:r w:rsidR="001A5223">
        <w:t>х</w:t>
      </w:r>
      <w:r w:rsidRPr="00EA6DBB">
        <w:t xml:space="preserve"> по эффективной практике для национальных кадастров парниковых газов (РУЭП 2000), потребление известняка и доломита считается равным количеству сырья, добытого в шахтах (или драгированием) плюс импортированное сырье минус экспортированное сырье. </w:t>
      </w:r>
    </w:p>
    <w:p w:rsidR="005D3524" w:rsidRPr="00EA6DBB" w:rsidRDefault="005D3524" w:rsidP="00EA6DBB">
      <w:pPr>
        <w:autoSpaceDE w:val="0"/>
        <w:autoSpaceDN w:val="0"/>
        <w:adjustRightInd w:val="0"/>
        <w:spacing w:line="360" w:lineRule="auto"/>
        <w:ind w:firstLine="709"/>
        <w:jc w:val="both"/>
      </w:pPr>
      <w:r w:rsidRPr="00EA6DBB">
        <w:t>Однако, в соответствии с Руководящи</w:t>
      </w:r>
      <w:r w:rsidR="001A5223">
        <w:t>ми</w:t>
      </w:r>
      <w:r w:rsidRPr="00EA6DBB">
        <w:t xml:space="preserve"> принцип</w:t>
      </w:r>
      <w:r w:rsidR="001A5223">
        <w:t>ами</w:t>
      </w:r>
      <w:r w:rsidRPr="00EA6DBB">
        <w:t xml:space="preserve"> МГЭИК, 2006г., вводится правило об учете выбросов в той отрасли промышленности, где они происходят, например: «…если известняк используется в качестве флюса для  производства чугуна и стали, то такие выбросы  от использования известняка следует  учитывать в разделе производство чугуна и стали».  Но в т</w:t>
      </w:r>
      <w:r w:rsidR="001A5223">
        <w:t xml:space="preserve"> </w:t>
      </w:r>
      <w:r w:rsidRPr="00EA6DBB">
        <w:t>же время надо отметить, что при заполнении  таблиц ОФО информация  об объемах использования известняка и доломита была представлена в в подкатегории  2.А4</w:t>
      </w:r>
      <w:r w:rsidRPr="00EA6DBB">
        <w:rPr>
          <w:lang w:val="en-US"/>
        </w:rPr>
        <w:t>b</w:t>
      </w:r>
      <w:r w:rsidRPr="00EA6DBB">
        <w:t xml:space="preserve">. Это было вызвано невозможностью заполнения этой подкатегории в таблицах  ОФО категории  «2.С» «Металлургическая промышленность». </w:t>
      </w:r>
    </w:p>
    <w:p w:rsidR="005D3524" w:rsidRPr="00EA6DBB" w:rsidRDefault="005D3524" w:rsidP="00EA6DBB">
      <w:pPr>
        <w:autoSpaceDE w:val="0"/>
        <w:autoSpaceDN w:val="0"/>
        <w:adjustRightInd w:val="0"/>
        <w:spacing w:line="360" w:lineRule="auto"/>
        <w:ind w:firstLine="709"/>
        <w:jc w:val="both"/>
      </w:pPr>
      <w:r w:rsidRPr="00EA6DBB">
        <w:t xml:space="preserve">При разработке данного доклада  Рабочим органом и при поддержке МЭ РК, были разосланы запросы на предприятия республики по объему использования известняка и доломита в металлургической промышленности.  АО «АрселорМиттал Темиртау» предоставил данные по объему использования  известняка и доломита в производстве конверторной стали и агломерата с 1990 по 2014 гг. </w:t>
      </w:r>
    </w:p>
    <w:p w:rsidR="005D3524" w:rsidRPr="00EA6DBB" w:rsidRDefault="005D3524" w:rsidP="00EA6DBB">
      <w:pPr>
        <w:autoSpaceDE w:val="0"/>
        <w:autoSpaceDN w:val="0"/>
        <w:adjustRightInd w:val="0"/>
        <w:spacing w:line="360" w:lineRule="auto"/>
        <w:ind w:firstLine="709"/>
        <w:jc w:val="both"/>
      </w:pPr>
      <w:r w:rsidRPr="00EA6DBB">
        <w:t xml:space="preserve">Так как данные были получены непосредственно от предприятия, то в соответствии с  РП МГЭИК 2006г. был использован метод уровня 2, в котором требуются данные о количестве известняка и доломита, потребленном в стране. </w:t>
      </w:r>
    </w:p>
    <w:p w:rsidR="005D3524" w:rsidRPr="00EA6DBB" w:rsidRDefault="005D3524" w:rsidP="00EA6DBB">
      <w:pPr>
        <w:autoSpaceDE w:val="0"/>
        <w:autoSpaceDN w:val="0"/>
        <w:adjustRightInd w:val="0"/>
        <w:spacing w:line="360" w:lineRule="auto"/>
        <w:ind w:firstLine="709"/>
        <w:jc w:val="both"/>
      </w:pPr>
      <w:r w:rsidRPr="00EA6DBB">
        <w:t>Таким образом, выбросы от подкатегории «Использование известняка и доломита» в 2014 году составили 464,969 Гг СО</w:t>
      </w:r>
      <w:r w:rsidRPr="00EA6DBB">
        <w:rPr>
          <w:vertAlign w:val="subscript"/>
        </w:rPr>
        <w:t xml:space="preserve">2. </w:t>
      </w:r>
      <w:r w:rsidRPr="00EA6DBB">
        <w:t xml:space="preserve">При этом по сравнению с 2013 г. наблюдается увеличение выбросов на 16,16%, а по отношению к 1990 г. выбросы составили 44,47%. (Таблица 4.7). </w:t>
      </w:r>
    </w:p>
    <w:p w:rsidR="001A5223" w:rsidRDefault="001A5223" w:rsidP="001A5223">
      <w:pPr>
        <w:autoSpaceDE w:val="0"/>
        <w:autoSpaceDN w:val="0"/>
        <w:adjustRightInd w:val="0"/>
        <w:spacing w:line="360" w:lineRule="auto"/>
      </w:pPr>
    </w:p>
    <w:p w:rsidR="001A5223" w:rsidRDefault="001A5223" w:rsidP="001A5223">
      <w:pPr>
        <w:autoSpaceDE w:val="0"/>
        <w:autoSpaceDN w:val="0"/>
        <w:adjustRightInd w:val="0"/>
        <w:spacing w:line="360" w:lineRule="auto"/>
      </w:pPr>
    </w:p>
    <w:p w:rsidR="001A5223" w:rsidRDefault="001A5223" w:rsidP="001A5223">
      <w:pPr>
        <w:autoSpaceDE w:val="0"/>
        <w:autoSpaceDN w:val="0"/>
        <w:adjustRightInd w:val="0"/>
        <w:spacing w:line="360" w:lineRule="auto"/>
      </w:pPr>
    </w:p>
    <w:p w:rsidR="001A5223" w:rsidRDefault="001A5223" w:rsidP="001A5223">
      <w:pPr>
        <w:autoSpaceDE w:val="0"/>
        <w:autoSpaceDN w:val="0"/>
        <w:adjustRightInd w:val="0"/>
        <w:spacing w:line="360" w:lineRule="auto"/>
      </w:pPr>
    </w:p>
    <w:p w:rsidR="005D3524" w:rsidRPr="00EA6DBB" w:rsidRDefault="005D3524" w:rsidP="001A5223">
      <w:pPr>
        <w:autoSpaceDE w:val="0"/>
        <w:autoSpaceDN w:val="0"/>
        <w:adjustRightInd w:val="0"/>
        <w:spacing w:line="360" w:lineRule="auto"/>
      </w:pPr>
      <w:r w:rsidRPr="00EA6DBB">
        <w:t xml:space="preserve">Таблица  4.7 </w:t>
      </w:r>
      <w:r w:rsidR="001A5223">
        <w:t>–</w:t>
      </w:r>
      <w:r w:rsidRPr="00EA6DBB">
        <w:t xml:space="preserve"> </w:t>
      </w:r>
      <w:r w:rsidR="001A5223">
        <w:t>Данные о деятельности и в</w:t>
      </w:r>
      <w:r w:rsidRPr="00EA6DBB">
        <w:t>ыбросы ПГ от использования известняка и доломита</w:t>
      </w:r>
      <w:r w:rsidR="001A5223">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1116"/>
        <w:gridCol w:w="996"/>
        <w:gridCol w:w="996"/>
        <w:gridCol w:w="996"/>
        <w:gridCol w:w="996"/>
        <w:gridCol w:w="996"/>
        <w:gridCol w:w="1119"/>
      </w:tblGrid>
      <w:tr w:rsidR="005D3524" w:rsidRPr="00EA6DBB" w:rsidTr="00157BEF">
        <w:tc>
          <w:tcPr>
            <w:tcW w:w="1232" w:type="pct"/>
            <w:vMerge w:val="restart"/>
            <w:shd w:val="clear" w:color="auto" w:fill="auto"/>
          </w:tcPr>
          <w:p w:rsidR="005D3524" w:rsidRPr="00EA6DBB" w:rsidRDefault="005D3524" w:rsidP="00157BEF">
            <w:pPr>
              <w:autoSpaceDE w:val="0"/>
              <w:autoSpaceDN w:val="0"/>
              <w:adjustRightInd w:val="0"/>
              <w:spacing w:line="360" w:lineRule="auto"/>
            </w:pPr>
            <w:r w:rsidRPr="00EA6DBB">
              <w:t>Вид деятельности</w:t>
            </w:r>
          </w:p>
        </w:tc>
        <w:tc>
          <w:tcPr>
            <w:tcW w:w="3768" w:type="pct"/>
            <w:gridSpan w:val="7"/>
            <w:shd w:val="clear" w:color="auto" w:fill="auto"/>
          </w:tcPr>
          <w:p w:rsidR="005D3524" w:rsidRPr="00EA6DBB" w:rsidRDefault="005D3524" w:rsidP="00157BEF">
            <w:pPr>
              <w:autoSpaceDE w:val="0"/>
              <w:autoSpaceDN w:val="0"/>
              <w:adjustRightInd w:val="0"/>
              <w:spacing w:line="360" w:lineRule="auto"/>
              <w:jc w:val="center"/>
            </w:pPr>
            <w:r w:rsidRPr="00EA6DBB">
              <w:t>Годы</w:t>
            </w:r>
          </w:p>
        </w:tc>
      </w:tr>
      <w:tr w:rsidR="005D3524" w:rsidRPr="00EA6DBB" w:rsidTr="00157BEF">
        <w:trPr>
          <w:trHeight w:val="325"/>
        </w:trPr>
        <w:tc>
          <w:tcPr>
            <w:tcW w:w="1232" w:type="pct"/>
            <w:vMerge/>
            <w:shd w:val="clear" w:color="auto" w:fill="auto"/>
          </w:tcPr>
          <w:p w:rsidR="005D3524" w:rsidRPr="00EA6DBB" w:rsidRDefault="005D3524" w:rsidP="00157BEF">
            <w:pPr>
              <w:autoSpaceDE w:val="0"/>
              <w:autoSpaceDN w:val="0"/>
              <w:adjustRightInd w:val="0"/>
              <w:spacing w:line="360" w:lineRule="auto"/>
            </w:pPr>
          </w:p>
        </w:tc>
        <w:tc>
          <w:tcPr>
            <w:tcW w:w="583" w:type="pct"/>
            <w:shd w:val="clear" w:color="auto" w:fill="auto"/>
          </w:tcPr>
          <w:p w:rsidR="005D3524" w:rsidRPr="00EA6DBB" w:rsidRDefault="005D3524" w:rsidP="00157BEF">
            <w:pPr>
              <w:autoSpaceDE w:val="0"/>
              <w:autoSpaceDN w:val="0"/>
              <w:spacing w:line="360" w:lineRule="auto"/>
              <w:jc w:val="center"/>
            </w:pPr>
            <w:r w:rsidRPr="00EA6DBB">
              <w:t>1990</w:t>
            </w:r>
          </w:p>
        </w:tc>
        <w:tc>
          <w:tcPr>
            <w:tcW w:w="520" w:type="pct"/>
            <w:shd w:val="clear" w:color="auto" w:fill="auto"/>
          </w:tcPr>
          <w:p w:rsidR="005D3524" w:rsidRPr="00EA6DBB" w:rsidRDefault="005D3524" w:rsidP="00157BEF">
            <w:pPr>
              <w:autoSpaceDE w:val="0"/>
              <w:autoSpaceDN w:val="0"/>
              <w:spacing w:line="360" w:lineRule="auto"/>
              <w:jc w:val="center"/>
            </w:pPr>
            <w:r w:rsidRPr="00EA6DBB">
              <w:t>2008</w:t>
            </w:r>
          </w:p>
        </w:tc>
        <w:tc>
          <w:tcPr>
            <w:tcW w:w="520" w:type="pct"/>
            <w:shd w:val="clear" w:color="auto" w:fill="auto"/>
          </w:tcPr>
          <w:p w:rsidR="005D3524" w:rsidRPr="00EA6DBB" w:rsidRDefault="005D3524" w:rsidP="00157BEF">
            <w:pPr>
              <w:autoSpaceDE w:val="0"/>
              <w:autoSpaceDN w:val="0"/>
              <w:spacing w:line="360" w:lineRule="auto"/>
              <w:jc w:val="center"/>
            </w:pPr>
            <w:r w:rsidRPr="00EA6DBB">
              <w:t>2009</w:t>
            </w:r>
          </w:p>
        </w:tc>
        <w:tc>
          <w:tcPr>
            <w:tcW w:w="520" w:type="pct"/>
            <w:shd w:val="clear" w:color="auto" w:fill="auto"/>
          </w:tcPr>
          <w:p w:rsidR="005D3524" w:rsidRPr="00EA6DBB" w:rsidRDefault="005D3524" w:rsidP="00157BEF">
            <w:pPr>
              <w:autoSpaceDE w:val="0"/>
              <w:autoSpaceDN w:val="0"/>
              <w:spacing w:line="360" w:lineRule="auto"/>
              <w:jc w:val="center"/>
            </w:pPr>
            <w:r w:rsidRPr="00EA6DBB">
              <w:t>2010</w:t>
            </w:r>
          </w:p>
        </w:tc>
        <w:tc>
          <w:tcPr>
            <w:tcW w:w="520" w:type="pct"/>
            <w:shd w:val="clear" w:color="auto" w:fill="auto"/>
          </w:tcPr>
          <w:p w:rsidR="005D3524" w:rsidRPr="00EA6DBB" w:rsidRDefault="005D3524" w:rsidP="00157BEF">
            <w:pPr>
              <w:autoSpaceDE w:val="0"/>
              <w:autoSpaceDN w:val="0"/>
              <w:spacing w:line="360" w:lineRule="auto"/>
              <w:jc w:val="center"/>
            </w:pPr>
            <w:r w:rsidRPr="00EA6DBB">
              <w:t>2012</w:t>
            </w:r>
          </w:p>
        </w:tc>
        <w:tc>
          <w:tcPr>
            <w:tcW w:w="520" w:type="pct"/>
            <w:shd w:val="clear" w:color="auto" w:fill="auto"/>
          </w:tcPr>
          <w:p w:rsidR="005D3524" w:rsidRPr="00EA6DBB" w:rsidRDefault="005D3524" w:rsidP="00157BEF">
            <w:pPr>
              <w:autoSpaceDE w:val="0"/>
              <w:autoSpaceDN w:val="0"/>
              <w:spacing w:line="360" w:lineRule="auto"/>
              <w:jc w:val="center"/>
            </w:pPr>
            <w:r w:rsidRPr="00EA6DBB">
              <w:t>2013</w:t>
            </w:r>
          </w:p>
        </w:tc>
        <w:tc>
          <w:tcPr>
            <w:tcW w:w="583" w:type="pct"/>
            <w:shd w:val="clear" w:color="auto" w:fill="auto"/>
          </w:tcPr>
          <w:p w:rsidR="005D3524" w:rsidRPr="00EA6DBB" w:rsidRDefault="005D3524" w:rsidP="00157BEF">
            <w:pPr>
              <w:autoSpaceDE w:val="0"/>
              <w:autoSpaceDN w:val="0"/>
              <w:spacing w:line="360" w:lineRule="auto"/>
              <w:jc w:val="center"/>
            </w:pPr>
            <w:r w:rsidRPr="00EA6DBB">
              <w:t>2014</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 xml:space="preserve">Использование известняка  </w:t>
            </w:r>
          </w:p>
        </w:tc>
        <w:tc>
          <w:tcPr>
            <w:tcW w:w="583" w:type="pct"/>
            <w:shd w:val="clear" w:color="auto" w:fill="auto"/>
          </w:tcPr>
          <w:p w:rsidR="005D3524" w:rsidRPr="00EA6DBB" w:rsidRDefault="005D3524" w:rsidP="00157BEF">
            <w:pPr>
              <w:autoSpaceDE w:val="0"/>
              <w:autoSpaceDN w:val="0"/>
              <w:spacing w:line="360" w:lineRule="auto"/>
              <w:jc w:val="center"/>
            </w:pPr>
            <w:r w:rsidRPr="00EA6DBB">
              <w:t>1625,007</w:t>
            </w:r>
          </w:p>
        </w:tc>
        <w:tc>
          <w:tcPr>
            <w:tcW w:w="520" w:type="pct"/>
            <w:shd w:val="clear" w:color="auto" w:fill="auto"/>
          </w:tcPr>
          <w:p w:rsidR="005D3524" w:rsidRPr="00EA6DBB" w:rsidRDefault="005D3524" w:rsidP="00157BEF">
            <w:pPr>
              <w:autoSpaceDE w:val="0"/>
              <w:autoSpaceDN w:val="0"/>
              <w:spacing w:line="360" w:lineRule="auto"/>
              <w:jc w:val="center"/>
            </w:pPr>
            <w:r w:rsidRPr="00EA6DBB">
              <w:t>496,445</w:t>
            </w:r>
          </w:p>
        </w:tc>
        <w:tc>
          <w:tcPr>
            <w:tcW w:w="520" w:type="pct"/>
            <w:shd w:val="clear" w:color="auto" w:fill="auto"/>
          </w:tcPr>
          <w:p w:rsidR="005D3524" w:rsidRPr="00EA6DBB" w:rsidRDefault="005D3524" w:rsidP="00157BEF">
            <w:pPr>
              <w:autoSpaceDE w:val="0"/>
              <w:autoSpaceDN w:val="0"/>
              <w:spacing w:line="360" w:lineRule="auto"/>
              <w:jc w:val="center"/>
            </w:pPr>
            <w:r w:rsidRPr="00EA6DBB">
              <w:t>605,542</w:t>
            </w:r>
          </w:p>
        </w:tc>
        <w:tc>
          <w:tcPr>
            <w:tcW w:w="520" w:type="pct"/>
            <w:shd w:val="clear" w:color="auto" w:fill="auto"/>
          </w:tcPr>
          <w:p w:rsidR="005D3524" w:rsidRPr="00EA6DBB" w:rsidRDefault="005D3524" w:rsidP="00157BEF">
            <w:pPr>
              <w:autoSpaceDE w:val="0"/>
              <w:autoSpaceDN w:val="0"/>
              <w:spacing w:line="360" w:lineRule="auto"/>
              <w:jc w:val="center"/>
            </w:pPr>
            <w:r w:rsidRPr="00EA6DBB">
              <w:t>518,467</w:t>
            </w:r>
          </w:p>
        </w:tc>
        <w:tc>
          <w:tcPr>
            <w:tcW w:w="520" w:type="pct"/>
            <w:shd w:val="clear" w:color="auto" w:fill="auto"/>
          </w:tcPr>
          <w:p w:rsidR="005D3524" w:rsidRPr="00EA6DBB" w:rsidRDefault="005D3524" w:rsidP="00157BEF">
            <w:pPr>
              <w:autoSpaceDE w:val="0"/>
              <w:autoSpaceDN w:val="0"/>
              <w:spacing w:line="360" w:lineRule="auto"/>
              <w:jc w:val="center"/>
            </w:pPr>
            <w:r w:rsidRPr="00EA6DBB">
              <w:t>542,552</w:t>
            </w:r>
          </w:p>
        </w:tc>
        <w:tc>
          <w:tcPr>
            <w:tcW w:w="520" w:type="pct"/>
            <w:shd w:val="clear" w:color="auto" w:fill="auto"/>
          </w:tcPr>
          <w:p w:rsidR="005D3524" w:rsidRPr="00EA6DBB" w:rsidRDefault="005D3524" w:rsidP="00157BEF">
            <w:pPr>
              <w:autoSpaceDE w:val="0"/>
              <w:autoSpaceDN w:val="0"/>
              <w:spacing w:line="360" w:lineRule="auto"/>
              <w:jc w:val="center"/>
            </w:pPr>
            <w:r w:rsidRPr="00EA6DBB">
              <w:t>380,029</w:t>
            </w:r>
          </w:p>
        </w:tc>
        <w:tc>
          <w:tcPr>
            <w:tcW w:w="583" w:type="pct"/>
            <w:shd w:val="clear" w:color="auto" w:fill="auto"/>
          </w:tcPr>
          <w:p w:rsidR="005D3524" w:rsidRPr="00EA6DBB" w:rsidRDefault="005D3524" w:rsidP="00157BEF">
            <w:pPr>
              <w:autoSpaceDE w:val="0"/>
              <w:autoSpaceDN w:val="0"/>
              <w:spacing w:line="360" w:lineRule="auto"/>
              <w:jc w:val="center"/>
            </w:pPr>
            <w:r w:rsidRPr="00EA6DBB">
              <w:t>402,089</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Выбросы СО</w:t>
            </w:r>
            <w:r w:rsidRPr="00EA6DBB">
              <w:rPr>
                <w:vertAlign w:val="subscript"/>
              </w:rPr>
              <w:t>2</w:t>
            </w:r>
            <w:r w:rsidRPr="00EA6DBB">
              <w:t xml:space="preserve"> от использования известняка</w:t>
            </w:r>
          </w:p>
        </w:tc>
        <w:tc>
          <w:tcPr>
            <w:tcW w:w="583" w:type="pct"/>
            <w:shd w:val="clear" w:color="auto" w:fill="auto"/>
          </w:tcPr>
          <w:p w:rsidR="005D3524" w:rsidRPr="00EA6DBB" w:rsidRDefault="005D3524" w:rsidP="00157BEF">
            <w:pPr>
              <w:autoSpaceDE w:val="0"/>
              <w:autoSpaceDN w:val="0"/>
              <w:spacing w:line="360" w:lineRule="auto"/>
              <w:jc w:val="center"/>
            </w:pPr>
            <w:r w:rsidRPr="00EA6DBB">
              <w:t>715,003</w:t>
            </w:r>
          </w:p>
        </w:tc>
        <w:tc>
          <w:tcPr>
            <w:tcW w:w="520" w:type="pct"/>
            <w:shd w:val="clear" w:color="auto" w:fill="auto"/>
          </w:tcPr>
          <w:p w:rsidR="005D3524" w:rsidRPr="00EA6DBB" w:rsidRDefault="005D3524" w:rsidP="00157BEF">
            <w:pPr>
              <w:autoSpaceDE w:val="0"/>
              <w:autoSpaceDN w:val="0"/>
              <w:spacing w:line="360" w:lineRule="auto"/>
              <w:jc w:val="center"/>
            </w:pPr>
            <w:r w:rsidRPr="00EA6DBB">
              <w:t>218,436</w:t>
            </w:r>
          </w:p>
        </w:tc>
        <w:tc>
          <w:tcPr>
            <w:tcW w:w="520" w:type="pct"/>
            <w:shd w:val="clear" w:color="auto" w:fill="auto"/>
          </w:tcPr>
          <w:p w:rsidR="005D3524" w:rsidRPr="00EA6DBB" w:rsidRDefault="005D3524" w:rsidP="00157BEF">
            <w:pPr>
              <w:autoSpaceDE w:val="0"/>
              <w:autoSpaceDN w:val="0"/>
              <w:spacing w:line="360" w:lineRule="auto"/>
              <w:jc w:val="center"/>
            </w:pPr>
            <w:r w:rsidRPr="00EA6DBB">
              <w:t>266,439</w:t>
            </w:r>
          </w:p>
        </w:tc>
        <w:tc>
          <w:tcPr>
            <w:tcW w:w="520" w:type="pct"/>
            <w:shd w:val="clear" w:color="auto" w:fill="auto"/>
          </w:tcPr>
          <w:p w:rsidR="005D3524" w:rsidRPr="00EA6DBB" w:rsidRDefault="005D3524" w:rsidP="00157BEF">
            <w:pPr>
              <w:autoSpaceDE w:val="0"/>
              <w:autoSpaceDN w:val="0"/>
              <w:spacing w:line="360" w:lineRule="auto"/>
              <w:jc w:val="center"/>
            </w:pPr>
            <w:r w:rsidRPr="00EA6DBB">
              <w:t>228,126</w:t>
            </w:r>
          </w:p>
        </w:tc>
        <w:tc>
          <w:tcPr>
            <w:tcW w:w="520" w:type="pct"/>
            <w:shd w:val="clear" w:color="auto" w:fill="auto"/>
          </w:tcPr>
          <w:p w:rsidR="005D3524" w:rsidRPr="00EA6DBB" w:rsidRDefault="005D3524" w:rsidP="00157BEF">
            <w:pPr>
              <w:autoSpaceDE w:val="0"/>
              <w:autoSpaceDN w:val="0"/>
              <w:spacing w:line="360" w:lineRule="auto"/>
              <w:jc w:val="center"/>
            </w:pPr>
            <w:r w:rsidRPr="00EA6DBB">
              <w:t>238,723</w:t>
            </w:r>
          </w:p>
        </w:tc>
        <w:tc>
          <w:tcPr>
            <w:tcW w:w="520" w:type="pct"/>
            <w:shd w:val="clear" w:color="auto" w:fill="auto"/>
          </w:tcPr>
          <w:p w:rsidR="005D3524" w:rsidRPr="00EA6DBB" w:rsidRDefault="005D3524" w:rsidP="00157BEF">
            <w:pPr>
              <w:autoSpaceDE w:val="0"/>
              <w:autoSpaceDN w:val="0"/>
              <w:spacing w:line="360" w:lineRule="auto"/>
              <w:jc w:val="center"/>
            </w:pPr>
            <w:r w:rsidRPr="00EA6DBB">
              <w:t>167,213</w:t>
            </w:r>
          </w:p>
        </w:tc>
        <w:tc>
          <w:tcPr>
            <w:tcW w:w="583" w:type="pct"/>
            <w:shd w:val="clear" w:color="auto" w:fill="auto"/>
          </w:tcPr>
          <w:p w:rsidR="005D3524" w:rsidRPr="00EA6DBB" w:rsidRDefault="005D3524" w:rsidP="00157BEF">
            <w:pPr>
              <w:autoSpaceDE w:val="0"/>
              <w:autoSpaceDN w:val="0"/>
              <w:spacing w:line="360" w:lineRule="auto"/>
              <w:jc w:val="center"/>
            </w:pPr>
            <w:r w:rsidRPr="00EA6DBB">
              <w:t>176,919</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Использование доломита</w:t>
            </w:r>
          </w:p>
        </w:tc>
        <w:tc>
          <w:tcPr>
            <w:tcW w:w="583" w:type="pct"/>
            <w:shd w:val="clear" w:color="auto" w:fill="auto"/>
          </w:tcPr>
          <w:p w:rsidR="005D3524" w:rsidRPr="00EA6DBB" w:rsidRDefault="005D3524" w:rsidP="00157BEF">
            <w:pPr>
              <w:autoSpaceDE w:val="0"/>
              <w:autoSpaceDN w:val="0"/>
              <w:spacing w:line="360" w:lineRule="auto"/>
              <w:jc w:val="center"/>
            </w:pPr>
            <w:r w:rsidRPr="00EA6DBB">
              <w:t>693,014</w:t>
            </w:r>
          </w:p>
        </w:tc>
        <w:tc>
          <w:tcPr>
            <w:tcW w:w="520" w:type="pct"/>
            <w:shd w:val="clear" w:color="auto" w:fill="auto"/>
          </w:tcPr>
          <w:p w:rsidR="005D3524" w:rsidRPr="00EA6DBB" w:rsidRDefault="005D3524" w:rsidP="00157BEF">
            <w:pPr>
              <w:autoSpaceDE w:val="0"/>
              <w:autoSpaceDN w:val="0"/>
              <w:spacing w:line="360" w:lineRule="auto"/>
              <w:jc w:val="center"/>
            </w:pPr>
            <w:r w:rsidRPr="00EA6DBB">
              <w:t>631,70</w:t>
            </w:r>
          </w:p>
        </w:tc>
        <w:tc>
          <w:tcPr>
            <w:tcW w:w="520" w:type="pct"/>
            <w:shd w:val="clear" w:color="auto" w:fill="auto"/>
          </w:tcPr>
          <w:p w:rsidR="005D3524" w:rsidRPr="00EA6DBB" w:rsidRDefault="005D3524" w:rsidP="00157BEF">
            <w:pPr>
              <w:autoSpaceDE w:val="0"/>
              <w:autoSpaceDN w:val="0"/>
              <w:spacing w:line="360" w:lineRule="auto"/>
              <w:jc w:val="center"/>
            </w:pPr>
            <w:r w:rsidRPr="00EA6DBB">
              <w:t>747,296</w:t>
            </w:r>
          </w:p>
        </w:tc>
        <w:tc>
          <w:tcPr>
            <w:tcW w:w="520" w:type="pct"/>
            <w:shd w:val="clear" w:color="auto" w:fill="auto"/>
          </w:tcPr>
          <w:p w:rsidR="005D3524" w:rsidRPr="00EA6DBB" w:rsidRDefault="005D3524" w:rsidP="00157BEF">
            <w:pPr>
              <w:autoSpaceDE w:val="0"/>
              <w:autoSpaceDN w:val="0"/>
              <w:spacing w:line="360" w:lineRule="auto"/>
              <w:jc w:val="center"/>
            </w:pPr>
            <w:r w:rsidRPr="00EA6DBB">
              <w:t>407,070</w:t>
            </w:r>
          </w:p>
        </w:tc>
        <w:tc>
          <w:tcPr>
            <w:tcW w:w="520" w:type="pct"/>
            <w:shd w:val="clear" w:color="auto" w:fill="auto"/>
          </w:tcPr>
          <w:p w:rsidR="005D3524" w:rsidRPr="00EA6DBB" w:rsidRDefault="005D3524" w:rsidP="00157BEF">
            <w:pPr>
              <w:autoSpaceDE w:val="0"/>
              <w:autoSpaceDN w:val="0"/>
              <w:spacing w:line="360" w:lineRule="auto"/>
              <w:jc w:val="center"/>
            </w:pPr>
            <w:r w:rsidRPr="00EA6DBB">
              <w:t>569,134</w:t>
            </w:r>
          </w:p>
        </w:tc>
        <w:tc>
          <w:tcPr>
            <w:tcW w:w="520" w:type="pct"/>
            <w:shd w:val="clear" w:color="auto" w:fill="auto"/>
          </w:tcPr>
          <w:p w:rsidR="005D3524" w:rsidRPr="00EA6DBB" w:rsidRDefault="005D3524" w:rsidP="00157BEF">
            <w:pPr>
              <w:autoSpaceDE w:val="0"/>
              <w:autoSpaceDN w:val="0"/>
              <w:spacing w:line="360" w:lineRule="auto"/>
              <w:jc w:val="center"/>
            </w:pPr>
            <w:r w:rsidRPr="00EA6DBB">
              <w:t>488,622</w:t>
            </w:r>
          </w:p>
        </w:tc>
        <w:tc>
          <w:tcPr>
            <w:tcW w:w="583" w:type="pct"/>
            <w:shd w:val="clear" w:color="auto" w:fill="auto"/>
          </w:tcPr>
          <w:p w:rsidR="005D3524" w:rsidRPr="00EA6DBB" w:rsidRDefault="005D3524" w:rsidP="00157BEF">
            <w:pPr>
              <w:autoSpaceDE w:val="0"/>
              <w:autoSpaceDN w:val="0"/>
              <w:spacing w:line="360" w:lineRule="auto"/>
              <w:jc w:val="center"/>
            </w:pPr>
            <w:r w:rsidRPr="00EA6DBB">
              <w:t>603,879</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Выбросы СО</w:t>
            </w:r>
            <w:r w:rsidRPr="00EA6DBB">
              <w:rPr>
                <w:vertAlign w:val="subscript"/>
              </w:rPr>
              <w:t>2</w:t>
            </w:r>
            <w:r w:rsidRPr="00EA6DBB">
              <w:t xml:space="preserve"> от использования доломита</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330,568</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301,321</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356,460</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194,172</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271,477</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233,073</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288,0503</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Общие выбросы от использования известняка и доломита</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1045,571</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519,757</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622,899</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422,298</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510,199</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400,286</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464,969</w:t>
            </w:r>
          </w:p>
        </w:tc>
      </w:tr>
    </w:tbl>
    <w:p w:rsidR="00B408D0" w:rsidRDefault="00B408D0" w:rsidP="00B408D0">
      <w:pPr>
        <w:spacing w:line="360" w:lineRule="auto"/>
        <w:ind w:firstLine="728"/>
        <w:rPr>
          <w:b/>
          <w:i/>
        </w:rPr>
      </w:pPr>
      <w:bookmarkStart w:id="278" w:name="_Toc330214160"/>
      <w:bookmarkStart w:id="279" w:name="_Toc353811438"/>
      <w:bookmarkStart w:id="280" w:name="_Toc381632526"/>
    </w:p>
    <w:p w:rsidR="005D3524" w:rsidRPr="00B408D0" w:rsidRDefault="005D3524" w:rsidP="00B408D0">
      <w:pPr>
        <w:spacing w:line="360" w:lineRule="auto"/>
        <w:ind w:firstLine="728"/>
        <w:rPr>
          <w:b/>
          <w:i/>
        </w:rPr>
      </w:pPr>
      <w:r w:rsidRPr="00B408D0">
        <w:rPr>
          <w:b/>
          <w:i/>
        </w:rPr>
        <w:t>Методологические вопросы</w:t>
      </w:r>
      <w:bookmarkEnd w:id="278"/>
      <w:bookmarkEnd w:id="279"/>
      <w:bookmarkEnd w:id="280"/>
    </w:p>
    <w:p w:rsidR="005D3524" w:rsidRPr="00EA6DBB" w:rsidRDefault="005D3524" w:rsidP="00EA6DBB">
      <w:pPr>
        <w:autoSpaceDE w:val="0"/>
        <w:autoSpaceDN w:val="0"/>
        <w:adjustRightInd w:val="0"/>
        <w:spacing w:line="360" w:lineRule="auto"/>
        <w:ind w:firstLine="709"/>
        <w:jc w:val="both"/>
      </w:pPr>
      <w:r w:rsidRPr="00EA6DBB">
        <w:t xml:space="preserve">Для расчета выбросов был использован метод уровня 2  </w:t>
      </w:r>
      <w:r w:rsidR="001A5223">
        <w:t>(</w:t>
      </w:r>
      <w:r w:rsidRPr="00EA6DBB">
        <w:t>уравнение 4.3</w:t>
      </w:r>
      <w:r w:rsidR="001A5223">
        <w:t>)</w:t>
      </w:r>
      <w:r w:rsidRPr="00EA6DBB">
        <w:t>.</w:t>
      </w:r>
    </w:p>
    <w:p w:rsidR="005D3524" w:rsidRPr="00EA6DBB" w:rsidRDefault="005D3524" w:rsidP="00EA6DBB">
      <w:pPr>
        <w:autoSpaceDE w:val="0"/>
        <w:autoSpaceDN w:val="0"/>
        <w:adjustRightInd w:val="0"/>
        <w:spacing w:line="360" w:lineRule="auto"/>
        <w:ind w:firstLine="709"/>
        <w:jc w:val="center"/>
      </w:pPr>
    </w:p>
    <w:p w:rsidR="005D3524" w:rsidRPr="001A5223" w:rsidRDefault="005D3524" w:rsidP="00EA6DBB">
      <w:pPr>
        <w:autoSpaceDE w:val="0"/>
        <w:autoSpaceDN w:val="0"/>
        <w:adjustRightInd w:val="0"/>
        <w:spacing w:line="360" w:lineRule="auto"/>
        <w:ind w:firstLine="709"/>
        <w:jc w:val="center"/>
        <w:rPr>
          <w:lang w:val="en-US"/>
        </w:rPr>
      </w:pPr>
      <w:r w:rsidRPr="00EA6DBB">
        <w:rPr>
          <w:b/>
        </w:rPr>
        <w:t>М</w:t>
      </w:r>
      <w:r w:rsidRPr="00EA6DBB">
        <w:rPr>
          <w:b/>
          <w:vertAlign w:val="subscript"/>
        </w:rPr>
        <w:t>СО</w:t>
      </w:r>
      <w:r w:rsidRPr="00EA6DBB">
        <w:rPr>
          <w:b/>
          <w:vertAlign w:val="subscript"/>
          <w:lang w:val="en-GB"/>
        </w:rPr>
        <w:t>2</w:t>
      </w:r>
      <w:r w:rsidRPr="00EA6DBB">
        <w:rPr>
          <w:b/>
          <w:lang w:val="en-GB"/>
        </w:rPr>
        <w:t xml:space="preserve">= </w:t>
      </w:r>
      <w:r w:rsidRPr="00EA6DBB">
        <w:rPr>
          <w:b/>
          <w:lang w:val="en-US"/>
        </w:rPr>
        <w:t>(</w:t>
      </w:r>
      <w:r w:rsidRPr="00EA6DBB">
        <w:rPr>
          <w:b/>
        </w:rPr>
        <w:t>М</w:t>
      </w:r>
      <w:r w:rsidRPr="00EA6DBB">
        <w:rPr>
          <w:b/>
          <w:vertAlign w:val="subscript"/>
          <w:lang w:val="en-US"/>
        </w:rPr>
        <w:t>ls</w:t>
      </w:r>
      <w:r w:rsidRPr="00EA6DBB">
        <w:rPr>
          <w:b/>
          <w:lang w:val="en-US"/>
        </w:rPr>
        <w:t xml:space="preserve"> * k</w:t>
      </w:r>
      <w:r w:rsidRPr="00EA6DBB">
        <w:rPr>
          <w:b/>
          <w:vertAlign w:val="subscript"/>
          <w:lang w:val="en-US"/>
        </w:rPr>
        <w:t>ls</w:t>
      </w:r>
      <w:r w:rsidRPr="00EA6DBB">
        <w:rPr>
          <w:b/>
          <w:lang w:val="en-US"/>
        </w:rPr>
        <w:t>) + ( M</w:t>
      </w:r>
      <w:r w:rsidRPr="00EA6DBB">
        <w:rPr>
          <w:b/>
          <w:vertAlign w:val="subscript"/>
          <w:lang w:val="en-US"/>
        </w:rPr>
        <w:t xml:space="preserve">d </w:t>
      </w:r>
      <w:r w:rsidRPr="00EA6DBB">
        <w:rPr>
          <w:b/>
          <w:lang w:val="en-US"/>
        </w:rPr>
        <w:t>* k</w:t>
      </w:r>
      <w:r w:rsidRPr="00EA6DBB">
        <w:rPr>
          <w:b/>
          <w:vertAlign w:val="subscript"/>
          <w:lang w:val="en-US"/>
        </w:rPr>
        <w:t>d</w:t>
      </w:r>
      <w:r w:rsidRPr="00EA6DBB">
        <w:rPr>
          <w:b/>
          <w:lang w:val="en-US"/>
        </w:rPr>
        <w:t xml:space="preserve"> )</w:t>
      </w:r>
      <w:r w:rsidRPr="00EA6DBB">
        <w:rPr>
          <w:lang w:val="en-US"/>
        </w:rPr>
        <w:t xml:space="preserve">                         </w:t>
      </w:r>
      <w:r w:rsidR="001A5223" w:rsidRPr="001A5223">
        <w:rPr>
          <w:lang w:val="en-US"/>
        </w:rPr>
        <w:t>(</w:t>
      </w:r>
      <w:r w:rsidRPr="00EA6DBB">
        <w:rPr>
          <w:lang w:val="en-US"/>
        </w:rPr>
        <w:t>4.3</w:t>
      </w:r>
      <w:r w:rsidR="001A5223" w:rsidRPr="001A5223">
        <w:rPr>
          <w:lang w:val="en-US"/>
        </w:rPr>
        <w:t>),</w:t>
      </w:r>
    </w:p>
    <w:p w:rsidR="005D3524" w:rsidRPr="00EA6DBB" w:rsidRDefault="001A5223" w:rsidP="00EA6DBB">
      <w:pPr>
        <w:autoSpaceDE w:val="0"/>
        <w:autoSpaceDN w:val="0"/>
        <w:adjustRightInd w:val="0"/>
        <w:spacing w:line="360" w:lineRule="auto"/>
        <w:ind w:firstLine="709"/>
        <w:jc w:val="both"/>
      </w:pPr>
      <w:r>
        <w:rPr>
          <w:lang w:val="kk-KZ"/>
        </w:rPr>
        <w:t>г</w:t>
      </w:r>
      <w:r w:rsidR="005D3524" w:rsidRPr="00EA6DBB">
        <w:rPr>
          <w:lang w:val="kk-KZ"/>
        </w:rPr>
        <w:t>де</w:t>
      </w:r>
      <w:r w:rsidR="005D3524" w:rsidRPr="00EA6DBB">
        <w:t xml:space="preserve">:  </w:t>
      </w:r>
    </w:p>
    <w:p w:rsidR="001A5223" w:rsidRDefault="005D3524" w:rsidP="00EA6DBB">
      <w:pPr>
        <w:autoSpaceDE w:val="0"/>
        <w:autoSpaceDN w:val="0"/>
        <w:adjustRightInd w:val="0"/>
        <w:spacing w:line="360" w:lineRule="auto"/>
        <w:ind w:firstLine="709"/>
      </w:pPr>
      <w:r w:rsidRPr="00EA6DBB">
        <w:t>М</w:t>
      </w:r>
      <w:r w:rsidRPr="00EA6DBB">
        <w:rPr>
          <w:vertAlign w:val="subscript"/>
        </w:rPr>
        <w:t xml:space="preserve">СО2 </w:t>
      </w:r>
      <w:r w:rsidRPr="00EA6DBB">
        <w:t xml:space="preserve"> -  масса выбросов от использования карбонатов, т</w:t>
      </w:r>
      <w:r w:rsidR="001A5223">
        <w:t>;</w:t>
      </w:r>
    </w:p>
    <w:p w:rsidR="005D3524" w:rsidRPr="00EA6DBB" w:rsidRDefault="005D3524" w:rsidP="00EA6DBB">
      <w:pPr>
        <w:autoSpaceDE w:val="0"/>
        <w:autoSpaceDN w:val="0"/>
        <w:adjustRightInd w:val="0"/>
        <w:spacing w:line="360" w:lineRule="auto"/>
        <w:ind w:firstLine="709"/>
      </w:pPr>
      <w:r w:rsidRPr="00EA6DBB">
        <w:t>М</w:t>
      </w:r>
      <w:r w:rsidRPr="00EA6DBB">
        <w:rPr>
          <w:vertAlign w:val="subscript"/>
          <w:lang w:val="en-US"/>
        </w:rPr>
        <w:t>ls</w:t>
      </w:r>
      <w:r w:rsidRPr="00EA6DBB">
        <w:rPr>
          <w:vertAlign w:val="subscript"/>
        </w:rPr>
        <w:t xml:space="preserve"> </w:t>
      </w:r>
      <w:r w:rsidRPr="00EA6DBB">
        <w:t xml:space="preserve">и </w:t>
      </w:r>
      <w:r w:rsidRPr="00EA6DBB">
        <w:rPr>
          <w:lang w:val="en-US"/>
        </w:rPr>
        <w:t>M</w:t>
      </w:r>
      <w:r w:rsidRPr="00EA6DBB">
        <w:rPr>
          <w:vertAlign w:val="subscript"/>
          <w:lang w:val="en-US"/>
        </w:rPr>
        <w:t>d</w:t>
      </w:r>
      <w:r w:rsidRPr="00EA6DBB">
        <w:t xml:space="preserve">  – масса потребленного известняка и доломита, соответственно, т</w:t>
      </w:r>
      <w:r w:rsidR="001A5223">
        <w:t>;</w:t>
      </w:r>
    </w:p>
    <w:p w:rsidR="005D3524" w:rsidRPr="00EA6DBB" w:rsidRDefault="005D3524" w:rsidP="00EA6DBB">
      <w:pPr>
        <w:spacing w:line="360" w:lineRule="auto"/>
        <w:ind w:firstLine="709"/>
        <w:jc w:val="both"/>
      </w:pPr>
      <w:r w:rsidRPr="00EA6DBB">
        <w:rPr>
          <w:lang w:val="en-US"/>
        </w:rPr>
        <w:t>k</w:t>
      </w:r>
      <w:r w:rsidRPr="00EA6DBB">
        <w:rPr>
          <w:vertAlign w:val="subscript"/>
          <w:lang w:val="en-US"/>
        </w:rPr>
        <w:t>ls</w:t>
      </w:r>
      <w:r w:rsidRPr="00EA6DBB">
        <w:rPr>
          <w:vertAlign w:val="subscript"/>
        </w:rPr>
        <w:t xml:space="preserve"> </w:t>
      </w:r>
      <w:r w:rsidRPr="00EA6DBB">
        <w:t xml:space="preserve"> и </w:t>
      </w:r>
      <w:r w:rsidRPr="00EA6DBB">
        <w:rPr>
          <w:lang w:val="en-US"/>
        </w:rPr>
        <w:t>k</w:t>
      </w:r>
      <w:r w:rsidRPr="00EA6DBB">
        <w:rPr>
          <w:vertAlign w:val="subscript"/>
          <w:lang w:val="en-US"/>
        </w:rPr>
        <w:t>d</w:t>
      </w:r>
      <w:r w:rsidRPr="00EA6DBB">
        <w:rPr>
          <w:vertAlign w:val="subscript"/>
        </w:rPr>
        <w:t xml:space="preserve">  </w:t>
      </w:r>
      <w:r w:rsidRPr="00EA6DBB">
        <w:t>-  коэффициент</w:t>
      </w:r>
      <w:r w:rsidR="001A5223">
        <w:t>ы</w:t>
      </w:r>
      <w:r w:rsidRPr="00EA6DBB">
        <w:t xml:space="preserve"> выбросов от кальцинирования известняка и доломита,  соответственно, в т СО</w:t>
      </w:r>
      <w:r w:rsidRPr="00EA6DBB">
        <w:rPr>
          <w:vertAlign w:val="subscript"/>
        </w:rPr>
        <w:t>2</w:t>
      </w:r>
      <w:r w:rsidRPr="00EA6DBB">
        <w:t>/т карбонатов,  или 0,44т СО</w:t>
      </w:r>
      <w:r w:rsidRPr="00EA6DBB">
        <w:rPr>
          <w:vertAlign w:val="subscript"/>
        </w:rPr>
        <w:t>2</w:t>
      </w:r>
      <w:r w:rsidRPr="00EA6DBB">
        <w:t xml:space="preserve"> /т – для использования известняка и 0,477 т СО</w:t>
      </w:r>
      <w:r w:rsidRPr="00EA6DBB">
        <w:rPr>
          <w:vertAlign w:val="subscript"/>
        </w:rPr>
        <w:t>2</w:t>
      </w:r>
      <w:r w:rsidRPr="00EA6DBB">
        <w:t>/т – для использования доломита (РП  МГЭИК  2006,  табл.2.1,  раздел 2.1 гл.2</w:t>
      </w:r>
      <w:r w:rsidR="00775EC9">
        <w:t>,</w:t>
      </w:r>
      <w:r w:rsidRPr="00EA6DBB">
        <w:t xml:space="preserve"> </w:t>
      </w:r>
      <w:r w:rsidR="00775EC9">
        <w:t>Т</w:t>
      </w:r>
      <w:r w:rsidRPr="00EA6DBB">
        <w:t>ом 3).</w:t>
      </w:r>
      <w:bookmarkStart w:id="281" w:name="_Toc330214161"/>
      <w:bookmarkStart w:id="282" w:name="_Toc353811439"/>
      <w:bookmarkStart w:id="283" w:name="_Toc381632527"/>
    </w:p>
    <w:p w:rsidR="00134E83" w:rsidRDefault="00134E83" w:rsidP="00B408D0">
      <w:pPr>
        <w:spacing w:line="360" w:lineRule="auto"/>
        <w:ind w:firstLine="728"/>
        <w:rPr>
          <w:b/>
          <w:i/>
        </w:rPr>
      </w:pPr>
    </w:p>
    <w:p w:rsidR="005D3524" w:rsidRDefault="005D3524" w:rsidP="00B408D0">
      <w:pPr>
        <w:spacing w:line="360" w:lineRule="auto"/>
        <w:ind w:firstLine="728"/>
        <w:rPr>
          <w:b/>
          <w:i/>
        </w:rPr>
      </w:pPr>
      <w:r w:rsidRPr="00B408D0">
        <w:rPr>
          <w:b/>
          <w:i/>
        </w:rPr>
        <w:t>Факторы неопределенности и последовательность временных рядов</w:t>
      </w:r>
      <w:bookmarkEnd w:id="281"/>
      <w:bookmarkEnd w:id="282"/>
      <w:bookmarkEnd w:id="283"/>
    </w:p>
    <w:p w:rsidR="005D3524" w:rsidRPr="00EA6DBB" w:rsidRDefault="005D3524" w:rsidP="00EA6DBB">
      <w:pPr>
        <w:autoSpaceDE w:val="0"/>
        <w:autoSpaceDN w:val="0"/>
        <w:adjustRightInd w:val="0"/>
        <w:spacing w:line="360" w:lineRule="auto"/>
        <w:ind w:firstLine="709"/>
        <w:jc w:val="both"/>
      </w:pPr>
      <w:r w:rsidRPr="00EA6DBB">
        <w:t>Основными факторами, влияющими на неопределенность при расчетах выбросов СО</w:t>
      </w:r>
      <w:r w:rsidRPr="00775EC9">
        <w:rPr>
          <w:vertAlign w:val="subscript"/>
        </w:rPr>
        <w:t>2</w:t>
      </w:r>
      <w:r w:rsidRPr="00EA6DBB">
        <w:t xml:space="preserve"> при использовании известняка и доломита, являются:</w:t>
      </w:r>
    </w:p>
    <w:p w:rsidR="005D3524" w:rsidRPr="00EA6DBB" w:rsidRDefault="005D3524" w:rsidP="00EA6DBB">
      <w:pPr>
        <w:autoSpaceDE w:val="0"/>
        <w:autoSpaceDN w:val="0"/>
        <w:adjustRightInd w:val="0"/>
        <w:spacing w:line="360" w:lineRule="auto"/>
        <w:ind w:firstLine="709"/>
        <w:jc w:val="both"/>
      </w:pPr>
      <w:r w:rsidRPr="00EA6DBB">
        <w:t>-</w:t>
      </w:r>
      <w:r w:rsidR="00B408D0">
        <w:t xml:space="preserve"> </w:t>
      </w:r>
      <w:r w:rsidRPr="00EA6DBB">
        <w:t>точность оценки объемов добычи и использования известняка и доломита;</w:t>
      </w:r>
    </w:p>
    <w:p w:rsidR="005D3524" w:rsidRPr="00EA6DBB" w:rsidRDefault="005D3524" w:rsidP="00EA6DBB">
      <w:pPr>
        <w:autoSpaceDE w:val="0"/>
        <w:autoSpaceDN w:val="0"/>
        <w:adjustRightInd w:val="0"/>
        <w:spacing w:line="360" w:lineRule="auto"/>
        <w:ind w:firstLine="709"/>
        <w:jc w:val="both"/>
      </w:pPr>
      <w:r w:rsidRPr="00EA6DBB">
        <w:t>-</w:t>
      </w:r>
      <w:r w:rsidR="00B408D0">
        <w:t xml:space="preserve"> </w:t>
      </w:r>
      <w:r w:rsidRPr="00EA6DBB">
        <w:t>отсутствие исследований по определению чистоты фракции известняка в СаСО3 на тонну общего количества сырья и чистоты фракции доломита в СаСО3*MgСО3 на тонну общего количества сырья.</w:t>
      </w:r>
    </w:p>
    <w:p w:rsidR="005D3524" w:rsidRPr="00EA6DBB" w:rsidRDefault="005D3524" w:rsidP="00EA6DBB">
      <w:pPr>
        <w:autoSpaceDE w:val="0"/>
        <w:autoSpaceDN w:val="0"/>
        <w:adjustRightInd w:val="0"/>
        <w:spacing w:line="360" w:lineRule="auto"/>
        <w:ind w:firstLine="709"/>
        <w:jc w:val="both"/>
      </w:pPr>
      <w:r w:rsidRPr="00EA6DBB">
        <w:t>Неопределенность данных о деятельности при использовании известняка и доломита принимается на уровне 10% согласно данным, предоставленным предприятиями металлургического комплекса, а неопределенность коэффициента выбросов СО</w:t>
      </w:r>
      <w:r w:rsidRPr="00EA6DBB">
        <w:rPr>
          <w:vertAlign w:val="subscript"/>
        </w:rPr>
        <w:t>2</w:t>
      </w:r>
      <w:r w:rsidRPr="00EA6DBB">
        <w:t xml:space="preserve"> оценивается на уровне 5%. При этом неопределенность оценки выбросов СО2 при использовании известняка и доломита составляет 12,1%.</w:t>
      </w:r>
    </w:p>
    <w:p w:rsidR="00134E83" w:rsidRDefault="00134E83" w:rsidP="00B408D0">
      <w:pPr>
        <w:spacing w:line="360" w:lineRule="auto"/>
        <w:ind w:firstLine="728"/>
        <w:rPr>
          <w:b/>
          <w:i/>
        </w:rPr>
      </w:pPr>
      <w:bookmarkStart w:id="284" w:name="_Toc330214162"/>
      <w:bookmarkStart w:id="285" w:name="_Toc353811440"/>
      <w:bookmarkStart w:id="286" w:name="_Toc381632528"/>
    </w:p>
    <w:p w:rsidR="005D3524" w:rsidRPr="00B408D0" w:rsidRDefault="005D3524" w:rsidP="00B408D0">
      <w:pPr>
        <w:spacing w:line="360" w:lineRule="auto"/>
        <w:ind w:firstLine="728"/>
        <w:rPr>
          <w:b/>
          <w:i/>
        </w:rPr>
      </w:pPr>
      <w:r w:rsidRPr="00B408D0">
        <w:rPr>
          <w:b/>
          <w:i/>
        </w:rPr>
        <w:t>Процедуры ОК/КК</w:t>
      </w:r>
      <w:bookmarkEnd w:id="284"/>
      <w:bookmarkEnd w:id="285"/>
      <w:bookmarkEnd w:id="286"/>
    </w:p>
    <w:p w:rsidR="00775EC9" w:rsidRDefault="005D3524" w:rsidP="00EA6DBB">
      <w:pPr>
        <w:autoSpaceDE w:val="0"/>
        <w:autoSpaceDN w:val="0"/>
        <w:adjustRightInd w:val="0"/>
        <w:spacing w:line="360" w:lineRule="auto"/>
        <w:ind w:firstLine="709"/>
        <w:jc w:val="both"/>
      </w:pPr>
      <w:r w:rsidRPr="00EA6DBB">
        <w:t xml:space="preserve">К расчетам выбросов ПГ при использовании известняка и доломита были применены общие и детальные процедуры ОК/КК. В числе детальных процедур контроля качества выполнялись: </w:t>
      </w:r>
    </w:p>
    <w:p w:rsidR="00775EC9" w:rsidRPr="00E634FF" w:rsidRDefault="005D3524" w:rsidP="005A58DA">
      <w:pPr>
        <w:pStyle w:val="aff3"/>
        <w:numPr>
          <w:ilvl w:val="0"/>
          <w:numId w:val="38"/>
        </w:numPr>
        <w:autoSpaceDE w:val="0"/>
        <w:autoSpaceDN w:val="0"/>
        <w:adjustRightInd w:val="0"/>
        <w:spacing w:line="360" w:lineRule="auto"/>
        <w:ind w:left="709" w:hanging="425"/>
        <w:jc w:val="both"/>
        <w:rPr>
          <w:rFonts w:ascii="Times New Roman" w:hAnsi="Times New Roman"/>
          <w:lang w:val="ru-RU"/>
        </w:rPr>
      </w:pPr>
      <w:r w:rsidRPr="00E634FF">
        <w:rPr>
          <w:rFonts w:ascii="Times New Roman" w:hAnsi="Times New Roman"/>
          <w:lang w:val="ru-RU"/>
        </w:rPr>
        <w:t>анализ временного ряда данных о деятельности  и выбросах СО2 (оценка годовых изменений и определение причин этих изменений);</w:t>
      </w:r>
    </w:p>
    <w:p w:rsidR="00775EC9" w:rsidRPr="00E634FF" w:rsidRDefault="005D3524" w:rsidP="005A58DA">
      <w:pPr>
        <w:pStyle w:val="aff3"/>
        <w:numPr>
          <w:ilvl w:val="0"/>
          <w:numId w:val="38"/>
        </w:numPr>
        <w:autoSpaceDE w:val="0"/>
        <w:autoSpaceDN w:val="0"/>
        <w:adjustRightInd w:val="0"/>
        <w:spacing w:line="360" w:lineRule="auto"/>
        <w:ind w:left="709" w:hanging="425"/>
        <w:jc w:val="both"/>
        <w:rPr>
          <w:rFonts w:ascii="Times New Roman" w:hAnsi="Times New Roman"/>
          <w:lang w:val="ru-RU"/>
        </w:rPr>
      </w:pPr>
      <w:r w:rsidRPr="00E634FF">
        <w:rPr>
          <w:rFonts w:ascii="Times New Roman" w:hAnsi="Times New Roman"/>
          <w:lang w:val="ru-RU"/>
        </w:rPr>
        <w:t xml:space="preserve">оценка применимости коэффициентов МГЭИК по умолчанию для национальных условий; </w:t>
      </w:r>
    </w:p>
    <w:p w:rsidR="005D3524" w:rsidRPr="00775EC9" w:rsidRDefault="005D3524" w:rsidP="005A58DA">
      <w:pPr>
        <w:pStyle w:val="aff3"/>
        <w:numPr>
          <w:ilvl w:val="0"/>
          <w:numId w:val="38"/>
        </w:numPr>
        <w:autoSpaceDE w:val="0"/>
        <w:autoSpaceDN w:val="0"/>
        <w:adjustRightInd w:val="0"/>
        <w:spacing w:line="360" w:lineRule="auto"/>
        <w:ind w:left="709" w:hanging="425"/>
        <w:jc w:val="both"/>
        <w:rPr>
          <w:rFonts w:ascii="Times New Roman" w:hAnsi="Times New Roman"/>
          <w:lang w:val="ru-RU"/>
        </w:rPr>
      </w:pPr>
      <w:r w:rsidRPr="00775EC9">
        <w:rPr>
          <w:rFonts w:ascii="Times New Roman" w:hAnsi="Times New Roman"/>
          <w:lang w:val="ru-RU"/>
        </w:rPr>
        <w:t xml:space="preserve">сравнение данных о добыче и использовании известняка и доломита, полученных из Комитета  по статистике </w:t>
      </w:r>
      <w:r w:rsidR="00775EC9" w:rsidRPr="00775EC9">
        <w:rPr>
          <w:rFonts w:ascii="Times New Roman" w:hAnsi="Times New Roman"/>
          <w:lang w:val="ru-RU"/>
        </w:rPr>
        <w:t xml:space="preserve">МНЭ РК </w:t>
      </w:r>
      <w:r w:rsidRPr="00775EC9">
        <w:rPr>
          <w:rFonts w:ascii="Times New Roman" w:hAnsi="Times New Roman"/>
          <w:lang w:val="ru-RU"/>
        </w:rPr>
        <w:t>и предприятий металлургического комплекса</w:t>
      </w:r>
      <w:r w:rsidR="00775EC9">
        <w:rPr>
          <w:rFonts w:ascii="Times New Roman" w:hAnsi="Times New Roman"/>
          <w:lang w:val="ru-RU"/>
        </w:rPr>
        <w:t>.</w:t>
      </w:r>
      <w:r w:rsidRPr="00775EC9">
        <w:rPr>
          <w:rFonts w:ascii="Times New Roman" w:hAnsi="Times New Roman"/>
          <w:lang w:val="ru-RU"/>
        </w:rPr>
        <w:t xml:space="preserve">  </w:t>
      </w:r>
    </w:p>
    <w:p w:rsidR="00134E83" w:rsidRDefault="00134E83" w:rsidP="00B408D0">
      <w:pPr>
        <w:spacing w:line="360" w:lineRule="auto"/>
        <w:ind w:firstLine="728"/>
        <w:rPr>
          <w:b/>
          <w:i/>
        </w:rPr>
      </w:pPr>
      <w:bookmarkStart w:id="287" w:name="_Toc330214163"/>
      <w:bookmarkStart w:id="288" w:name="_Toc353811441"/>
      <w:bookmarkStart w:id="289" w:name="_Toc381632529"/>
      <w:bookmarkStart w:id="290" w:name="_Toc330214164"/>
      <w:bookmarkStart w:id="291" w:name="_Toc353811442"/>
      <w:bookmarkStart w:id="292" w:name="_Toc381632530"/>
    </w:p>
    <w:p w:rsidR="005D3524" w:rsidRPr="00B408D0" w:rsidRDefault="005D3524" w:rsidP="00B408D0">
      <w:pPr>
        <w:spacing w:line="360" w:lineRule="auto"/>
        <w:ind w:firstLine="728"/>
        <w:rPr>
          <w:b/>
          <w:i/>
        </w:rPr>
      </w:pPr>
      <w:r w:rsidRPr="00B408D0">
        <w:rPr>
          <w:b/>
          <w:i/>
        </w:rPr>
        <w:t>Пересчеты</w:t>
      </w:r>
      <w:bookmarkEnd w:id="287"/>
      <w:bookmarkEnd w:id="288"/>
      <w:bookmarkEnd w:id="289"/>
    </w:p>
    <w:p w:rsidR="005D3524" w:rsidRPr="00EA6DBB" w:rsidRDefault="005D3524" w:rsidP="00EA6DBB">
      <w:pPr>
        <w:autoSpaceDE w:val="0"/>
        <w:autoSpaceDN w:val="0"/>
        <w:adjustRightInd w:val="0"/>
        <w:spacing w:line="360" w:lineRule="auto"/>
        <w:ind w:firstLine="709"/>
        <w:jc w:val="both"/>
      </w:pPr>
      <w:r w:rsidRPr="00EA6DBB">
        <w:t xml:space="preserve">В соответствии с изменениями в РП МГЭИК 2006г., а  также обновленными данными, полученными  от предприятий, </w:t>
      </w:r>
      <w:r w:rsidR="00775EC9">
        <w:t xml:space="preserve">в </w:t>
      </w:r>
      <w:r w:rsidR="00775EC9" w:rsidRPr="00EA6DBB">
        <w:t xml:space="preserve">данной категории </w:t>
      </w:r>
      <w:r w:rsidRPr="00EA6DBB">
        <w:t>был  пересчитан весь временной ряд с 1990 по 2014гг. (таблицы ОФД</w:t>
      </w:r>
      <w:r w:rsidR="00775EC9">
        <w:t>,</w:t>
      </w:r>
      <w:r w:rsidRPr="00EA6DBB">
        <w:t xml:space="preserve">  подкатегория  2.А4</w:t>
      </w:r>
      <w:r w:rsidRPr="00EA6DBB">
        <w:rPr>
          <w:lang w:val="en-US"/>
        </w:rPr>
        <w:t>d</w:t>
      </w:r>
      <w:r w:rsidRPr="00EA6DBB">
        <w:t>).</w:t>
      </w:r>
    </w:p>
    <w:bookmarkEnd w:id="290"/>
    <w:bookmarkEnd w:id="291"/>
    <w:bookmarkEnd w:id="292"/>
    <w:p w:rsidR="00134E83" w:rsidRDefault="00134E83" w:rsidP="00B408D0">
      <w:pPr>
        <w:spacing w:line="360" w:lineRule="auto"/>
        <w:ind w:firstLine="728"/>
        <w:rPr>
          <w:b/>
          <w:i/>
        </w:rPr>
      </w:pPr>
    </w:p>
    <w:p w:rsidR="005D3524" w:rsidRPr="00B408D0" w:rsidRDefault="005D3524" w:rsidP="00B408D0">
      <w:pPr>
        <w:spacing w:line="360" w:lineRule="auto"/>
        <w:ind w:firstLine="728"/>
        <w:rPr>
          <w:b/>
          <w:i/>
        </w:rPr>
      </w:pPr>
      <w:r w:rsidRPr="00B408D0">
        <w:rPr>
          <w:b/>
          <w:i/>
        </w:rPr>
        <w:t>Планируемые улучшения</w:t>
      </w:r>
    </w:p>
    <w:p w:rsidR="005D3524" w:rsidRPr="00EA6DBB" w:rsidRDefault="005D3524" w:rsidP="00EA6DBB">
      <w:pPr>
        <w:autoSpaceDE w:val="0"/>
        <w:autoSpaceDN w:val="0"/>
        <w:adjustRightInd w:val="0"/>
        <w:spacing w:line="360" w:lineRule="auto"/>
        <w:ind w:firstLine="709"/>
        <w:jc w:val="both"/>
      </w:pPr>
      <w:r w:rsidRPr="00EA6DBB">
        <w:t xml:space="preserve">В отчете представлена информация о количестве известняка и доломита, потребленного в металлургической отрасли. </w:t>
      </w:r>
    </w:p>
    <w:p w:rsidR="005D3524" w:rsidRPr="00EA6DBB" w:rsidRDefault="005D3524" w:rsidP="00157BEF">
      <w:pPr>
        <w:pStyle w:val="2"/>
      </w:pPr>
      <w:bookmarkStart w:id="293" w:name="_Toc456028081"/>
      <w:r w:rsidRPr="00EA6DBB">
        <w:t>4.3 Производство химических продуктов</w:t>
      </w:r>
      <w:bookmarkEnd w:id="267"/>
      <w:bookmarkEnd w:id="268"/>
      <w:bookmarkEnd w:id="269"/>
      <w:bookmarkEnd w:id="270"/>
      <w:r w:rsidRPr="00EA6DBB">
        <w:t xml:space="preserve">  (2В ОФД  )</w:t>
      </w:r>
      <w:bookmarkEnd w:id="293"/>
    </w:p>
    <w:p w:rsidR="005D3524" w:rsidRPr="00EA6DBB" w:rsidRDefault="005D3524" w:rsidP="00157BEF">
      <w:pPr>
        <w:pStyle w:val="30"/>
        <w:rPr>
          <w:iCs/>
        </w:rPr>
      </w:pPr>
      <w:bookmarkStart w:id="294" w:name="_Toc330214173"/>
      <w:bookmarkStart w:id="295" w:name="_Toc353811451"/>
      <w:bookmarkStart w:id="296" w:name="_Toc381632539"/>
      <w:bookmarkStart w:id="297" w:name="_Toc383779553"/>
      <w:bookmarkStart w:id="298" w:name="_Toc456028082"/>
      <w:r w:rsidRPr="00EA6DBB">
        <w:t>4.3.1 Производство аммиака</w:t>
      </w:r>
      <w:bookmarkEnd w:id="294"/>
      <w:bookmarkEnd w:id="295"/>
      <w:bookmarkEnd w:id="296"/>
      <w:bookmarkEnd w:id="297"/>
      <w:r w:rsidRPr="00EA6DBB">
        <w:t xml:space="preserve">  </w:t>
      </w:r>
      <w:r w:rsidRPr="00EA6DBB">
        <w:rPr>
          <w:iCs/>
        </w:rPr>
        <w:t>(2В.1 ОФД  )</w:t>
      </w:r>
      <w:bookmarkEnd w:id="298"/>
    </w:p>
    <w:p w:rsidR="005D3524" w:rsidRPr="00EA6DBB" w:rsidRDefault="005D3524" w:rsidP="00157BEF">
      <w:pPr>
        <w:pStyle w:val="4"/>
      </w:pPr>
      <w:bookmarkStart w:id="299" w:name="_Toc456028083"/>
      <w:r w:rsidRPr="00EA6DBB">
        <w:t>4.3.1.1  Описание категории</w:t>
      </w:r>
      <w:bookmarkEnd w:id="299"/>
    </w:p>
    <w:p w:rsidR="005D3524" w:rsidRPr="00EA6DBB" w:rsidRDefault="005D3524" w:rsidP="00EA6DBB">
      <w:pPr>
        <w:autoSpaceDE w:val="0"/>
        <w:autoSpaceDN w:val="0"/>
        <w:adjustRightInd w:val="0"/>
        <w:spacing w:line="360" w:lineRule="auto"/>
        <w:ind w:firstLine="709"/>
        <w:jc w:val="both"/>
      </w:pPr>
      <w:r w:rsidRPr="00EA6DBB">
        <w:t xml:space="preserve">Выбросы от подкатегории </w:t>
      </w:r>
      <w:r w:rsidRPr="00EA6DBB">
        <w:rPr>
          <w:i/>
          <w:iCs/>
        </w:rPr>
        <w:t xml:space="preserve">2.В.1 Производство аммиака </w:t>
      </w:r>
      <w:r w:rsidRPr="00EA6DBB">
        <w:t>в 2014 году составили 553,51  Гг   СО</w:t>
      </w:r>
      <w:r w:rsidRPr="00775EC9">
        <w:rPr>
          <w:vertAlign w:val="subscript"/>
        </w:rPr>
        <w:t>2</w:t>
      </w:r>
      <w:r w:rsidRPr="00EA6DBB">
        <w:t xml:space="preserve"> </w:t>
      </w:r>
      <w:r w:rsidRPr="00EA6DBB">
        <w:rPr>
          <w:vertAlign w:val="subscript"/>
        </w:rPr>
        <w:t xml:space="preserve">  </w:t>
      </w:r>
      <w:r w:rsidRPr="00EA6DBB">
        <w:t xml:space="preserve">(Таблица 4.5). </w:t>
      </w:r>
    </w:p>
    <w:p w:rsidR="005D3524" w:rsidRPr="00EA6DBB" w:rsidRDefault="005D3524" w:rsidP="00EA6DBB">
      <w:pPr>
        <w:spacing w:line="360" w:lineRule="auto"/>
        <w:ind w:firstLine="709"/>
        <w:jc w:val="both"/>
      </w:pPr>
      <w:r w:rsidRPr="00EA6DBB">
        <w:t>Данные о деятельности предоставлены Комитетом  по статистике МНЭ РК.  Химический комбинат ТОО «КазАзот»,  является единственным производителем аммиака и аммиачной селитры в Республике Казахстан. Предприятие образовано 16 ноября 2005 года на базе химического комплекса Прикаспийского Горно-Металлургического Комбината (ПГМК) бывшего союзного Министерства среднего машиностроения.</w:t>
      </w:r>
    </w:p>
    <w:p w:rsidR="005D3524" w:rsidRPr="00EA6DBB" w:rsidRDefault="005D3524" w:rsidP="00EA6DBB">
      <w:pPr>
        <w:autoSpaceDE w:val="0"/>
        <w:autoSpaceDN w:val="0"/>
        <w:adjustRightInd w:val="0"/>
        <w:spacing w:line="360" w:lineRule="auto"/>
        <w:ind w:firstLine="709"/>
        <w:jc w:val="both"/>
      </w:pPr>
      <w:r w:rsidRPr="00EA6DBB">
        <w:t xml:space="preserve">Основное сырье для производства аммиака, природный газ,  для ТОО «КазАзот» поставляется Казахским газоперерабатывающим заводом. Основной вид деятельности  ТОО «КазАзот» связан со следующими производствами: производство аммиака; производство слабой 46% азотной кислоты; производство аммиачной селитры. </w:t>
      </w:r>
    </w:p>
    <w:p w:rsidR="005D3524" w:rsidRPr="00EA6DBB" w:rsidRDefault="005D3524" w:rsidP="00EA6DBB">
      <w:pPr>
        <w:spacing w:line="360" w:lineRule="auto"/>
        <w:ind w:firstLine="709"/>
        <w:jc w:val="both"/>
        <w:rPr>
          <w:color w:val="FF0000"/>
        </w:rPr>
      </w:pPr>
      <w:r w:rsidRPr="00EA6DBB">
        <w:t xml:space="preserve">Как видно из таблицы 4.5, в 2014 г. выбросы ПГ от производства аммиака по отношению к 2013г. увеличились  на 45,76%, что связано с ростом производства, тогда как по отношению к 1990 г. выбросы  уменьшились на 62,9 %, что связано с общим снижением производства данной продукции за все годы. </w:t>
      </w:r>
    </w:p>
    <w:p w:rsidR="005D3524" w:rsidRPr="00EA6DBB" w:rsidRDefault="005D3524" w:rsidP="00EA6DBB">
      <w:pPr>
        <w:autoSpaceDE w:val="0"/>
        <w:autoSpaceDN w:val="0"/>
        <w:adjustRightInd w:val="0"/>
        <w:spacing w:line="360" w:lineRule="auto"/>
        <w:ind w:firstLine="709"/>
        <w:jc w:val="both"/>
      </w:pPr>
      <w:r w:rsidRPr="00EA6DBB">
        <w:t>Таблица  4.5 - Выбросы ПГ от производства аммиака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996"/>
        <w:gridCol w:w="922"/>
        <w:gridCol w:w="876"/>
        <w:gridCol w:w="876"/>
        <w:gridCol w:w="876"/>
        <w:gridCol w:w="996"/>
        <w:gridCol w:w="1773"/>
      </w:tblGrid>
      <w:tr w:rsidR="005D3524" w:rsidRPr="00EA6DBB" w:rsidTr="00157BEF">
        <w:tc>
          <w:tcPr>
            <w:tcW w:w="1199" w:type="pct"/>
            <w:vMerge w:val="restart"/>
            <w:shd w:val="clear" w:color="auto" w:fill="auto"/>
          </w:tcPr>
          <w:p w:rsidR="005D3524" w:rsidRPr="00EA6DBB" w:rsidRDefault="005D3524" w:rsidP="00157BEF">
            <w:pPr>
              <w:autoSpaceDE w:val="0"/>
              <w:autoSpaceDN w:val="0"/>
              <w:adjustRightInd w:val="0"/>
              <w:spacing w:line="360" w:lineRule="auto"/>
              <w:jc w:val="center"/>
            </w:pPr>
            <w:r w:rsidRPr="00EA6DBB">
              <w:t>Вид деятельности</w:t>
            </w:r>
          </w:p>
        </w:tc>
        <w:tc>
          <w:tcPr>
            <w:tcW w:w="2855" w:type="pct"/>
            <w:gridSpan w:val="6"/>
            <w:shd w:val="clear" w:color="auto" w:fill="auto"/>
          </w:tcPr>
          <w:p w:rsidR="005D3524" w:rsidRPr="00EA6DBB" w:rsidRDefault="005D3524" w:rsidP="00157BEF">
            <w:pPr>
              <w:autoSpaceDE w:val="0"/>
              <w:autoSpaceDN w:val="0"/>
              <w:adjustRightInd w:val="0"/>
              <w:spacing w:line="360" w:lineRule="auto"/>
              <w:jc w:val="center"/>
            </w:pPr>
            <w:r w:rsidRPr="00EA6DBB">
              <w:t>Годы</w:t>
            </w:r>
          </w:p>
        </w:tc>
        <w:tc>
          <w:tcPr>
            <w:tcW w:w="946" w:type="pct"/>
            <w:vMerge w:val="restart"/>
            <w:shd w:val="clear" w:color="auto" w:fill="auto"/>
          </w:tcPr>
          <w:p w:rsidR="005D3524" w:rsidRPr="00EA6DBB" w:rsidRDefault="005D3524" w:rsidP="00157BEF">
            <w:pPr>
              <w:autoSpaceDE w:val="0"/>
              <w:autoSpaceDN w:val="0"/>
              <w:adjustRightInd w:val="0"/>
              <w:spacing w:line="360" w:lineRule="auto"/>
              <w:jc w:val="center"/>
            </w:pPr>
            <w:r w:rsidRPr="00EA6DBB">
              <w:t>Изменение по отношению к 1990 г.</w:t>
            </w:r>
          </w:p>
        </w:tc>
      </w:tr>
      <w:tr w:rsidR="005D3524" w:rsidRPr="00EA6DBB" w:rsidTr="00157BEF">
        <w:tc>
          <w:tcPr>
            <w:tcW w:w="1199" w:type="pct"/>
            <w:vMerge/>
            <w:shd w:val="clear" w:color="auto" w:fill="auto"/>
          </w:tcPr>
          <w:p w:rsidR="005D3524" w:rsidRPr="00EA6DBB" w:rsidRDefault="005D3524" w:rsidP="00157BEF">
            <w:pPr>
              <w:autoSpaceDE w:val="0"/>
              <w:autoSpaceDN w:val="0"/>
              <w:adjustRightInd w:val="0"/>
              <w:spacing w:line="360" w:lineRule="auto"/>
              <w:jc w:val="center"/>
            </w:pPr>
          </w:p>
        </w:tc>
        <w:tc>
          <w:tcPr>
            <w:tcW w:w="532" w:type="pct"/>
            <w:shd w:val="clear" w:color="auto" w:fill="auto"/>
          </w:tcPr>
          <w:p w:rsidR="005D3524" w:rsidRPr="00EA6DBB" w:rsidRDefault="005D3524" w:rsidP="00157BEF">
            <w:pPr>
              <w:autoSpaceDE w:val="0"/>
              <w:autoSpaceDN w:val="0"/>
              <w:spacing w:line="360" w:lineRule="auto"/>
              <w:jc w:val="center"/>
            </w:pPr>
            <w:r w:rsidRPr="00EA6DBB">
              <w:t>1990</w:t>
            </w:r>
          </w:p>
        </w:tc>
        <w:tc>
          <w:tcPr>
            <w:tcW w:w="511" w:type="pct"/>
            <w:shd w:val="clear" w:color="auto" w:fill="auto"/>
          </w:tcPr>
          <w:p w:rsidR="005D3524" w:rsidRPr="00EA6DBB" w:rsidRDefault="005D3524" w:rsidP="00157BEF">
            <w:pPr>
              <w:autoSpaceDE w:val="0"/>
              <w:autoSpaceDN w:val="0"/>
              <w:spacing w:line="360" w:lineRule="auto"/>
              <w:jc w:val="center"/>
            </w:pPr>
            <w:r w:rsidRPr="00EA6DBB">
              <w:t>2009</w:t>
            </w:r>
          </w:p>
        </w:tc>
        <w:tc>
          <w:tcPr>
            <w:tcW w:w="438" w:type="pct"/>
            <w:shd w:val="clear" w:color="auto" w:fill="auto"/>
          </w:tcPr>
          <w:p w:rsidR="005D3524" w:rsidRPr="00EA6DBB" w:rsidRDefault="005D3524" w:rsidP="00157BEF">
            <w:pPr>
              <w:autoSpaceDE w:val="0"/>
              <w:autoSpaceDN w:val="0"/>
              <w:spacing w:line="360" w:lineRule="auto"/>
              <w:jc w:val="center"/>
            </w:pPr>
            <w:r w:rsidRPr="00EA6DBB">
              <w:t>2011</w:t>
            </w:r>
          </w:p>
        </w:tc>
        <w:tc>
          <w:tcPr>
            <w:tcW w:w="457" w:type="pct"/>
            <w:shd w:val="clear" w:color="auto" w:fill="auto"/>
          </w:tcPr>
          <w:p w:rsidR="005D3524" w:rsidRPr="00EA6DBB" w:rsidRDefault="005D3524" w:rsidP="00157BEF">
            <w:pPr>
              <w:autoSpaceDE w:val="0"/>
              <w:autoSpaceDN w:val="0"/>
              <w:spacing w:line="360" w:lineRule="auto"/>
              <w:jc w:val="center"/>
            </w:pPr>
            <w:r w:rsidRPr="00EA6DBB">
              <w:t>2012</w:t>
            </w:r>
          </w:p>
        </w:tc>
        <w:tc>
          <w:tcPr>
            <w:tcW w:w="432" w:type="pct"/>
            <w:shd w:val="clear" w:color="auto" w:fill="auto"/>
          </w:tcPr>
          <w:p w:rsidR="005D3524" w:rsidRPr="00EA6DBB" w:rsidRDefault="005D3524" w:rsidP="00157BEF">
            <w:pPr>
              <w:autoSpaceDE w:val="0"/>
              <w:autoSpaceDN w:val="0"/>
              <w:adjustRightInd w:val="0"/>
              <w:spacing w:line="360" w:lineRule="auto"/>
              <w:jc w:val="center"/>
            </w:pPr>
            <w:r w:rsidRPr="00EA6DBB">
              <w:t>2013</w:t>
            </w:r>
          </w:p>
        </w:tc>
        <w:tc>
          <w:tcPr>
            <w:tcW w:w="485" w:type="pct"/>
            <w:shd w:val="clear" w:color="auto" w:fill="auto"/>
          </w:tcPr>
          <w:p w:rsidR="005D3524" w:rsidRPr="00EA6DBB" w:rsidRDefault="005D3524" w:rsidP="00157BEF">
            <w:pPr>
              <w:autoSpaceDE w:val="0"/>
              <w:autoSpaceDN w:val="0"/>
              <w:adjustRightInd w:val="0"/>
              <w:spacing w:line="360" w:lineRule="auto"/>
              <w:jc w:val="center"/>
            </w:pPr>
            <w:r w:rsidRPr="00EA6DBB">
              <w:t>2014</w:t>
            </w:r>
          </w:p>
        </w:tc>
        <w:tc>
          <w:tcPr>
            <w:tcW w:w="946" w:type="pct"/>
            <w:vMerge/>
            <w:shd w:val="clear" w:color="auto" w:fill="auto"/>
          </w:tcPr>
          <w:p w:rsidR="005D3524" w:rsidRPr="00EA6DBB" w:rsidRDefault="005D3524" w:rsidP="00157BEF">
            <w:pPr>
              <w:autoSpaceDE w:val="0"/>
              <w:autoSpaceDN w:val="0"/>
              <w:adjustRightInd w:val="0"/>
              <w:spacing w:line="360" w:lineRule="auto"/>
              <w:jc w:val="center"/>
            </w:pPr>
          </w:p>
        </w:tc>
      </w:tr>
      <w:tr w:rsidR="005D3524" w:rsidRPr="00EA6DBB" w:rsidTr="00157BEF">
        <w:trPr>
          <w:trHeight w:val="495"/>
        </w:trPr>
        <w:tc>
          <w:tcPr>
            <w:tcW w:w="1199" w:type="pct"/>
            <w:shd w:val="clear" w:color="auto" w:fill="auto"/>
          </w:tcPr>
          <w:p w:rsidR="005D3524" w:rsidRPr="00EA6DBB" w:rsidRDefault="005D3524" w:rsidP="00157BEF">
            <w:pPr>
              <w:autoSpaceDE w:val="0"/>
              <w:autoSpaceDN w:val="0"/>
              <w:spacing w:line="360" w:lineRule="auto"/>
            </w:pPr>
            <w:r w:rsidRPr="00EA6DBB">
              <w:t>2.В.1. Производство аммиака</w:t>
            </w:r>
          </w:p>
        </w:tc>
        <w:tc>
          <w:tcPr>
            <w:tcW w:w="532"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455,9</w:t>
            </w:r>
          </w:p>
        </w:tc>
        <w:tc>
          <w:tcPr>
            <w:tcW w:w="511"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101,2</w:t>
            </w:r>
          </w:p>
        </w:tc>
        <w:tc>
          <w:tcPr>
            <w:tcW w:w="438"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128,1</w:t>
            </w:r>
          </w:p>
        </w:tc>
        <w:tc>
          <w:tcPr>
            <w:tcW w:w="457"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101,5</w:t>
            </w:r>
          </w:p>
        </w:tc>
        <w:tc>
          <w:tcPr>
            <w:tcW w:w="432"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116,02</w:t>
            </w:r>
          </w:p>
        </w:tc>
        <w:tc>
          <w:tcPr>
            <w:tcW w:w="485"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169,113</w:t>
            </w:r>
          </w:p>
        </w:tc>
        <w:tc>
          <w:tcPr>
            <w:tcW w:w="946"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-62,9%</w:t>
            </w:r>
          </w:p>
        </w:tc>
      </w:tr>
      <w:tr w:rsidR="005D3524" w:rsidRPr="00EA6DBB" w:rsidTr="00157BEF">
        <w:trPr>
          <w:trHeight w:val="825"/>
        </w:trPr>
        <w:tc>
          <w:tcPr>
            <w:tcW w:w="1199" w:type="pct"/>
            <w:shd w:val="clear" w:color="auto" w:fill="auto"/>
          </w:tcPr>
          <w:p w:rsidR="005D3524" w:rsidRPr="00EA6DBB" w:rsidRDefault="005D3524" w:rsidP="00775EC9">
            <w:pPr>
              <w:autoSpaceDE w:val="0"/>
              <w:autoSpaceDN w:val="0"/>
              <w:spacing w:line="360" w:lineRule="auto"/>
            </w:pPr>
            <w:r w:rsidRPr="00EA6DBB">
              <w:t>Выбросы СО</w:t>
            </w:r>
            <w:r w:rsidRPr="00EA6DBB">
              <w:rPr>
                <w:vertAlign w:val="subscript"/>
              </w:rPr>
              <w:t>2</w:t>
            </w:r>
            <w:r w:rsidRPr="00EA6DBB">
              <w:t xml:space="preserve"> от производства аммиака (т. тонн)</w:t>
            </w:r>
          </w:p>
        </w:tc>
        <w:tc>
          <w:tcPr>
            <w:tcW w:w="532"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1492,16</w:t>
            </w:r>
          </w:p>
        </w:tc>
        <w:tc>
          <w:tcPr>
            <w:tcW w:w="511"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331,22</w:t>
            </w:r>
          </w:p>
        </w:tc>
        <w:tc>
          <w:tcPr>
            <w:tcW w:w="438"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418,94</w:t>
            </w:r>
          </w:p>
        </w:tc>
        <w:tc>
          <w:tcPr>
            <w:tcW w:w="457"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332,21</w:t>
            </w:r>
          </w:p>
        </w:tc>
        <w:tc>
          <w:tcPr>
            <w:tcW w:w="432"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379,73</w:t>
            </w:r>
          </w:p>
        </w:tc>
        <w:tc>
          <w:tcPr>
            <w:tcW w:w="485"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553,51</w:t>
            </w:r>
          </w:p>
        </w:tc>
        <w:tc>
          <w:tcPr>
            <w:tcW w:w="946"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-62,9%</w:t>
            </w:r>
          </w:p>
        </w:tc>
      </w:tr>
    </w:tbl>
    <w:p w:rsidR="005D3524" w:rsidRPr="00EA6DBB" w:rsidRDefault="005D3524" w:rsidP="00157BEF">
      <w:pPr>
        <w:pStyle w:val="4"/>
      </w:pPr>
      <w:bookmarkStart w:id="300" w:name="_Toc330214174"/>
      <w:bookmarkStart w:id="301" w:name="_Toc353811452"/>
      <w:bookmarkStart w:id="302" w:name="_Toc381632540"/>
      <w:bookmarkStart w:id="303" w:name="_Toc456028084"/>
      <w:r w:rsidRPr="00EA6DBB">
        <w:t>4.3.1.2  Методологические подходы</w:t>
      </w:r>
      <w:bookmarkEnd w:id="300"/>
      <w:bookmarkEnd w:id="301"/>
      <w:bookmarkEnd w:id="302"/>
      <w:bookmarkEnd w:id="303"/>
    </w:p>
    <w:p w:rsidR="005D3524" w:rsidRPr="00EA6DBB" w:rsidRDefault="005D3524" w:rsidP="00EA6DBB">
      <w:pPr>
        <w:autoSpaceDE w:val="0"/>
        <w:autoSpaceDN w:val="0"/>
        <w:adjustRightInd w:val="0"/>
        <w:spacing w:line="360" w:lineRule="auto"/>
        <w:ind w:firstLine="709"/>
        <w:jc w:val="both"/>
      </w:pPr>
      <w:r w:rsidRPr="00EA6DBB">
        <w:t xml:space="preserve">Расчет выбросов производится с использованием подхода Уровня 1 с использованием коэффициентов по умолчанию, представленных в Руководящих принципах  МГЭИК, 2006г. (табл.3.1 р.3.2.2.2 том 3 Руководящие принципы национальных инвентаризаций ПГ, МГЭИК, 2006г.). </w:t>
      </w:r>
    </w:p>
    <w:p w:rsidR="005D3524" w:rsidRPr="00EA6DBB" w:rsidRDefault="005D3524" w:rsidP="00157BEF">
      <w:pPr>
        <w:pStyle w:val="4"/>
      </w:pPr>
      <w:bookmarkStart w:id="304" w:name="_Toc330214175"/>
      <w:bookmarkStart w:id="305" w:name="_Toc353811453"/>
      <w:bookmarkStart w:id="306" w:name="_Toc381632541"/>
      <w:bookmarkStart w:id="307" w:name="_Toc456028085"/>
      <w:r w:rsidRPr="00EA6DBB">
        <w:t>4.3.1.3 Оценка неопределенности и последовательности временных рядов</w:t>
      </w:r>
      <w:bookmarkEnd w:id="304"/>
      <w:bookmarkEnd w:id="305"/>
      <w:bookmarkEnd w:id="306"/>
      <w:bookmarkEnd w:id="307"/>
    </w:p>
    <w:p w:rsidR="005D3524" w:rsidRPr="00EA6DBB" w:rsidRDefault="005D3524" w:rsidP="00EA6DBB">
      <w:pPr>
        <w:autoSpaceDE w:val="0"/>
        <w:autoSpaceDN w:val="0"/>
        <w:adjustRightInd w:val="0"/>
        <w:spacing w:line="360" w:lineRule="auto"/>
        <w:ind w:firstLine="709"/>
        <w:jc w:val="both"/>
      </w:pPr>
      <w:r w:rsidRPr="00EA6DBB">
        <w:t>Так как данные о деятельности предоставляются   Комитетом  по статистике РК,  их можно расценивать как достаточно достоверные. Анализ всей имеющейся информации, учитывая, что это статистическая отчетность, позволяет оценить неопределенность в пределах ±5%.</w:t>
      </w:r>
    </w:p>
    <w:p w:rsidR="005D3524" w:rsidRPr="00EA6DBB" w:rsidRDefault="005D3524" w:rsidP="00157BEF">
      <w:pPr>
        <w:pStyle w:val="4"/>
      </w:pPr>
      <w:bookmarkStart w:id="308" w:name="_Toc330214176"/>
      <w:bookmarkStart w:id="309" w:name="_Toc353811454"/>
      <w:bookmarkStart w:id="310" w:name="_Toc381632542"/>
      <w:bookmarkStart w:id="311" w:name="_Toc456028086"/>
      <w:r w:rsidRPr="00EA6DBB">
        <w:t>4.3.1.4 Процедуры ОК/КК</w:t>
      </w:r>
      <w:bookmarkEnd w:id="308"/>
      <w:bookmarkEnd w:id="309"/>
      <w:bookmarkEnd w:id="310"/>
      <w:bookmarkEnd w:id="311"/>
    </w:p>
    <w:p w:rsidR="005D3524" w:rsidRPr="00EA6DBB" w:rsidRDefault="005D3524" w:rsidP="00EA6DBB">
      <w:pPr>
        <w:autoSpaceDE w:val="0"/>
        <w:autoSpaceDN w:val="0"/>
        <w:adjustRightInd w:val="0"/>
        <w:spacing w:line="360" w:lineRule="auto"/>
        <w:ind w:firstLine="709"/>
        <w:jc w:val="both"/>
        <w:rPr>
          <w:color w:val="FF6600"/>
        </w:rPr>
      </w:pPr>
      <w:r w:rsidRPr="00EA6DBB">
        <w:rPr>
          <w:color w:val="000000"/>
        </w:rPr>
        <w:t xml:space="preserve">К категории </w:t>
      </w:r>
      <w:r w:rsidRPr="00EA6DBB">
        <w:rPr>
          <w:i/>
          <w:iCs/>
          <w:color w:val="000000"/>
        </w:rPr>
        <w:t>2.В Производство химических веществ</w:t>
      </w:r>
      <w:r w:rsidRPr="00EA6DBB">
        <w:rPr>
          <w:i/>
          <w:iCs/>
        </w:rPr>
        <w:t xml:space="preserve"> </w:t>
      </w:r>
      <w:r w:rsidRPr="00EA6DBB">
        <w:t>применялись процедуры контроля качества: информация о выборе данных о деятельности и коэффициентов выбросов задокументирована; проверена правильность использованных формул и единиц измерения для всего временного ряда; проверена однородность введенных данных и использованных методов для всего временного ряда.</w:t>
      </w:r>
    </w:p>
    <w:p w:rsidR="005D3524" w:rsidRPr="00EA6DBB" w:rsidRDefault="005D3524" w:rsidP="00157BEF">
      <w:pPr>
        <w:pStyle w:val="4"/>
      </w:pPr>
      <w:bookmarkStart w:id="312" w:name="_Toc330214177"/>
      <w:bookmarkStart w:id="313" w:name="_Toc353811455"/>
      <w:bookmarkStart w:id="314" w:name="_Toc381632543"/>
      <w:bookmarkStart w:id="315" w:name="_Toc456028087"/>
      <w:r w:rsidRPr="00EA6DBB">
        <w:t>4.3.1.5 Пересчеты</w:t>
      </w:r>
      <w:bookmarkEnd w:id="312"/>
      <w:bookmarkEnd w:id="313"/>
      <w:bookmarkEnd w:id="314"/>
      <w:bookmarkEnd w:id="315"/>
    </w:p>
    <w:p w:rsidR="005D3524" w:rsidRPr="00EA6DBB" w:rsidRDefault="005D3524" w:rsidP="00EA6DBB">
      <w:pPr>
        <w:spacing w:line="360" w:lineRule="auto"/>
        <w:ind w:firstLine="709"/>
        <w:jc w:val="both"/>
      </w:pPr>
      <w:r w:rsidRPr="00EA6DBB">
        <w:t>В связи с изменением  коэффициента выбросов СО</w:t>
      </w:r>
      <w:r w:rsidRPr="00EA6DBB">
        <w:rPr>
          <w:vertAlign w:val="subscript"/>
        </w:rPr>
        <w:t>2</w:t>
      </w:r>
      <w:r w:rsidRPr="00EA6DBB">
        <w:t xml:space="preserve"> с 1,5 на 3,273 (табл.3.1 р.3.2.2.2 том 3 Руководящие принципы национальных инвентаризаций ПГ МГЭИК, 2006г.) в данной категории был проведен пересчет  всего временного  ряда с 1990</w:t>
      </w:r>
      <w:r w:rsidR="00775EC9">
        <w:t xml:space="preserve"> по </w:t>
      </w:r>
      <w:r w:rsidRPr="00EA6DBB">
        <w:t>2014</w:t>
      </w:r>
      <w:r w:rsidR="00775EC9">
        <w:t xml:space="preserve"> </w:t>
      </w:r>
      <w:r w:rsidRPr="00EA6DBB">
        <w:t xml:space="preserve">гг.  </w:t>
      </w:r>
    </w:p>
    <w:p w:rsidR="005D3524" w:rsidRPr="00EA6DBB" w:rsidRDefault="00157BEF" w:rsidP="00157BEF">
      <w:pPr>
        <w:pStyle w:val="4"/>
      </w:pPr>
      <w:bookmarkStart w:id="316" w:name="_Toc456028088"/>
      <w:r>
        <w:t xml:space="preserve">4.3.1.6 </w:t>
      </w:r>
      <w:r w:rsidR="005D3524" w:rsidRPr="00EA6DBB">
        <w:t>Планируемые улучшения</w:t>
      </w:r>
      <w:bookmarkEnd w:id="316"/>
    </w:p>
    <w:p w:rsidR="005D3524" w:rsidRPr="00EA6DBB" w:rsidRDefault="005D3524" w:rsidP="00EA6DBB">
      <w:pPr>
        <w:autoSpaceDE w:val="0"/>
        <w:autoSpaceDN w:val="0"/>
        <w:adjustRightInd w:val="0"/>
        <w:spacing w:line="360" w:lineRule="auto"/>
        <w:ind w:firstLine="709"/>
        <w:jc w:val="both"/>
      </w:pPr>
      <w:r w:rsidRPr="00EA6DBB">
        <w:t>Предполагается, что по мере поступления дополнительной информации от предприятия ТОО «КазАзот», можно будет улучшить отчетность по выбросам ПГ с использованием расчетов, основанных на потреблении природного газа в качестве сырья, с тем, чтобы в последующем рассчитать выход углерода и его окисление до СО</w:t>
      </w:r>
      <w:r w:rsidRPr="00EA6DBB">
        <w:rPr>
          <w:vertAlign w:val="subscript"/>
        </w:rPr>
        <w:t>2</w:t>
      </w:r>
      <w:r w:rsidRPr="00EA6DBB">
        <w:t xml:space="preserve"> с использованием следующей формулы 4.4:</w:t>
      </w:r>
    </w:p>
    <w:p w:rsidR="005D3524" w:rsidRPr="00EA6DBB" w:rsidRDefault="005D3524" w:rsidP="00EA6DBB">
      <w:pPr>
        <w:spacing w:line="360" w:lineRule="auto"/>
        <w:ind w:firstLine="709"/>
        <w:jc w:val="center"/>
      </w:pPr>
      <w:r w:rsidRPr="00EA6DBB">
        <w:rPr>
          <w:position w:val="-24"/>
        </w:rPr>
        <w:object w:dxaOrig="3720" w:dyaOrig="620">
          <v:shape id="_x0000_i1028" type="#_x0000_t75" style="width:221.35pt;height:36pt" o:ole="">
            <v:imagedata r:id="rId90" o:title=""/>
          </v:shape>
          <o:OLEObject Type="Embed" ProgID="Equation.3" ShapeID="_x0000_i1028" DrawAspect="Content" ObjectID="_1536420613" r:id="rId91"/>
        </w:object>
      </w:r>
      <w:r w:rsidRPr="00EA6DBB">
        <w:rPr>
          <w:position w:val="-24"/>
        </w:rPr>
        <w:t xml:space="preserve">                                              (4.4)</w:t>
      </w:r>
      <w:r w:rsidR="00775EC9">
        <w:rPr>
          <w:position w:val="-24"/>
        </w:rPr>
        <w:t>,</w:t>
      </w:r>
    </w:p>
    <w:p w:rsidR="005D3524" w:rsidRPr="00EA6DBB" w:rsidRDefault="00775EC9" w:rsidP="00EA6DBB">
      <w:pPr>
        <w:spacing w:line="360" w:lineRule="auto"/>
        <w:ind w:firstLine="709"/>
        <w:jc w:val="both"/>
      </w:pPr>
      <w:r>
        <w:rPr>
          <w:bCs/>
          <w:kern w:val="32"/>
        </w:rPr>
        <w:t>г</w:t>
      </w:r>
      <w:r w:rsidR="005D3524" w:rsidRPr="00EA6DBB">
        <w:rPr>
          <w:bCs/>
          <w:kern w:val="32"/>
        </w:rPr>
        <w:t xml:space="preserve">де:        </w:t>
      </w:r>
      <w:r w:rsidR="005D3524" w:rsidRPr="00EA6DBB">
        <w:rPr>
          <w:position w:val="-12"/>
        </w:rPr>
        <w:object w:dxaOrig="580" w:dyaOrig="360">
          <v:shape id="_x0000_i1029" type="#_x0000_t75" style="width:30pt;height:18pt" o:ole="">
            <v:imagedata r:id="rId92" o:title=""/>
          </v:shape>
          <o:OLEObject Type="Embed" ProgID="Equation.3" ShapeID="_x0000_i1029" DrawAspect="Content" ObjectID="_1536420614" r:id="rId93"/>
        </w:object>
      </w:r>
      <w:r w:rsidR="005D3524" w:rsidRPr="00EA6DBB">
        <w:t xml:space="preserve"> = выбросы CO</w:t>
      </w:r>
      <w:r w:rsidR="005D3524" w:rsidRPr="00EA6DBB">
        <w:rPr>
          <w:vertAlign w:val="subscript"/>
        </w:rPr>
        <w:t>2</w:t>
      </w:r>
      <w:r w:rsidR="005D3524" w:rsidRPr="00EA6DBB">
        <w:t xml:space="preserve">, кг </w:t>
      </w:r>
    </w:p>
    <w:p w:rsidR="00775EC9" w:rsidRDefault="005D3524" w:rsidP="00EA6DBB">
      <w:pPr>
        <w:autoSpaceDE w:val="0"/>
        <w:autoSpaceDN w:val="0"/>
        <w:adjustRightInd w:val="0"/>
        <w:spacing w:line="360" w:lineRule="auto"/>
        <w:ind w:left="920" w:firstLine="709"/>
        <w:jc w:val="both"/>
      </w:pPr>
      <w:r w:rsidRPr="00EA6DBB">
        <w:rPr>
          <w:position w:val="-12"/>
        </w:rPr>
        <w:object w:dxaOrig="600" w:dyaOrig="360">
          <v:shape id="_x0000_i1030" type="#_x0000_t75" style="width:30pt;height:18pt" o:ole="">
            <v:imagedata r:id="rId94" o:title=""/>
          </v:shape>
          <o:OLEObject Type="Embed" ProgID="Equation.3" ShapeID="_x0000_i1030" DrawAspect="Content" ObjectID="_1536420615" r:id="rId95"/>
        </w:object>
      </w:r>
      <w:r w:rsidRPr="00EA6DBB">
        <w:t xml:space="preserve"> = производство аммиака, т</w:t>
      </w:r>
      <w:r w:rsidR="00775EC9">
        <w:t>;</w:t>
      </w:r>
    </w:p>
    <w:p w:rsidR="005D3524" w:rsidRPr="00EA6DBB" w:rsidRDefault="005D3524" w:rsidP="00EA6DBB">
      <w:pPr>
        <w:autoSpaceDE w:val="0"/>
        <w:autoSpaceDN w:val="0"/>
        <w:adjustRightInd w:val="0"/>
        <w:spacing w:line="360" w:lineRule="auto"/>
        <w:ind w:left="920" w:firstLine="709"/>
        <w:jc w:val="both"/>
      </w:pPr>
      <w:r w:rsidRPr="00EA6DBB">
        <w:rPr>
          <w:position w:val="-10"/>
        </w:rPr>
        <w:object w:dxaOrig="240" w:dyaOrig="320">
          <v:shape id="_x0000_i1031" type="#_x0000_t75" style="width:12pt;height:15pt" o:ole="">
            <v:imagedata r:id="rId96" o:title=""/>
          </v:shape>
          <o:OLEObject Type="Embed" ProgID="Equation.3" ShapeID="_x0000_i1031" DrawAspect="Content" ObjectID="_1536420616" r:id="rId97"/>
        </w:object>
      </w:r>
      <w:r w:rsidRPr="00EA6DBB">
        <w:t xml:space="preserve"> = потребность в топливе (тепловой энергии) на единицу продукции, ГДж/т продукции аммиака</w:t>
      </w:r>
      <w:r w:rsidR="00775EC9">
        <w:t>;</w:t>
      </w:r>
      <w:r w:rsidRPr="00EA6DBB">
        <w:t xml:space="preserve"> </w:t>
      </w:r>
    </w:p>
    <w:p w:rsidR="005D3524" w:rsidRPr="00EA6DBB" w:rsidRDefault="005D3524" w:rsidP="00EA6DBB">
      <w:pPr>
        <w:autoSpaceDE w:val="0"/>
        <w:autoSpaceDN w:val="0"/>
        <w:adjustRightInd w:val="0"/>
        <w:spacing w:line="360" w:lineRule="auto"/>
        <w:ind w:left="920" w:firstLine="709"/>
        <w:jc w:val="both"/>
      </w:pPr>
      <w:r w:rsidRPr="00EA6DBB">
        <w:rPr>
          <w:position w:val="-12"/>
        </w:rPr>
        <w:object w:dxaOrig="300" w:dyaOrig="360">
          <v:shape id="_x0000_i1032" type="#_x0000_t75" style="width:15pt;height:18pt" o:ole="">
            <v:imagedata r:id="rId98" o:title=""/>
          </v:shape>
          <o:OLEObject Type="Embed" ProgID="Equation.3" ShapeID="_x0000_i1032" DrawAspect="Content" ObjectID="_1536420617" r:id="rId99"/>
        </w:object>
      </w:r>
      <w:r w:rsidRPr="00EA6DBB">
        <w:t xml:space="preserve"> = коэффициент углеродного содержания топлива, кг С/ГДж</w:t>
      </w:r>
      <w:r w:rsidR="00775EC9">
        <w:t>;</w:t>
      </w:r>
      <w:r w:rsidRPr="00EA6DBB">
        <w:t xml:space="preserve"> </w:t>
      </w:r>
    </w:p>
    <w:p w:rsidR="005D3524" w:rsidRPr="00EA6DBB" w:rsidRDefault="005D3524" w:rsidP="00EA6DBB">
      <w:pPr>
        <w:spacing w:line="360" w:lineRule="auto"/>
        <w:ind w:firstLine="709"/>
        <w:jc w:val="both"/>
      </w:pPr>
      <w:r w:rsidRPr="00EA6DBB">
        <w:rPr>
          <w:position w:val="-12"/>
        </w:rPr>
        <w:object w:dxaOrig="380" w:dyaOrig="360">
          <v:shape id="_x0000_i1033" type="#_x0000_t75" style="width:18pt;height:18pt" o:ole="">
            <v:imagedata r:id="rId100" o:title=""/>
          </v:shape>
          <o:OLEObject Type="Embed" ProgID="Equation.3" ShapeID="_x0000_i1033" DrawAspect="Content" ObjectID="_1536420618" r:id="rId101"/>
        </w:object>
      </w:r>
      <w:r w:rsidRPr="00EA6DBB">
        <w:t xml:space="preserve"> = коэффициент окисления углерода топлива, дробь (в долях единицы)</w:t>
      </w:r>
      <w:r w:rsidR="00775EC9">
        <w:t>;</w:t>
      </w:r>
    </w:p>
    <w:p w:rsidR="005D3524" w:rsidRPr="00EA6DBB" w:rsidRDefault="005D3524" w:rsidP="00EA6DBB">
      <w:pPr>
        <w:spacing w:line="360" w:lineRule="auto"/>
        <w:ind w:firstLine="709"/>
        <w:jc w:val="both"/>
        <w:rPr>
          <w:b/>
          <w:bCs/>
          <w:kern w:val="32"/>
        </w:rPr>
      </w:pPr>
      <w:r w:rsidRPr="00EA6DBB">
        <w:rPr>
          <w:position w:val="-12"/>
        </w:rPr>
        <w:object w:dxaOrig="700" w:dyaOrig="360">
          <v:shape id="_x0000_i1034" type="#_x0000_t75" style="width:35.25pt;height:18pt" o:ole="">
            <v:imagedata r:id="rId102" o:title=""/>
          </v:shape>
          <o:OLEObject Type="Embed" ProgID="Equation.3" ShapeID="_x0000_i1034" DrawAspect="Content" ObjectID="_1536420619" r:id="rId103"/>
        </w:object>
      </w:r>
      <w:r w:rsidRPr="00EA6DBB">
        <w:t xml:space="preserve"> = масса CO</w:t>
      </w:r>
      <w:r w:rsidRPr="00EA6DBB">
        <w:rPr>
          <w:vertAlign w:val="subscript"/>
        </w:rPr>
        <w:t>2</w:t>
      </w:r>
      <w:r w:rsidRPr="00EA6DBB">
        <w:t>, извлечённая для дальнейшего использования (производство мочевины), кг.</w:t>
      </w:r>
    </w:p>
    <w:p w:rsidR="005D3524" w:rsidRPr="00EA6DBB" w:rsidRDefault="005D3524" w:rsidP="00157BEF">
      <w:pPr>
        <w:pStyle w:val="30"/>
      </w:pPr>
      <w:bookmarkStart w:id="317" w:name="_Toc330214179"/>
      <w:bookmarkStart w:id="318" w:name="_Toc353811457"/>
      <w:bookmarkStart w:id="319" w:name="_Toc381632545"/>
      <w:bookmarkStart w:id="320" w:name="_Toc383779554"/>
      <w:bookmarkStart w:id="321" w:name="_Toc456028089"/>
      <w:r w:rsidRPr="00EA6DBB">
        <w:t>4.3.</w:t>
      </w:r>
      <w:r w:rsidR="00610F15">
        <w:t>2</w:t>
      </w:r>
      <w:r w:rsidRPr="00EA6DBB">
        <w:t xml:space="preserve"> Производство карбида кальция (подкатегория 2.В.5 ОФД)</w:t>
      </w:r>
      <w:bookmarkEnd w:id="317"/>
      <w:bookmarkEnd w:id="318"/>
      <w:bookmarkEnd w:id="319"/>
      <w:bookmarkEnd w:id="320"/>
      <w:bookmarkEnd w:id="321"/>
    </w:p>
    <w:p w:rsidR="005D3524" w:rsidRPr="00EA6DBB" w:rsidRDefault="005D3524" w:rsidP="00157BEF">
      <w:pPr>
        <w:pStyle w:val="4"/>
      </w:pPr>
      <w:bookmarkStart w:id="322" w:name="_Toc330214180"/>
      <w:bookmarkStart w:id="323" w:name="_Toc353811458"/>
      <w:bookmarkStart w:id="324" w:name="_Toc381632546"/>
      <w:bookmarkStart w:id="325" w:name="_Toc456028090"/>
      <w:r w:rsidRPr="00EA6DBB">
        <w:t>4.3.</w:t>
      </w:r>
      <w:r w:rsidR="00610F15">
        <w:t>2</w:t>
      </w:r>
      <w:r w:rsidRPr="00EA6DBB">
        <w:t>.1  Описание категории</w:t>
      </w:r>
      <w:bookmarkEnd w:id="322"/>
      <w:bookmarkEnd w:id="323"/>
      <w:bookmarkEnd w:id="324"/>
      <w:bookmarkEnd w:id="325"/>
    </w:p>
    <w:p w:rsidR="005D3524" w:rsidRPr="00EA6DBB" w:rsidRDefault="005D3524" w:rsidP="00EA6DBB">
      <w:pPr>
        <w:autoSpaceDE w:val="0"/>
        <w:autoSpaceDN w:val="0"/>
        <w:adjustRightInd w:val="0"/>
        <w:spacing w:line="360" w:lineRule="auto"/>
        <w:ind w:firstLine="709"/>
        <w:jc w:val="both"/>
      </w:pPr>
      <w:r w:rsidRPr="00EA6DBB">
        <w:t>Карбид кальция CaC</w:t>
      </w:r>
      <w:r w:rsidRPr="00EA6DBB">
        <w:rPr>
          <w:vertAlign w:val="subscript"/>
        </w:rPr>
        <w:t xml:space="preserve">2 </w:t>
      </w:r>
      <w:r w:rsidRPr="00EA6DBB">
        <w:t xml:space="preserve">получают путем нагревания карбоната кальция (известняка) с последующим восстановлением СаО  с помощью углерода (например, углерода нефтяного кокса).  При производстве </w:t>
      </w:r>
      <w:r w:rsidR="00775EC9" w:rsidRPr="00EA6DBB">
        <w:t>CaC</w:t>
      </w:r>
      <w:r w:rsidR="00775EC9" w:rsidRPr="00EA6DBB">
        <w:rPr>
          <w:vertAlign w:val="subscript"/>
        </w:rPr>
        <w:t xml:space="preserve">2 </w:t>
      </w:r>
      <w:r w:rsidR="00775EC9" w:rsidRPr="00EA6DBB">
        <w:t>выбросы СО</w:t>
      </w:r>
      <w:r w:rsidR="00775EC9" w:rsidRPr="00EA6DBB">
        <w:rPr>
          <w:vertAlign w:val="subscript"/>
        </w:rPr>
        <w:t xml:space="preserve">2 </w:t>
      </w:r>
      <w:r w:rsidRPr="00EA6DBB">
        <w:t>происходят из</w:t>
      </w:r>
      <w:r w:rsidRPr="00EA6DBB">
        <w:rPr>
          <w:color w:val="FF0000"/>
        </w:rPr>
        <w:t xml:space="preserve"> </w:t>
      </w:r>
      <w:r w:rsidRPr="00EA6DBB">
        <w:t>известняка, а также в процессе восстановления извести и использования карбида.</w:t>
      </w:r>
    </w:p>
    <w:p w:rsidR="005D3524" w:rsidRPr="00EA6DBB" w:rsidRDefault="005D3524" w:rsidP="00EA6DBB">
      <w:pPr>
        <w:autoSpaceDE w:val="0"/>
        <w:autoSpaceDN w:val="0"/>
        <w:adjustRightInd w:val="0"/>
        <w:spacing w:line="360" w:lineRule="auto"/>
        <w:ind w:firstLine="709"/>
        <w:jc w:val="both"/>
      </w:pPr>
      <w:r w:rsidRPr="00EA6DBB">
        <w:t>В Республике Казахстан производство карбида кальция осуществляется на  АО «Темиртау</w:t>
      </w:r>
      <w:r w:rsidR="00604908">
        <w:t>с</w:t>
      </w:r>
      <w:r w:rsidRPr="00EA6DBB">
        <w:t>кий</w:t>
      </w:r>
      <w:r w:rsidR="00604908">
        <w:t xml:space="preserve"> </w:t>
      </w:r>
      <w:r w:rsidRPr="00EA6DBB">
        <w:t xml:space="preserve"> </w:t>
      </w:r>
      <w:r w:rsidR="00A46AB4">
        <w:t>Э</w:t>
      </w:r>
      <w:r w:rsidRPr="00EA6DBB">
        <w:t xml:space="preserve">лектрометаллургический </w:t>
      </w:r>
      <w:r w:rsidR="00A46AB4">
        <w:t>К</w:t>
      </w:r>
      <w:r w:rsidRPr="00EA6DBB">
        <w:t>омбинат». Исходные данные о производстве карбида кальция с 1990 по 2014гг., его экспорте и импорте</w:t>
      </w:r>
      <w:r w:rsidR="00604908">
        <w:t>,</w:t>
      </w:r>
      <w:r w:rsidRPr="00EA6DBB">
        <w:t xml:space="preserve"> были взяты   из Комитета  по статистике МНЭ РК. </w:t>
      </w:r>
    </w:p>
    <w:p w:rsidR="005D3524" w:rsidRPr="00EA6DBB" w:rsidRDefault="005D3524" w:rsidP="00157BEF">
      <w:pPr>
        <w:pStyle w:val="4"/>
      </w:pPr>
      <w:bookmarkStart w:id="326" w:name="_Toc456028091"/>
      <w:r w:rsidRPr="00EA6DBB">
        <w:t>4.3.</w:t>
      </w:r>
      <w:r w:rsidR="00610F15">
        <w:t>2</w:t>
      </w:r>
      <w:r w:rsidRPr="00EA6DBB">
        <w:t>.2 Методологические вопросы</w:t>
      </w:r>
      <w:bookmarkEnd w:id="326"/>
    </w:p>
    <w:p w:rsidR="005D3524" w:rsidRPr="00EA6DBB" w:rsidRDefault="005D3524" w:rsidP="00EA6DBB">
      <w:pPr>
        <w:autoSpaceDE w:val="0"/>
        <w:autoSpaceDN w:val="0"/>
        <w:adjustRightInd w:val="0"/>
        <w:spacing w:line="360" w:lineRule="auto"/>
        <w:ind w:firstLine="709"/>
        <w:jc w:val="both"/>
      </w:pPr>
      <w:r w:rsidRPr="00EA6DBB">
        <w:t>Величина удельного расхода известняка для производства 1 т карбида кальция, коэффициенты выбросов СО</w:t>
      </w:r>
      <w:r w:rsidRPr="00EA6DBB">
        <w:rPr>
          <w:vertAlign w:val="subscript"/>
        </w:rPr>
        <w:t xml:space="preserve">2 </w:t>
      </w:r>
      <w:r w:rsidRPr="00EA6DBB">
        <w:t>при использовании известняка и восстановителя для производства и использования карбида кальция приняты по умолчанию (табл.3.8</w:t>
      </w:r>
      <w:r w:rsidR="00604908">
        <w:t>,</w:t>
      </w:r>
      <w:r w:rsidRPr="00EA6DBB">
        <w:t xml:space="preserve"> р</w:t>
      </w:r>
      <w:r w:rsidR="00604908">
        <w:t xml:space="preserve">аздел </w:t>
      </w:r>
      <w:r w:rsidRPr="00EA6DBB">
        <w:t>3.6.2.2 тома 3 Руководящих принципов МГЭИК 2006г.). Общее изменение производства карбида кальция и выбросы от него представлены в таблице 4.8.</w:t>
      </w:r>
    </w:p>
    <w:p w:rsidR="005D3524" w:rsidRPr="00EA6DBB" w:rsidRDefault="005D3524" w:rsidP="00EA6DBB">
      <w:pPr>
        <w:autoSpaceDE w:val="0"/>
        <w:autoSpaceDN w:val="0"/>
        <w:adjustRightInd w:val="0"/>
        <w:spacing w:line="360" w:lineRule="auto"/>
        <w:ind w:firstLine="709"/>
        <w:jc w:val="both"/>
      </w:pPr>
      <w:r w:rsidRPr="00EA6DBB">
        <w:t>Таблица 4.8 - Выбросы ПГ от производства карбида кальция (тыс. т)</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931"/>
        <w:gridCol w:w="900"/>
        <w:gridCol w:w="996"/>
        <w:gridCol w:w="900"/>
        <w:gridCol w:w="900"/>
        <w:gridCol w:w="953"/>
        <w:gridCol w:w="1800"/>
      </w:tblGrid>
      <w:tr w:rsidR="005D3524" w:rsidRPr="00EA6DBB" w:rsidTr="0083709E">
        <w:tc>
          <w:tcPr>
            <w:tcW w:w="2160" w:type="dxa"/>
            <w:vMerge w:val="restart"/>
            <w:shd w:val="clear" w:color="auto" w:fill="auto"/>
          </w:tcPr>
          <w:p w:rsidR="005D3524" w:rsidRPr="00EA6DBB" w:rsidRDefault="005D3524" w:rsidP="00157BEF">
            <w:pPr>
              <w:autoSpaceDE w:val="0"/>
              <w:autoSpaceDN w:val="0"/>
              <w:adjustRightInd w:val="0"/>
              <w:spacing w:line="360" w:lineRule="auto"/>
            </w:pPr>
          </w:p>
          <w:p w:rsidR="005D3524" w:rsidRPr="00EA6DBB" w:rsidRDefault="005D3524" w:rsidP="00157BEF">
            <w:pPr>
              <w:autoSpaceDE w:val="0"/>
              <w:autoSpaceDN w:val="0"/>
              <w:adjustRightInd w:val="0"/>
              <w:spacing w:line="360" w:lineRule="auto"/>
            </w:pPr>
            <w:r w:rsidRPr="00EA6DBB">
              <w:t>Вид деятельности</w:t>
            </w:r>
          </w:p>
        </w:tc>
        <w:tc>
          <w:tcPr>
            <w:tcW w:w="5580" w:type="dxa"/>
            <w:gridSpan w:val="6"/>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Годы</w:t>
            </w:r>
          </w:p>
        </w:tc>
        <w:tc>
          <w:tcPr>
            <w:tcW w:w="1800" w:type="dxa"/>
            <w:vMerge w:val="restart"/>
            <w:shd w:val="clear" w:color="auto" w:fill="auto"/>
          </w:tcPr>
          <w:p w:rsidR="005D3524" w:rsidRPr="00EA6DBB" w:rsidRDefault="005D3524" w:rsidP="00157BEF">
            <w:pPr>
              <w:autoSpaceDE w:val="0"/>
              <w:autoSpaceDN w:val="0"/>
              <w:adjustRightInd w:val="0"/>
              <w:spacing w:line="360" w:lineRule="auto"/>
              <w:jc w:val="center"/>
            </w:pPr>
            <w:r w:rsidRPr="00EA6DBB">
              <w:t>Изменение по отношению к 1990г.</w:t>
            </w:r>
          </w:p>
        </w:tc>
      </w:tr>
      <w:tr w:rsidR="005D3524" w:rsidRPr="00EA6DBB" w:rsidTr="0083709E">
        <w:tc>
          <w:tcPr>
            <w:tcW w:w="2160" w:type="dxa"/>
            <w:vMerge/>
            <w:shd w:val="clear" w:color="auto" w:fill="auto"/>
          </w:tcPr>
          <w:p w:rsidR="005D3524" w:rsidRPr="00EA6DBB" w:rsidRDefault="005D3524" w:rsidP="00157BEF">
            <w:pPr>
              <w:autoSpaceDE w:val="0"/>
              <w:autoSpaceDN w:val="0"/>
              <w:adjustRightInd w:val="0"/>
              <w:spacing w:line="360" w:lineRule="auto"/>
            </w:pPr>
          </w:p>
        </w:tc>
        <w:tc>
          <w:tcPr>
            <w:tcW w:w="931" w:type="dxa"/>
            <w:shd w:val="clear" w:color="auto" w:fill="auto"/>
          </w:tcPr>
          <w:p w:rsidR="005D3524" w:rsidRPr="00EA6DBB" w:rsidRDefault="005D3524" w:rsidP="00157BEF">
            <w:pPr>
              <w:autoSpaceDE w:val="0"/>
              <w:autoSpaceDN w:val="0"/>
              <w:adjustRightInd w:val="0"/>
              <w:spacing w:line="360" w:lineRule="auto"/>
              <w:jc w:val="center"/>
            </w:pPr>
            <w:r w:rsidRPr="00EA6DBB">
              <w:t>1990</w:t>
            </w:r>
          </w:p>
        </w:tc>
        <w:tc>
          <w:tcPr>
            <w:tcW w:w="900" w:type="dxa"/>
            <w:shd w:val="clear" w:color="auto" w:fill="auto"/>
          </w:tcPr>
          <w:p w:rsidR="005D3524" w:rsidRPr="00EA6DBB" w:rsidRDefault="005D3524" w:rsidP="00157BEF">
            <w:pPr>
              <w:autoSpaceDE w:val="0"/>
              <w:autoSpaceDN w:val="0"/>
              <w:adjustRightInd w:val="0"/>
              <w:spacing w:line="360" w:lineRule="auto"/>
              <w:jc w:val="center"/>
            </w:pPr>
            <w:r w:rsidRPr="00EA6DBB">
              <w:t>2009</w:t>
            </w:r>
          </w:p>
        </w:tc>
        <w:tc>
          <w:tcPr>
            <w:tcW w:w="996" w:type="dxa"/>
            <w:shd w:val="clear" w:color="auto" w:fill="auto"/>
          </w:tcPr>
          <w:p w:rsidR="005D3524" w:rsidRPr="00EA6DBB" w:rsidRDefault="005D3524" w:rsidP="00157BEF">
            <w:pPr>
              <w:autoSpaceDE w:val="0"/>
              <w:autoSpaceDN w:val="0"/>
              <w:adjustRightInd w:val="0"/>
              <w:spacing w:line="360" w:lineRule="auto"/>
              <w:jc w:val="center"/>
            </w:pPr>
            <w:r w:rsidRPr="00EA6DBB">
              <w:t>2011</w:t>
            </w:r>
          </w:p>
        </w:tc>
        <w:tc>
          <w:tcPr>
            <w:tcW w:w="900" w:type="dxa"/>
            <w:shd w:val="clear" w:color="auto" w:fill="auto"/>
          </w:tcPr>
          <w:p w:rsidR="005D3524" w:rsidRPr="00EA6DBB" w:rsidRDefault="005D3524" w:rsidP="00157BEF">
            <w:pPr>
              <w:autoSpaceDE w:val="0"/>
              <w:autoSpaceDN w:val="0"/>
              <w:adjustRightInd w:val="0"/>
              <w:spacing w:line="360" w:lineRule="auto"/>
              <w:jc w:val="center"/>
            </w:pPr>
            <w:r w:rsidRPr="00EA6DBB">
              <w:t>2012</w:t>
            </w:r>
          </w:p>
        </w:tc>
        <w:tc>
          <w:tcPr>
            <w:tcW w:w="900" w:type="dxa"/>
            <w:shd w:val="clear" w:color="auto" w:fill="auto"/>
          </w:tcPr>
          <w:p w:rsidR="005D3524" w:rsidRPr="00EA6DBB" w:rsidRDefault="005D3524" w:rsidP="00157BEF">
            <w:pPr>
              <w:autoSpaceDE w:val="0"/>
              <w:autoSpaceDN w:val="0"/>
              <w:adjustRightInd w:val="0"/>
              <w:spacing w:line="360" w:lineRule="auto"/>
              <w:jc w:val="center"/>
            </w:pPr>
            <w:r w:rsidRPr="00EA6DBB">
              <w:t>2013</w:t>
            </w:r>
          </w:p>
        </w:tc>
        <w:tc>
          <w:tcPr>
            <w:tcW w:w="953" w:type="dxa"/>
            <w:shd w:val="clear" w:color="auto" w:fill="auto"/>
          </w:tcPr>
          <w:p w:rsidR="005D3524" w:rsidRPr="00EA6DBB" w:rsidRDefault="005D3524" w:rsidP="00157BEF">
            <w:pPr>
              <w:autoSpaceDE w:val="0"/>
              <w:autoSpaceDN w:val="0"/>
              <w:adjustRightInd w:val="0"/>
              <w:spacing w:line="360" w:lineRule="auto"/>
              <w:jc w:val="center"/>
            </w:pPr>
            <w:r w:rsidRPr="00EA6DBB">
              <w:t>2014</w:t>
            </w:r>
          </w:p>
        </w:tc>
        <w:tc>
          <w:tcPr>
            <w:tcW w:w="1800" w:type="dxa"/>
            <w:vMerge/>
            <w:shd w:val="clear" w:color="auto" w:fill="auto"/>
          </w:tcPr>
          <w:p w:rsidR="005D3524" w:rsidRPr="00EA6DBB" w:rsidRDefault="005D3524" w:rsidP="00157BEF">
            <w:pPr>
              <w:autoSpaceDE w:val="0"/>
              <w:autoSpaceDN w:val="0"/>
              <w:adjustRightInd w:val="0"/>
              <w:spacing w:line="360" w:lineRule="auto"/>
              <w:jc w:val="center"/>
            </w:pPr>
          </w:p>
        </w:tc>
      </w:tr>
      <w:tr w:rsidR="005D3524" w:rsidRPr="00EA6DBB" w:rsidTr="0083709E">
        <w:tc>
          <w:tcPr>
            <w:tcW w:w="2160" w:type="dxa"/>
            <w:shd w:val="clear" w:color="auto" w:fill="auto"/>
          </w:tcPr>
          <w:p w:rsidR="005D3524" w:rsidRPr="00EA6DBB" w:rsidRDefault="005D3524" w:rsidP="00157BEF">
            <w:pPr>
              <w:autoSpaceDE w:val="0"/>
              <w:autoSpaceDN w:val="0"/>
              <w:adjustRightInd w:val="0"/>
              <w:spacing w:line="360" w:lineRule="auto"/>
              <w:rPr>
                <w:vertAlign w:val="subscript"/>
              </w:rPr>
            </w:pPr>
            <w:r w:rsidRPr="00EA6DBB">
              <w:t>2.В.</w:t>
            </w:r>
            <w:r w:rsidRPr="00EA6DBB">
              <w:rPr>
                <w:lang w:val="en-US"/>
              </w:rPr>
              <w:t>5</w:t>
            </w:r>
            <w:r w:rsidRPr="00EA6DBB">
              <w:t xml:space="preserve"> Производство карбида кальция</w:t>
            </w:r>
          </w:p>
        </w:tc>
        <w:tc>
          <w:tcPr>
            <w:tcW w:w="931"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306,72</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34,196</w:t>
            </w:r>
          </w:p>
        </w:tc>
        <w:tc>
          <w:tcPr>
            <w:tcW w:w="996"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27,57</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26,1</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19,22</w:t>
            </w:r>
          </w:p>
        </w:tc>
        <w:tc>
          <w:tcPr>
            <w:tcW w:w="953"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23,058</w:t>
            </w:r>
          </w:p>
        </w:tc>
        <w:tc>
          <w:tcPr>
            <w:tcW w:w="18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-92,48%</w:t>
            </w:r>
          </w:p>
        </w:tc>
      </w:tr>
      <w:tr w:rsidR="005D3524" w:rsidRPr="00EA6DBB" w:rsidTr="0083709E">
        <w:tc>
          <w:tcPr>
            <w:tcW w:w="2160" w:type="dxa"/>
            <w:shd w:val="clear" w:color="auto" w:fill="auto"/>
          </w:tcPr>
          <w:p w:rsidR="005D3524" w:rsidRPr="00EA6DBB" w:rsidRDefault="005D3524" w:rsidP="00604908">
            <w:pPr>
              <w:autoSpaceDE w:val="0"/>
              <w:autoSpaceDN w:val="0"/>
              <w:adjustRightInd w:val="0"/>
              <w:spacing w:line="360" w:lineRule="auto"/>
            </w:pPr>
            <w:r w:rsidRPr="00EA6DBB">
              <w:t>Выбросы СО</w:t>
            </w:r>
            <w:r w:rsidRPr="00EA6DBB">
              <w:rPr>
                <w:vertAlign w:val="subscript"/>
              </w:rPr>
              <w:t xml:space="preserve">2 </w:t>
            </w:r>
            <w:r w:rsidRPr="00EA6DBB">
              <w:t xml:space="preserve">от производства карбида кальция </w:t>
            </w:r>
          </w:p>
        </w:tc>
        <w:tc>
          <w:tcPr>
            <w:tcW w:w="931"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904,81</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100,88</w:t>
            </w:r>
          </w:p>
        </w:tc>
        <w:tc>
          <w:tcPr>
            <w:tcW w:w="996"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81,33</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77,1</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56,71</w:t>
            </w:r>
          </w:p>
        </w:tc>
        <w:tc>
          <w:tcPr>
            <w:tcW w:w="953"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68,021</w:t>
            </w:r>
          </w:p>
        </w:tc>
        <w:tc>
          <w:tcPr>
            <w:tcW w:w="18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-92,48%</w:t>
            </w:r>
          </w:p>
        </w:tc>
      </w:tr>
    </w:tbl>
    <w:p w:rsidR="005D3524" w:rsidRPr="00EA6DBB" w:rsidRDefault="005D3524" w:rsidP="00EA6DBB">
      <w:pPr>
        <w:autoSpaceDE w:val="0"/>
        <w:autoSpaceDN w:val="0"/>
        <w:adjustRightInd w:val="0"/>
        <w:spacing w:line="360" w:lineRule="auto"/>
        <w:ind w:firstLine="709"/>
        <w:jc w:val="both"/>
      </w:pPr>
      <w:bookmarkStart w:id="327" w:name="_Toc330214181"/>
    </w:p>
    <w:p w:rsidR="005D3524" w:rsidRPr="00EA6DBB" w:rsidRDefault="005D3524" w:rsidP="00EA6DBB">
      <w:pPr>
        <w:autoSpaceDE w:val="0"/>
        <w:autoSpaceDN w:val="0"/>
        <w:adjustRightInd w:val="0"/>
        <w:spacing w:line="360" w:lineRule="auto"/>
        <w:ind w:firstLine="709"/>
        <w:jc w:val="both"/>
      </w:pPr>
      <w:r w:rsidRPr="00EA6DBB">
        <w:t xml:space="preserve">Как видно из таблицы 4.8, общие выбросы ПГ от производства карбида кальция существенно уменьшились и составили всего 7,51% по отношению к выбросам в 1990 г., но </w:t>
      </w:r>
      <w:r w:rsidR="00802723">
        <w:t xml:space="preserve">в 2014 г. </w:t>
      </w:r>
      <w:r w:rsidRPr="00EA6DBB">
        <w:t xml:space="preserve">по </w:t>
      </w:r>
      <w:r w:rsidR="00802723">
        <w:t>сравнению с</w:t>
      </w:r>
      <w:r w:rsidRPr="00EA6DBB">
        <w:t xml:space="preserve">  2013г. наблюдается небольшой рост выбросов ПГ, который составил 19,94%. </w:t>
      </w:r>
    </w:p>
    <w:p w:rsidR="005D3524" w:rsidRPr="00EA6DBB" w:rsidRDefault="005D3524" w:rsidP="00A16AD1">
      <w:pPr>
        <w:pStyle w:val="4"/>
      </w:pPr>
      <w:bookmarkStart w:id="328" w:name="_Toc353811459"/>
      <w:bookmarkStart w:id="329" w:name="_Toc381632547"/>
      <w:bookmarkStart w:id="330" w:name="_Toc456028092"/>
      <w:r w:rsidRPr="00EA6DBB">
        <w:t>4.3.</w:t>
      </w:r>
      <w:r w:rsidR="00610F15">
        <w:t>2</w:t>
      </w:r>
      <w:r w:rsidRPr="00EA6DBB">
        <w:t>.3 Факторы неопределенности и последовательность временных рядов</w:t>
      </w:r>
      <w:bookmarkEnd w:id="327"/>
      <w:bookmarkEnd w:id="328"/>
      <w:bookmarkEnd w:id="329"/>
      <w:bookmarkEnd w:id="330"/>
    </w:p>
    <w:p w:rsidR="005D3524" w:rsidRPr="00EA6DBB" w:rsidRDefault="005D3524" w:rsidP="00EA6DBB">
      <w:pPr>
        <w:autoSpaceDE w:val="0"/>
        <w:autoSpaceDN w:val="0"/>
        <w:adjustRightInd w:val="0"/>
        <w:spacing w:line="360" w:lineRule="auto"/>
        <w:ind w:firstLine="709"/>
        <w:jc w:val="both"/>
      </w:pPr>
      <w:r w:rsidRPr="00EA6DBB">
        <w:t>Неопределенность статистических данных об использовании известняка и кокса при производстве карбида, а также объемов производства карбида принимается на уровне 5%.</w:t>
      </w:r>
    </w:p>
    <w:p w:rsidR="005D3524" w:rsidRPr="00EA6DBB" w:rsidRDefault="005D3524" w:rsidP="00EA6DBB">
      <w:pPr>
        <w:autoSpaceDE w:val="0"/>
        <w:autoSpaceDN w:val="0"/>
        <w:adjustRightInd w:val="0"/>
        <w:spacing w:line="360" w:lineRule="auto"/>
        <w:ind w:firstLine="709"/>
        <w:jc w:val="both"/>
        <w:rPr>
          <w:color w:val="FF6600"/>
        </w:rPr>
      </w:pPr>
      <w:r w:rsidRPr="00EA6DBB">
        <w:t>Неопределенность коэффициентов выбросов СО</w:t>
      </w:r>
      <w:r w:rsidRPr="00EA6DBB">
        <w:rPr>
          <w:vertAlign w:val="subscript"/>
        </w:rPr>
        <w:t xml:space="preserve">2 </w:t>
      </w:r>
      <w:r w:rsidRPr="00EA6DBB">
        <w:t>по умолчанию принята на уровне 10%. При этом неопределенность оценки выбросов СО</w:t>
      </w:r>
      <w:r w:rsidRPr="00EA6DBB">
        <w:rPr>
          <w:vertAlign w:val="subscript"/>
        </w:rPr>
        <w:t xml:space="preserve">2 </w:t>
      </w:r>
      <w:r w:rsidRPr="00EA6DBB">
        <w:t xml:space="preserve">при производстве и использовании карбида </w:t>
      </w:r>
      <w:r w:rsidR="00A46AB4">
        <w:t xml:space="preserve">кальция </w:t>
      </w:r>
      <w:r w:rsidRPr="00EA6DBB">
        <w:t>составляет 9,1 %.</w:t>
      </w:r>
    </w:p>
    <w:p w:rsidR="005D3524" w:rsidRPr="00EA6DBB" w:rsidRDefault="005D3524" w:rsidP="00A16AD1">
      <w:pPr>
        <w:pStyle w:val="4"/>
      </w:pPr>
      <w:bookmarkStart w:id="331" w:name="_Toc330214182"/>
      <w:bookmarkStart w:id="332" w:name="_Toc353811460"/>
      <w:bookmarkStart w:id="333" w:name="_Toc381632548"/>
      <w:bookmarkStart w:id="334" w:name="_Toc456028093"/>
      <w:r w:rsidRPr="00EA6DBB">
        <w:t>4.3.</w:t>
      </w:r>
      <w:r w:rsidR="00610F15">
        <w:t>2</w:t>
      </w:r>
      <w:r w:rsidRPr="00EA6DBB">
        <w:t>.4 Процедуры ОК/КК</w:t>
      </w:r>
      <w:bookmarkEnd w:id="331"/>
      <w:bookmarkEnd w:id="332"/>
      <w:bookmarkEnd w:id="333"/>
      <w:bookmarkEnd w:id="334"/>
    </w:p>
    <w:p w:rsidR="005D3524" w:rsidRPr="00EA6DBB" w:rsidRDefault="005D3524" w:rsidP="00EA6DBB">
      <w:pPr>
        <w:autoSpaceDE w:val="0"/>
        <w:autoSpaceDN w:val="0"/>
        <w:adjustRightInd w:val="0"/>
        <w:spacing w:line="360" w:lineRule="auto"/>
        <w:ind w:firstLine="709"/>
        <w:jc w:val="both"/>
      </w:pPr>
      <w:r w:rsidRPr="00EA6DBB">
        <w:t>К расчетам выбросов ПГ при производстве карбида кальция были применены общие процедуры контроля качества</w:t>
      </w:r>
      <w:r w:rsidR="00E634FF">
        <w:t>.</w:t>
      </w:r>
      <w:r w:rsidR="00E634FF" w:rsidRPr="00E634FF">
        <w:t xml:space="preserve"> </w:t>
      </w:r>
    </w:p>
    <w:p w:rsidR="005D3524" w:rsidRPr="00EA6DBB" w:rsidRDefault="005D3524" w:rsidP="00A16AD1">
      <w:pPr>
        <w:pStyle w:val="4"/>
      </w:pPr>
      <w:bookmarkStart w:id="335" w:name="_Toc330214183"/>
      <w:bookmarkStart w:id="336" w:name="_Toc353811461"/>
      <w:bookmarkStart w:id="337" w:name="_Toc381632549"/>
      <w:bookmarkStart w:id="338" w:name="_Toc456028094"/>
      <w:r w:rsidRPr="00EA6DBB">
        <w:t>4.3.</w:t>
      </w:r>
      <w:r w:rsidR="00610F15">
        <w:t>2</w:t>
      </w:r>
      <w:r w:rsidRPr="00EA6DBB">
        <w:t>.5 Пересчет</w:t>
      </w:r>
      <w:bookmarkEnd w:id="335"/>
      <w:bookmarkEnd w:id="336"/>
      <w:bookmarkEnd w:id="337"/>
      <w:r w:rsidRPr="00EA6DBB">
        <w:t>ы</w:t>
      </w:r>
      <w:bookmarkEnd w:id="338"/>
    </w:p>
    <w:p w:rsidR="005D3524" w:rsidRPr="00EA6DBB" w:rsidRDefault="005D3524" w:rsidP="00EA6DBB">
      <w:pPr>
        <w:spacing w:line="360" w:lineRule="auto"/>
        <w:ind w:firstLine="709"/>
        <w:jc w:val="both"/>
      </w:pPr>
      <w:r w:rsidRPr="00EA6DBB">
        <w:t xml:space="preserve">В данной категории пересчеты не проводились. </w:t>
      </w:r>
    </w:p>
    <w:p w:rsidR="005D3524" w:rsidRPr="00EA6DBB" w:rsidRDefault="005D3524" w:rsidP="00A16AD1">
      <w:pPr>
        <w:pStyle w:val="4"/>
      </w:pPr>
      <w:bookmarkStart w:id="339" w:name="_Toc330214184"/>
      <w:bookmarkStart w:id="340" w:name="_Toc353811462"/>
      <w:bookmarkStart w:id="341" w:name="_Toc381632550"/>
      <w:bookmarkStart w:id="342" w:name="_Toc456028095"/>
      <w:r w:rsidRPr="00EA6DBB">
        <w:t>4.3.</w:t>
      </w:r>
      <w:r w:rsidR="00610F15">
        <w:t>2</w:t>
      </w:r>
      <w:r w:rsidRPr="00EA6DBB">
        <w:t>.6 Планируемые улучшения</w:t>
      </w:r>
      <w:bookmarkEnd w:id="339"/>
      <w:bookmarkEnd w:id="340"/>
      <w:bookmarkEnd w:id="341"/>
      <w:bookmarkEnd w:id="342"/>
    </w:p>
    <w:p w:rsidR="005D3524" w:rsidRPr="00EA6DBB" w:rsidRDefault="005D3524" w:rsidP="00EA6DBB">
      <w:pPr>
        <w:autoSpaceDE w:val="0"/>
        <w:autoSpaceDN w:val="0"/>
        <w:adjustRightInd w:val="0"/>
        <w:spacing w:line="360" w:lineRule="auto"/>
        <w:ind w:firstLine="709"/>
        <w:jc w:val="both"/>
      </w:pPr>
      <w:r w:rsidRPr="00EA6DBB">
        <w:t xml:space="preserve">Были подготовлены запросы в АО «Темиртауский Электрометаллургический </w:t>
      </w:r>
      <w:r w:rsidR="00A46AB4">
        <w:t>К</w:t>
      </w:r>
      <w:r w:rsidRPr="00EA6DBB">
        <w:t xml:space="preserve">омбинат» о предоставлении данных по потреблению кокса при производстве карбида, доли углерода в коксе, количестве используемого известняка, содержания углерода в извести за период 1990-2014 гг., а также данные об экспорте карбида. Данные об экспорте представлены предприятием только за период 2010-2014гг.  В данных  Комитета  по статистике РК  отсутствует информация об импорте карбида в Казахстан, что позволяет сделать расчеты выбросов ПГ на разных этапах производственного процесса, но осложняет расчет выбросов от потребления карбида. </w:t>
      </w:r>
    </w:p>
    <w:p w:rsidR="005D3524" w:rsidRPr="00EA6DBB" w:rsidRDefault="005D3524" w:rsidP="00A16AD1">
      <w:pPr>
        <w:pStyle w:val="2"/>
      </w:pPr>
      <w:bookmarkStart w:id="343" w:name="_Toc456028096"/>
      <w:bookmarkStart w:id="344" w:name="_Toc330214185"/>
      <w:bookmarkStart w:id="345" w:name="_Toc353811463"/>
      <w:bookmarkStart w:id="346" w:name="_Toc381632551"/>
      <w:bookmarkStart w:id="347" w:name="_Toc383779555"/>
      <w:r w:rsidRPr="00EA6DBB">
        <w:t>4.4  Производство металлов</w:t>
      </w:r>
      <w:bookmarkEnd w:id="343"/>
    </w:p>
    <w:p w:rsidR="005D3524" w:rsidRPr="00EA6DBB" w:rsidRDefault="005D3524" w:rsidP="00A16AD1">
      <w:pPr>
        <w:pStyle w:val="30"/>
      </w:pPr>
      <w:bookmarkStart w:id="348" w:name="_Toc456028097"/>
      <w:r w:rsidRPr="00EA6DBB">
        <w:rPr>
          <w:color w:val="000000"/>
        </w:rPr>
        <w:t xml:space="preserve">4.4.1 Производство чугуна и </w:t>
      </w:r>
      <w:r w:rsidRPr="00EA6DBB">
        <w:t>стали (подкатегория 2.С.1 ОФД)</w:t>
      </w:r>
      <w:bookmarkEnd w:id="344"/>
      <w:bookmarkEnd w:id="345"/>
      <w:bookmarkEnd w:id="346"/>
      <w:bookmarkEnd w:id="347"/>
      <w:bookmarkEnd w:id="348"/>
    </w:p>
    <w:p w:rsidR="005D3524" w:rsidRPr="00EA6DBB" w:rsidRDefault="005D3524" w:rsidP="00A16AD1">
      <w:pPr>
        <w:pStyle w:val="4"/>
      </w:pPr>
      <w:bookmarkStart w:id="349" w:name="_Toc456028098"/>
      <w:bookmarkStart w:id="350" w:name="_Toc330214186"/>
      <w:bookmarkStart w:id="351" w:name="_Toc353811464"/>
      <w:bookmarkStart w:id="352" w:name="_Toc381632552"/>
      <w:bookmarkStart w:id="353" w:name="_Toc383779556"/>
      <w:r w:rsidRPr="00EA6DBB">
        <w:t xml:space="preserve">4.4.1.1 </w:t>
      </w:r>
      <w:bookmarkStart w:id="354" w:name="_Toc330214187"/>
      <w:bookmarkStart w:id="355" w:name="_Toc353811465"/>
      <w:bookmarkStart w:id="356" w:name="_Toc381632553"/>
      <w:bookmarkStart w:id="357" w:name="_Toc383779557"/>
      <w:r w:rsidRPr="00EA6DBB">
        <w:t>Описание категории</w:t>
      </w:r>
      <w:bookmarkEnd w:id="349"/>
      <w:bookmarkEnd w:id="354"/>
      <w:bookmarkEnd w:id="355"/>
      <w:bookmarkEnd w:id="356"/>
      <w:bookmarkEnd w:id="357"/>
      <w:r w:rsidRPr="00EA6DBB">
        <w:rPr>
          <w:color w:val="FF0000"/>
        </w:rPr>
        <w:t xml:space="preserve"> </w:t>
      </w:r>
      <w:bookmarkEnd w:id="350"/>
      <w:bookmarkEnd w:id="351"/>
      <w:bookmarkEnd w:id="352"/>
      <w:bookmarkEnd w:id="353"/>
    </w:p>
    <w:p w:rsidR="005D3524" w:rsidRPr="00EA6DBB" w:rsidRDefault="005D3524" w:rsidP="00EA6DBB">
      <w:pPr>
        <w:adjustRightInd w:val="0"/>
        <w:spacing w:line="360" w:lineRule="auto"/>
        <w:ind w:firstLine="709"/>
        <w:jc w:val="both"/>
        <w:rPr>
          <w:bCs/>
        </w:rPr>
      </w:pPr>
      <w:r w:rsidRPr="00EA6DBB">
        <w:t>Оценка выбросов СО</w:t>
      </w:r>
      <w:r w:rsidRPr="00EA6DBB">
        <w:rPr>
          <w:vertAlign w:val="subscript"/>
        </w:rPr>
        <w:t>2</w:t>
      </w:r>
      <w:r w:rsidRPr="00EA6DBB">
        <w:t xml:space="preserve"> при производстве чугуна и стали проводилась в соответствии с методикой, описанной в «Руководящих принципах национальных инвентаризаций парниковых газов МГЭИК»,  2006г. Для расчета использовался метод подхода по Ряду 2, который основывается на данных предприятий по производству чугуна и стали и количеству восстановителя, использованного при производстве конкретного металла, а также содержанию углерода в чугуне и стали. При подготовке кадастра выбросов парниковых газов за 2014 г. использовались данные о производстве электростали и железа прямого восстановления (металлизированных окатышей) от металлургических предприятий РК, а именно Сталелитейного завода АО «Арселор Миттал Стил». Предприятием были представлены данные по производству кокса, его характеристиках и количестве, которое было использовано непосредственно при производственном процессе. </w:t>
      </w:r>
      <w:r w:rsidRPr="00EA6DBB">
        <w:rPr>
          <w:bCs/>
        </w:rPr>
        <w:t xml:space="preserve">Общее производство чугуна и стали и выбросы ПГ представлены в таблице 4.9. </w:t>
      </w:r>
    </w:p>
    <w:p w:rsidR="005D3524" w:rsidRPr="00EA6DBB" w:rsidRDefault="005D3524" w:rsidP="00A46AB4">
      <w:pPr>
        <w:tabs>
          <w:tab w:val="left" w:pos="3240"/>
        </w:tabs>
        <w:autoSpaceDE w:val="0"/>
        <w:autoSpaceDN w:val="0"/>
        <w:adjustRightInd w:val="0"/>
        <w:spacing w:line="360" w:lineRule="auto"/>
        <w:jc w:val="both"/>
      </w:pPr>
      <w:r w:rsidRPr="00EA6DBB">
        <w:t>Таблица  4.9  –</w:t>
      </w:r>
      <w:r w:rsidRPr="00EA6DBB">
        <w:rPr>
          <w:color w:val="FF0000"/>
        </w:rPr>
        <w:t xml:space="preserve"> </w:t>
      </w:r>
      <w:r w:rsidRPr="00EA6DBB">
        <w:t>Производство и выбросы ПГ от производства чугуна и стали</w:t>
      </w:r>
      <w:r w:rsidR="00A46AB4">
        <w:t>, тыс</w:t>
      </w:r>
      <w:r w:rsidR="00E634FF">
        <w:t>.</w:t>
      </w:r>
      <w:r w:rsidR="00A46AB4">
        <w:t xml:space="preserve">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996"/>
        <w:gridCol w:w="996"/>
        <w:gridCol w:w="996"/>
        <w:gridCol w:w="996"/>
        <w:gridCol w:w="996"/>
        <w:gridCol w:w="1116"/>
        <w:gridCol w:w="1417"/>
      </w:tblGrid>
      <w:tr w:rsidR="005D3524" w:rsidRPr="00EA6DBB" w:rsidTr="00A16AD1">
        <w:tc>
          <w:tcPr>
            <w:tcW w:w="1218" w:type="pct"/>
            <w:vMerge w:val="restart"/>
            <w:shd w:val="clear" w:color="auto" w:fill="auto"/>
          </w:tcPr>
          <w:p w:rsidR="005D3524" w:rsidRPr="00EA6DBB" w:rsidRDefault="005D3524" w:rsidP="00A16AD1">
            <w:pPr>
              <w:spacing w:line="276" w:lineRule="auto"/>
              <w:jc w:val="center"/>
            </w:pPr>
            <w:r w:rsidRPr="00EA6DBB">
              <w:t>Вид деятельности</w:t>
            </w:r>
          </w:p>
        </w:tc>
        <w:tc>
          <w:tcPr>
            <w:tcW w:w="3069" w:type="pct"/>
            <w:gridSpan w:val="6"/>
            <w:shd w:val="clear" w:color="auto" w:fill="auto"/>
          </w:tcPr>
          <w:p w:rsidR="005D3524" w:rsidRPr="00EA6DBB" w:rsidRDefault="005D3524" w:rsidP="00A16AD1">
            <w:pPr>
              <w:spacing w:line="276" w:lineRule="auto"/>
              <w:jc w:val="center"/>
            </w:pPr>
            <w:r w:rsidRPr="00EA6DBB">
              <w:t>Годы</w:t>
            </w:r>
          </w:p>
        </w:tc>
        <w:tc>
          <w:tcPr>
            <w:tcW w:w="713" w:type="pct"/>
            <w:vMerge w:val="restart"/>
            <w:shd w:val="clear" w:color="auto" w:fill="auto"/>
          </w:tcPr>
          <w:p w:rsidR="005D3524" w:rsidRPr="00EA6DBB" w:rsidRDefault="005D3524" w:rsidP="00A16AD1">
            <w:pPr>
              <w:spacing w:line="276" w:lineRule="auto"/>
              <w:jc w:val="center"/>
            </w:pPr>
            <w:r w:rsidRPr="00EA6DBB">
              <w:t>Изменение по отношению к 1990 г.</w:t>
            </w:r>
          </w:p>
        </w:tc>
      </w:tr>
      <w:tr w:rsidR="005D3524" w:rsidRPr="00EA6DBB" w:rsidTr="00A16AD1">
        <w:trPr>
          <w:trHeight w:val="316"/>
        </w:trPr>
        <w:tc>
          <w:tcPr>
            <w:tcW w:w="1218" w:type="pct"/>
            <w:vMerge/>
            <w:shd w:val="clear" w:color="auto" w:fill="auto"/>
          </w:tcPr>
          <w:p w:rsidR="005D3524" w:rsidRPr="00EA6DBB" w:rsidRDefault="005D3524" w:rsidP="00A16AD1">
            <w:pPr>
              <w:spacing w:line="276" w:lineRule="auto"/>
              <w:jc w:val="center"/>
            </w:pPr>
          </w:p>
        </w:tc>
        <w:tc>
          <w:tcPr>
            <w:tcW w:w="501" w:type="pct"/>
            <w:shd w:val="clear" w:color="auto" w:fill="auto"/>
          </w:tcPr>
          <w:p w:rsidR="005D3524" w:rsidRPr="00EA6DBB" w:rsidRDefault="005D3524" w:rsidP="00A16AD1">
            <w:pPr>
              <w:spacing w:line="276" w:lineRule="auto"/>
              <w:jc w:val="center"/>
            </w:pPr>
            <w:r w:rsidRPr="00EA6DBB">
              <w:t>1990</w:t>
            </w:r>
          </w:p>
        </w:tc>
        <w:tc>
          <w:tcPr>
            <w:tcW w:w="501" w:type="pct"/>
            <w:shd w:val="clear" w:color="auto" w:fill="auto"/>
          </w:tcPr>
          <w:p w:rsidR="005D3524" w:rsidRPr="00EA6DBB" w:rsidRDefault="005D3524" w:rsidP="00A16AD1">
            <w:pPr>
              <w:spacing w:line="276" w:lineRule="auto"/>
              <w:jc w:val="center"/>
            </w:pPr>
            <w:r w:rsidRPr="00EA6DBB">
              <w:t>2009</w:t>
            </w:r>
          </w:p>
        </w:tc>
        <w:tc>
          <w:tcPr>
            <w:tcW w:w="501" w:type="pct"/>
            <w:shd w:val="clear" w:color="auto" w:fill="auto"/>
          </w:tcPr>
          <w:p w:rsidR="005D3524" w:rsidRPr="00EA6DBB" w:rsidRDefault="005D3524" w:rsidP="00A16AD1">
            <w:pPr>
              <w:spacing w:line="276" w:lineRule="auto"/>
              <w:jc w:val="center"/>
            </w:pPr>
            <w:r w:rsidRPr="00EA6DBB">
              <w:t>2011</w:t>
            </w:r>
          </w:p>
        </w:tc>
        <w:tc>
          <w:tcPr>
            <w:tcW w:w="501" w:type="pct"/>
            <w:shd w:val="clear" w:color="auto" w:fill="auto"/>
          </w:tcPr>
          <w:p w:rsidR="005D3524" w:rsidRPr="00EA6DBB" w:rsidRDefault="005D3524" w:rsidP="00A16AD1">
            <w:pPr>
              <w:spacing w:line="276" w:lineRule="auto"/>
              <w:jc w:val="center"/>
            </w:pPr>
            <w:r w:rsidRPr="00EA6DBB">
              <w:t>2012</w:t>
            </w:r>
          </w:p>
        </w:tc>
        <w:tc>
          <w:tcPr>
            <w:tcW w:w="501" w:type="pct"/>
            <w:shd w:val="clear" w:color="auto" w:fill="auto"/>
          </w:tcPr>
          <w:p w:rsidR="005D3524" w:rsidRPr="00EA6DBB" w:rsidRDefault="005D3524" w:rsidP="00A16AD1">
            <w:pPr>
              <w:spacing w:line="276" w:lineRule="auto"/>
              <w:jc w:val="center"/>
            </w:pPr>
            <w:r w:rsidRPr="00EA6DBB">
              <w:t>2013</w:t>
            </w:r>
          </w:p>
        </w:tc>
        <w:tc>
          <w:tcPr>
            <w:tcW w:w="562" w:type="pct"/>
            <w:shd w:val="clear" w:color="auto" w:fill="auto"/>
          </w:tcPr>
          <w:p w:rsidR="005D3524" w:rsidRPr="00EA6DBB" w:rsidRDefault="005D3524" w:rsidP="00A16AD1">
            <w:pPr>
              <w:spacing w:line="276" w:lineRule="auto"/>
              <w:jc w:val="center"/>
            </w:pPr>
            <w:r w:rsidRPr="00EA6DBB">
              <w:t>2014</w:t>
            </w:r>
          </w:p>
        </w:tc>
        <w:tc>
          <w:tcPr>
            <w:tcW w:w="713" w:type="pct"/>
            <w:vMerge/>
            <w:shd w:val="clear" w:color="auto" w:fill="auto"/>
          </w:tcPr>
          <w:p w:rsidR="005D3524" w:rsidRPr="00EA6DBB" w:rsidRDefault="005D3524" w:rsidP="00A16AD1">
            <w:pPr>
              <w:spacing w:line="276" w:lineRule="auto"/>
              <w:jc w:val="center"/>
            </w:pPr>
          </w:p>
        </w:tc>
      </w:tr>
      <w:tr w:rsidR="005D3524" w:rsidRPr="00EA6DBB" w:rsidTr="00A16AD1">
        <w:tc>
          <w:tcPr>
            <w:tcW w:w="1218" w:type="pct"/>
            <w:shd w:val="clear" w:color="auto" w:fill="auto"/>
          </w:tcPr>
          <w:p w:rsidR="005D3524" w:rsidRPr="00EA6DBB" w:rsidRDefault="005D3524" w:rsidP="00A46AB4">
            <w:pPr>
              <w:spacing w:line="276" w:lineRule="auto"/>
            </w:pPr>
            <w:r w:rsidRPr="00EA6DBB">
              <w:t xml:space="preserve">2.С1.а. Производство стали </w:t>
            </w:r>
          </w:p>
        </w:tc>
        <w:tc>
          <w:tcPr>
            <w:tcW w:w="501" w:type="pct"/>
            <w:shd w:val="clear" w:color="auto" w:fill="auto"/>
          </w:tcPr>
          <w:p w:rsidR="005D3524" w:rsidRPr="00EA6DBB" w:rsidRDefault="005D3524" w:rsidP="00A16AD1">
            <w:pPr>
              <w:spacing w:line="276" w:lineRule="auto"/>
              <w:jc w:val="center"/>
            </w:pPr>
            <w:r w:rsidRPr="00EA6DBB">
              <w:t>6751,9</w:t>
            </w:r>
          </w:p>
        </w:tc>
        <w:tc>
          <w:tcPr>
            <w:tcW w:w="501" w:type="pct"/>
            <w:shd w:val="clear" w:color="auto" w:fill="auto"/>
          </w:tcPr>
          <w:p w:rsidR="005D3524" w:rsidRPr="00EA6DBB" w:rsidRDefault="005D3524" w:rsidP="00A16AD1">
            <w:pPr>
              <w:spacing w:line="276" w:lineRule="auto"/>
              <w:jc w:val="center"/>
            </w:pPr>
            <w:r w:rsidRPr="00EA6DBB">
              <w:t>4217,17</w:t>
            </w:r>
          </w:p>
        </w:tc>
        <w:tc>
          <w:tcPr>
            <w:tcW w:w="501" w:type="pct"/>
            <w:shd w:val="clear" w:color="auto" w:fill="auto"/>
          </w:tcPr>
          <w:p w:rsidR="005D3524" w:rsidRPr="00EA6DBB" w:rsidRDefault="005D3524" w:rsidP="00A16AD1">
            <w:pPr>
              <w:spacing w:line="276" w:lineRule="auto"/>
              <w:jc w:val="center"/>
            </w:pPr>
            <w:r w:rsidRPr="00EA6DBB">
              <w:t>3690,71</w:t>
            </w:r>
          </w:p>
        </w:tc>
        <w:tc>
          <w:tcPr>
            <w:tcW w:w="501" w:type="pct"/>
            <w:shd w:val="clear" w:color="auto" w:fill="auto"/>
          </w:tcPr>
          <w:p w:rsidR="005D3524" w:rsidRPr="00EA6DBB" w:rsidRDefault="005D3524" w:rsidP="00A16AD1">
            <w:pPr>
              <w:spacing w:line="276" w:lineRule="auto"/>
              <w:jc w:val="center"/>
            </w:pPr>
            <w:r w:rsidRPr="00EA6DBB">
              <w:t>2985,39</w:t>
            </w:r>
          </w:p>
        </w:tc>
        <w:tc>
          <w:tcPr>
            <w:tcW w:w="501" w:type="pct"/>
            <w:shd w:val="clear" w:color="auto" w:fill="auto"/>
          </w:tcPr>
          <w:p w:rsidR="005D3524" w:rsidRPr="00EA6DBB" w:rsidRDefault="005D3524" w:rsidP="00A16AD1">
            <w:pPr>
              <w:spacing w:line="276" w:lineRule="auto"/>
              <w:jc w:val="center"/>
            </w:pPr>
            <w:r w:rsidRPr="00EA6DBB">
              <w:t>3005,64</w:t>
            </w:r>
          </w:p>
        </w:tc>
        <w:tc>
          <w:tcPr>
            <w:tcW w:w="562" w:type="pct"/>
            <w:shd w:val="clear" w:color="auto" w:fill="auto"/>
          </w:tcPr>
          <w:p w:rsidR="005D3524" w:rsidRPr="00EA6DBB" w:rsidRDefault="005D3524" w:rsidP="00A16AD1">
            <w:pPr>
              <w:spacing w:line="276" w:lineRule="auto"/>
              <w:jc w:val="center"/>
            </w:pPr>
            <w:r w:rsidRPr="00EA6DBB">
              <w:t>3537,972</w:t>
            </w:r>
          </w:p>
        </w:tc>
        <w:tc>
          <w:tcPr>
            <w:tcW w:w="713" w:type="pct"/>
            <w:shd w:val="clear" w:color="auto" w:fill="auto"/>
          </w:tcPr>
          <w:p w:rsidR="005D3524" w:rsidRPr="00EA6DBB" w:rsidRDefault="005D3524" w:rsidP="00A16AD1">
            <w:pPr>
              <w:spacing w:line="276" w:lineRule="auto"/>
              <w:jc w:val="center"/>
            </w:pPr>
            <w:r w:rsidRPr="00EA6DBB">
              <w:t>-47,6%</w:t>
            </w:r>
          </w:p>
        </w:tc>
      </w:tr>
      <w:tr w:rsidR="005D3524" w:rsidRPr="00EA6DBB" w:rsidTr="00A16AD1">
        <w:tc>
          <w:tcPr>
            <w:tcW w:w="1218" w:type="pct"/>
            <w:shd w:val="clear" w:color="auto" w:fill="auto"/>
          </w:tcPr>
          <w:p w:rsidR="005D3524" w:rsidRPr="00EA6DBB" w:rsidRDefault="005D3524" w:rsidP="00A46AB4">
            <w:pPr>
              <w:spacing w:line="276" w:lineRule="auto"/>
            </w:pPr>
            <w:r w:rsidRPr="00EA6DBB">
              <w:t>Выбросы СО</w:t>
            </w:r>
            <w:r w:rsidRPr="00EA6DBB">
              <w:rPr>
                <w:vertAlign w:val="subscript"/>
              </w:rPr>
              <w:t>2</w:t>
            </w:r>
            <w:r w:rsidRPr="00EA6DBB">
              <w:t xml:space="preserve"> от производства стали </w:t>
            </w:r>
          </w:p>
        </w:tc>
        <w:tc>
          <w:tcPr>
            <w:tcW w:w="501" w:type="pct"/>
            <w:shd w:val="clear" w:color="auto" w:fill="auto"/>
          </w:tcPr>
          <w:p w:rsidR="005D3524" w:rsidRPr="00EA6DBB" w:rsidRDefault="005D3524" w:rsidP="00A16AD1">
            <w:pPr>
              <w:spacing w:line="276" w:lineRule="auto"/>
              <w:jc w:val="center"/>
            </w:pPr>
            <w:r w:rsidRPr="00EA6DBB">
              <w:t>883,56</w:t>
            </w:r>
          </w:p>
        </w:tc>
        <w:tc>
          <w:tcPr>
            <w:tcW w:w="501" w:type="pct"/>
            <w:shd w:val="clear" w:color="auto" w:fill="auto"/>
          </w:tcPr>
          <w:p w:rsidR="005D3524" w:rsidRPr="00EA6DBB" w:rsidRDefault="005D3524" w:rsidP="00A16AD1">
            <w:pPr>
              <w:spacing w:line="276" w:lineRule="auto"/>
              <w:jc w:val="center"/>
            </w:pPr>
            <w:r w:rsidRPr="00EA6DBB">
              <w:t>473,16</w:t>
            </w:r>
          </w:p>
        </w:tc>
        <w:tc>
          <w:tcPr>
            <w:tcW w:w="501" w:type="pct"/>
            <w:shd w:val="clear" w:color="auto" w:fill="auto"/>
          </w:tcPr>
          <w:p w:rsidR="005D3524" w:rsidRPr="00EA6DBB" w:rsidRDefault="005D3524" w:rsidP="00A16AD1">
            <w:pPr>
              <w:spacing w:line="276" w:lineRule="auto"/>
              <w:jc w:val="center"/>
            </w:pPr>
            <w:r w:rsidRPr="00EA6DBB">
              <w:t>588,94</w:t>
            </w:r>
          </w:p>
        </w:tc>
        <w:tc>
          <w:tcPr>
            <w:tcW w:w="501" w:type="pct"/>
            <w:shd w:val="clear" w:color="auto" w:fill="auto"/>
          </w:tcPr>
          <w:p w:rsidR="005D3524" w:rsidRPr="00EA6DBB" w:rsidRDefault="005D3524" w:rsidP="00A16AD1">
            <w:pPr>
              <w:spacing w:line="276" w:lineRule="auto"/>
              <w:jc w:val="center"/>
            </w:pPr>
            <w:r w:rsidRPr="00EA6DBB">
              <w:t>469,91</w:t>
            </w:r>
          </w:p>
        </w:tc>
        <w:tc>
          <w:tcPr>
            <w:tcW w:w="501" w:type="pct"/>
            <w:shd w:val="clear" w:color="auto" w:fill="auto"/>
          </w:tcPr>
          <w:p w:rsidR="005D3524" w:rsidRPr="00EA6DBB" w:rsidRDefault="005D3524" w:rsidP="00A16AD1">
            <w:pPr>
              <w:spacing w:line="276" w:lineRule="auto"/>
              <w:jc w:val="center"/>
            </w:pPr>
            <w:r w:rsidRPr="00EA6DBB">
              <w:t>446,9</w:t>
            </w:r>
          </w:p>
        </w:tc>
        <w:tc>
          <w:tcPr>
            <w:tcW w:w="562" w:type="pct"/>
            <w:shd w:val="clear" w:color="auto" w:fill="auto"/>
          </w:tcPr>
          <w:p w:rsidR="005D3524" w:rsidRPr="00EA6DBB" w:rsidRDefault="005D3524" w:rsidP="00A16AD1">
            <w:pPr>
              <w:spacing w:line="276" w:lineRule="auto"/>
              <w:jc w:val="center"/>
            </w:pPr>
            <w:r w:rsidRPr="00EA6DBB">
              <w:t>526,178</w:t>
            </w:r>
          </w:p>
        </w:tc>
        <w:tc>
          <w:tcPr>
            <w:tcW w:w="713" w:type="pct"/>
            <w:shd w:val="clear" w:color="auto" w:fill="auto"/>
          </w:tcPr>
          <w:p w:rsidR="005D3524" w:rsidRPr="00EA6DBB" w:rsidRDefault="005D3524" w:rsidP="00A16AD1">
            <w:pPr>
              <w:spacing w:line="276" w:lineRule="auto"/>
              <w:jc w:val="center"/>
            </w:pPr>
            <w:r w:rsidRPr="00EA6DBB">
              <w:t>-40,45%</w:t>
            </w:r>
          </w:p>
        </w:tc>
      </w:tr>
      <w:tr w:rsidR="005D3524" w:rsidRPr="00EA6DBB" w:rsidTr="00A16AD1">
        <w:tc>
          <w:tcPr>
            <w:tcW w:w="1218" w:type="pct"/>
            <w:shd w:val="clear" w:color="auto" w:fill="auto"/>
          </w:tcPr>
          <w:p w:rsidR="005D3524" w:rsidRPr="00EA6DBB" w:rsidRDefault="005D3524" w:rsidP="00A46AB4">
            <w:pPr>
              <w:spacing w:line="276" w:lineRule="auto"/>
            </w:pPr>
            <w:r w:rsidRPr="00EA6DBB">
              <w:t xml:space="preserve">2.С1.b. Производство чугуна </w:t>
            </w:r>
          </w:p>
        </w:tc>
        <w:tc>
          <w:tcPr>
            <w:tcW w:w="501" w:type="pct"/>
            <w:shd w:val="clear" w:color="auto" w:fill="auto"/>
          </w:tcPr>
          <w:p w:rsidR="005D3524" w:rsidRPr="00EA6DBB" w:rsidRDefault="005D3524" w:rsidP="00A16AD1">
            <w:pPr>
              <w:spacing w:line="276" w:lineRule="auto"/>
              <w:jc w:val="center"/>
            </w:pPr>
            <w:r w:rsidRPr="00EA6DBB">
              <w:t>5226,4</w:t>
            </w:r>
          </w:p>
        </w:tc>
        <w:tc>
          <w:tcPr>
            <w:tcW w:w="501" w:type="pct"/>
            <w:shd w:val="clear" w:color="auto" w:fill="auto"/>
          </w:tcPr>
          <w:p w:rsidR="005D3524" w:rsidRPr="00EA6DBB" w:rsidRDefault="005D3524" w:rsidP="00A16AD1">
            <w:pPr>
              <w:spacing w:line="276" w:lineRule="auto"/>
              <w:jc w:val="center"/>
            </w:pPr>
            <w:r w:rsidRPr="00EA6DBB">
              <w:t>2995,95</w:t>
            </w:r>
          </w:p>
        </w:tc>
        <w:tc>
          <w:tcPr>
            <w:tcW w:w="501" w:type="pct"/>
            <w:shd w:val="clear" w:color="auto" w:fill="auto"/>
          </w:tcPr>
          <w:p w:rsidR="005D3524" w:rsidRPr="00EA6DBB" w:rsidRDefault="005D3524" w:rsidP="00A16AD1">
            <w:pPr>
              <w:spacing w:line="276" w:lineRule="auto"/>
              <w:jc w:val="center"/>
            </w:pPr>
            <w:r w:rsidRPr="00EA6DBB">
              <w:t>3141,17</w:t>
            </w:r>
          </w:p>
        </w:tc>
        <w:tc>
          <w:tcPr>
            <w:tcW w:w="501" w:type="pct"/>
            <w:shd w:val="clear" w:color="auto" w:fill="auto"/>
          </w:tcPr>
          <w:p w:rsidR="005D3524" w:rsidRPr="00EA6DBB" w:rsidRDefault="005D3524" w:rsidP="00A16AD1">
            <w:pPr>
              <w:spacing w:line="276" w:lineRule="auto"/>
              <w:jc w:val="center"/>
            </w:pPr>
            <w:r w:rsidRPr="00EA6DBB">
              <w:t>2707,1</w:t>
            </w:r>
          </w:p>
        </w:tc>
        <w:tc>
          <w:tcPr>
            <w:tcW w:w="501" w:type="pct"/>
            <w:shd w:val="clear" w:color="auto" w:fill="auto"/>
          </w:tcPr>
          <w:p w:rsidR="005D3524" w:rsidRPr="00EA6DBB" w:rsidRDefault="005D3524" w:rsidP="00A16AD1">
            <w:pPr>
              <w:spacing w:line="276" w:lineRule="auto"/>
              <w:jc w:val="center"/>
            </w:pPr>
            <w:r w:rsidRPr="00EA6DBB">
              <w:t>2622,74</w:t>
            </w:r>
          </w:p>
        </w:tc>
        <w:tc>
          <w:tcPr>
            <w:tcW w:w="562" w:type="pct"/>
            <w:shd w:val="clear" w:color="auto" w:fill="auto"/>
          </w:tcPr>
          <w:p w:rsidR="005D3524" w:rsidRPr="00EA6DBB" w:rsidRDefault="005D3524" w:rsidP="00A16AD1">
            <w:pPr>
              <w:spacing w:line="276" w:lineRule="auto"/>
              <w:jc w:val="center"/>
            </w:pPr>
            <w:r w:rsidRPr="00EA6DBB">
              <w:t>3184,78</w:t>
            </w:r>
          </w:p>
        </w:tc>
        <w:tc>
          <w:tcPr>
            <w:tcW w:w="713" w:type="pct"/>
            <w:shd w:val="clear" w:color="auto" w:fill="auto"/>
          </w:tcPr>
          <w:p w:rsidR="005D3524" w:rsidRPr="00EA6DBB" w:rsidRDefault="005D3524" w:rsidP="00A16AD1">
            <w:pPr>
              <w:spacing w:line="276" w:lineRule="auto"/>
              <w:jc w:val="center"/>
            </w:pPr>
            <w:r w:rsidRPr="00EA6DBB">
              <w:t>-39,06%</w:t>
            </w:r>
          </w:p>
        </w:tc>
      </w:tr>
      <w:tr w:rsidR="005D3524" w:rsidRPr="00EA6DBB" w:rsidTr="00A16AD1">
        <w:tc>
          <w:tcPr>
            <w:tcW w:w="1218" w:type="pct"/>
            <w:shd w:val="clear" w:color="auto" w:fill="auto"/>
          </w:tcPr>
          <w:p w:rsidR="005D3524" w:rsidRPr="00EA6DBB" w:rsidRDefault="005D3524" w:rsidP="00A46AB4">
            <w:pPr>
              <w:spacing w:line="276" w:lineRule="auto"/>
            </w:pPr>
            <w:r w:rsidRPr="00EA6DBB">
              <w:t>Выбросы СО</w:t>
            </w:r>
            <w:r w:rsidRPr="00EA6DBB">
              <w:rPr>
                <w:vertAlign w:val="subscript"/>
              </w:rPr>
              <w:t>2</w:t>
            </w:r>
            <w:r w:rsidRPr="00EA6DBB">
              <w:t xml:space="preserve"> от производства чугуна </w:t>
            </w:r>
          </w:p>
        </w:tc>
        <w:tc>
          <w:tcPr>
            <w:tcW w:w="501" w:type="pct"/>
            <w:shd w:val="clear" w:color="auto" w:fill="auto"/>
          </w:tcPr>
          <w:p w:rsidR="005D3524" w:rsidRPr="00EA6DBB" w:rsidRDefault="005D3524" w:rsidP="00A16AD1">
            <w:pPr>
              <w:spacing w:line="276" w:lineRule="auto"/>
              <w:jc w:val="center"/>
            </w:pPr>
            <w:r w:rsidRPr="00EA6DBB">
              <w:t>7745,29</w:t>
            </w:r>
          </w:p>
        </w:tc>
        <w:tc>
          <w:tcPr>
            <w:tcW w:w="501" w:type="pct"/>
            <w:shd w:val="clear" w:color="auto" w:fill="auto"/>
          </w:tcPr>
          <w:p w:rsidR="005D3524" w:rsidRPr="00EA6DBB" w:rsidRDefault="005D3524" w:rsidP="00A16AD1">
            <w:pPr>
              <w:spacing w:line="276" w:lineRule="auto"/>
              <w:jc w:val="center"/>
            </w:pPr>
            <w:r w:rsidRPr="00EA6DBB">
              <w:t>5566,94</w:t>
            </w:r>
          </w:p>
        </w:tc>
        <w:tc>
          <w:tcPr>
            <w:tcW w:w="501" w:type="pct"/>
            <w:shd w:val="clear" w:color="auto" w:fill="auto"/>
          </w:tcPr>
          <w:p w:rsidR="005D3524" w:rsidRPr="00EA6DBB" w:rsidRDefault="005D3524" w:rsidP="00A16AD1">
            <w:pPr>
              <w:spacing w:line="276" w:lineRule="auto"/>
              <w:jc w:val="center"/>
            </w:pPr>
            <w:r w:rsidRPr="00EA6DBB">
              <w:t>5960,89</w:t>
            </w:r>
          </w:p>
        </w:tc>
        <w:tc>
          <w:tcPr>
            <w:tcW w:w="501" w:type="pct"/>
            <w:shd w:val="clear" w:color="auto" w:fill="auto"/>
          </w:tcPr>
          <w:p w:rsidR="005D3524" w:rsidRPr="00EA6DBB" w:rsidRDefault="005D3524" w:rsidP="00A16AD1">
            <w:pPr>
              <w:spacing w:line="276" w:lineRule="auto"/>
              <w:jc w:val="center"/>
            </w:pPr>
            <w:r w:rsidRPr="00EA6DBB">
              <w:t>5411,73</w:t>
            </w:r>
          </w:p>
        </w:tc>
        <w:tc>
          <w:tcPr>
            <w:tcW w:w="501" w:type="pct"/>
            <w:shd w:val="clear" w:color="auto" w:fill="auto"/>
          </w:tcPr>
          <w:p w:rsidR="005D3524" w:rsidRPr="00EA6DBB" w:rsidRDefault="005D3524" w:rsidP="00A16AD1">
            <w:pPr>
              <w:spacing w:line="276" w:lineRule="auto"/>
              <w:jc w:val="center"/>
            </w:pPr>
            <w:r w:rsidRPr="00EA6DBB">
              <w:t>5083,55</w:t>
            </w:r>
          </w:p>
        </w:tc>
        <w:tc>
          <w:tcPr>
            <w:tcW w:w="562" w:type="pct"/>
            <w:shd w:val="clear" w:color="auto" w:fill="auto"/>
          </w:tcPr>
          <w:p w:rsidR="005D3524" w:rsidRPr="00EA6DBB" w:rsidRDefault="005D3524" w:rsidP="00A16AD1">
            <w:pPr>
              <w:spacing w:line="276" w:lineRule="auto"/>
              <w:jc w:val="center"/>
            </w:pPr>
            <w:r w:rsidRPr="00EA6DBB">
              <w:t>5243,243</w:t>
            </w:r>
          </w:p>
        </w:tc>
        <w:tc>
          <w:tcPr>
            <w:tcW w:w="713" w:type="pct"/>
            <w:shd w:val="clear" w:color="auto" w:fill="auto"/>
          </w:tcPr>
          <w:p w:rsidR="005D3524" w:rsidRPr="00EA6DBB" w:rsidRDefault="005D3524" w:rsidP="00A16AD1">
            <w:pPr>
              <w:spacing w:line="276" w:lineRule="auto"/>
              <w:jc w:val="center"/>
            </w:pPr>
            <w:r w:rsidRPr="00EA6DBB">
              <w:t>-32,3%</w:t>
            </w:r>
          </w:p>
        </w:tc>
      </w:tr>
      <w:tr w:rsidR="005D3524" w:rsidRPr="00EA6DBB" w:rsidTr="00A16AD1">
        <w:tc>
          <w:tcPr>
            <w:tcW w:w="1218" w:type="pct"/>
            <w:shd w:val="clear" w:color="auto" w:fill="auto"/>
          </w:tcPr>
          <w:p w:rsidR="005D3524" w:rsidRPr="00EA6DBB" w:rsidRDefault="005D3524" w:rsidP="00A46AB4">
            <w:pPr>
              <w:spacing w:line="276" w:lineRule="auto"/>
            </w:pPr>
            <w:r w:rsidRPr="00EA6DBB">
              <w:t xml:space="preserve">Суммарные выбросы от  производства чугуна и стали </w:t>
            </w:r>
          </w:p>
        </w:tc>
        <w:tc>
          <w:tcPr>
            <w:tcW w:w="501" w:type="pct"/>
            <w:shd w:val="clear" w:color="auto" w:fill="auto"/>
          </w:tcPr>
          <w:p w:rsidR="005D3524" w:rsidRPr="00EA6DBB" w:rsidRDefault="005D3524" w:rsidP="00A16AD1">
            <w:pPr>
              <w:spacing w:line="276" w:lineRule="auto"/>
              <w:jc w:val="center"/>
            </w:pPr>
            <w:r w:rsidRPr="00EA6DBB">
              <w:t>8628,85</w:t>
            </w:r>
          </w:p>
        </w:tc>
        <w:tc>
          <w:tcPr>
            <w:tcW w:w="501" w:type="pct"/>
            <w:shd w:val="clear" w:color="auto" w:fill="auto"/>
          </w:tcPr>
          <w:p w:rsidR="005D3524" w:rsidRPr="00EA6DBB" w:rsidRDefault="005D3524" w:rsidP="00A16AD1">
            <w:pPr>
              <w:spacing w:line="276" w:lineRule="auto"/>
              <w:jc w:val="center"/>
            </w:pPr>
            <w:r w:rsidRPr="00EA6DBB">
              <w:t>6040,09</w:t>
            </w:r>
          </w:p>
        </w:tc>
        <w:tc>
          <w:tcPr>
            <w:tcW w:w="501" w:type="pct"/>
            <w:shd w:val="clear" w:color="auto" w:fill="auto"/>
          </w:tcPr>
          <w:p w:rsidR="005D3524" w:rsidRPr="00EA6DBB" w:rsidRDefault="005D3524" w:rsidP="00A16AD1">
            <w:pPr>
              <w:spacing w:line="276" w:lineRule="auto"/>
              <w:jc w:val="center"/>
            </w:pPr>
            <w:r w:rsidRPr="00EA6DBB">
              <w:t>6549,83</w:t>
            </w:r>
          </w:p>
        </w:tc>
        <w:tc>
          <w:tcPr>
            <w:tcW w:w="501" w:type="pct"/>
            <w:shd w:val="clear" w:color="auto" w:fill="auto"/>
          </w:tcPr>
          <w:p w:rsidR="005D3524" w:rsidRPr="00EA6DBB" w:rsidRDefault="005D3524" w:rsidP="00A16AD1">
            <w:pPr>
              <w:spacing w:line="276" w:lineRule="auto"/>
              <w:jc w:val="center"/>
            </w:pPr>
            <w:r w:rsidRPr="00EA6DBB">
              <w:t>5881,64</w:t>
            </w:r>
          </w:p>
        </w:tc>
        <w:tc>
          <w:tcPr>
            <w:tcW w:w="501" w:type="pct"/>
            <w:shd w:val="clear" w:color="auto" w:fill="auto"/>
          </w:tcPr>
          <w:p w:rsidR="005D3524" w:rsidRPr="00EA6DBB" w:rsidRDefault="005D3524" w:rsidP="00A16AD1">
            <w:pPr>
              <w:spacing w:line="276" w:lineRule="auto"/>
              <w:jc w:val="center"/>
            </w:pPr>
            <w:r w:rsidRPr="00EA6DBB">
              <w:t>5530,45</w:t>
            </w:r>
          </w:p>
        </w:tc>
        <w:tc>
          <w:tcPr>
            <w:tcW w:w="562" w:type="pct"/>
            <w:shd w:val="clear" w:color="auto" w:fill="auto"/>
          </w:tcPr>
          <w:p w:rsidR="005D3524" w:rsidRPr="00EA6DBB" w:rsidRDefault="005D3524" w:rsidP="00A16AD1">
            <w:pPr>
              <w:spacing w:line="276" w:lineRule="auto"/>
              <w:jc w:val="center"/>
            </w:pPr>
            <w:r w:rsidRPr="00EA6DBB">
              <w:t>5769,421</w:t>
            </w:r>
          </w:p>
        </w:tc>
        <w:tc>
          <w:tcPr>
            <w:tcW w:w="713" w:type="pct"/>
            <w:shd w:val="clear" w:color="auto" w:fill="auto"/>
          </w:tcPr>
          <w:p w:rsidR="005D3524" w:rsidRPr="00EA6DBB" w:rsidRDefault="005D3524" w:rsidP="00A16AD1">
            <w:pPr>
              <w:spacing w:line="276" w:lineRule="auto"/>
              <w:jc w:val="center"/>
            </w:pPr>
            <w:r w:rsidRPr="00EA6DBB">
              <w:t>-33,14%</w:t>
            </w:r>
          </w:p>
        </w:tc>
      </w:tr>
    </w:tbl>
    <w:p w:rsidR="005D3524" w:rsidRPr="00EA6DBB" w:rsidRDefault="005D3524" w:rsidP="00EA6DBB">
      <w:pPr>
        <w:autoSpaceDE w:val="0"/>
        <w:autoSpaceDN w:val="0"/>
        <w:adjustRightInd w:val="0"/>
        <w:spacing w:line="360" w:lineRule="auto"/>
        <w:ind w:firstLine="709"/>
        <w:jc w:val="both"/>
        <w:rPr>
          <w:bCs/>
        </w:rPr>
      </w:pPr>
    </w:p>
    <w:p w:rsidR="00A46AB4" w:rsidRDefault="005D3524" w:rsidP="00EA6DBB">
      <w:pPr>
        <w:autoSpaceDE w:val="0"/>
        <w:autoSpaceDN w:val="0"/>
        <w:adjustRightInd w:val="0"/>
        <w:spacing w:line="360" w:lineRule="auto"/>
        <w:ind w:firstLine="709"/>
        <w:jc w:val="both"/>
        <w:rPr>
          <w:bCs/>
        </w:rPr>
      </w:pPr>
      <w:r w:rsidRPr="00EA6DBB">
        <w:rPr>
          <w:bCs/>
        </w:rPr>
        <w:t xml:space="preserve">Как видно из таблицы 4.9 </w:t>
      </w:r>
      <w:r w:rsidR="00A46AB4">
        <w:rPr>
          <w:bCs/>
        </w:rPr>
        <w:t xml:space="preserve">за </w:t>
      </w:r>
      <w:r w:rsidRPr="00EA6DBB">
        <w:rPr>
          <w:bCs/>
        </w:rPr>
        <w:t xml:space="preserve">период </w:t>
      </w:r>
      <w:r w:rsidR="00A46AB4">
        <w:rPr>
          <w:bCs/>
        </w:rPr>
        <w:t xml:space="preserve">с </w:t>
      </w:r>
      <w:r w:rsidRPr="00EA6DBB">
        <w:rPr>
          <w:bCs/>
        </w:rPr>
        <w:t>1990</w:t>
      </w:r>
      <w:r w:rsidR="00A46AB4">
        <w:rPr>
          <w:bCs/>
        </w:rPr>
        <w:t xml:space="preserve"> по </w:t>
      </w:r>
      <w:r w:rsidRPr="00EA6DBB">
        <w:rPr>
          <w:bCs/>
        </w:rPr>
        <w:t>2014</w:t>
      </w:r>
      <w:r w:rsidR="00A46AB4">
        <w:rPr>
          <w:bCs/>
        </w:rPr>
        <w:t xml:space="preserve"> </w:t>
      </w:r>
      <w:r w:rsidRPr="00EA6DBB">
        <w:rPr>
          <w:bCs/>
        </w:rPr>
        <w:t xml:space="preserve">гг. произошло снижение производства чугуна и стали в среднем </w:t>
      </w:r>
      <w:r w:rsidR="00A46AB4">
        <w:rPr>
          <w:bCs/>
        </w:rPr>
        <w:t xml:space="preserve">почти </w:t>
      </w:r>
      <w:r w:rsidRPr="00EA6DBB">
        <w:rPr>
          <w:bCs/>
        </w:rPr>
        <w:t xml:space="preserve"> на 50%.  </w:t>
      </w:r>
    </w:p>
    <w:p w:rsidR="005D3524" w:rsidRPr="00EA6DBB" w:rsidRDefault="005D3524" w:rsidP="00EA6DBB">
      <w:pPr>
        <w:autoSpaceDE w:val="0"/>
        <w:autoSpaceDN w:val="0"/>
        <w:adjustRightInd w:val="0"/>
        <w:spacing w:line="360" w:lineRule="auto"/>
        <w:ind w:firstLine="709"/>
        <w:jc w:val="both"/>
        <w:rPr>
          <w:bCs/>
        </w:rPr>
      </w:pPr>
      <w:r w:rsidRPr="00EA6DBB">
        <w:rPr>
          <w:bCs/>
        </w:rPr>
        <w:t xml:space="preserve">Это привело к снижению эмиссий ПГ на 33,14% по отношению к 1990 г., </w:t>
      </w:r>
      <w:r w:rsidR="00A46AB4">
        <w:rPr>
          <w:bCs/>
        </w:rPr>
        <w:t xml:space="preserve"> </w:t>
      </w:r>
      <w:r w:rsidRPr="00EA6DBB">
        <w:rPr>
          <w:bCs/>
        </w:rPr>
        <w:t xml:space="preserve">тогда как по отношению к </w:t>
      </w:r>
      <w:r w:rsidR="00A46AB4">
        <w:rPr>
          <w:bCs/>
        </w:rPr>
        <w:t xml:space="preserve"> </w:t>
      </w:r>
      <w:r w:rsidRPr="00EA6DBB">
        <w:rPr>
          <w:bCs/>
        </w:rPr>
        <w:t>2013г. выбросы от данной категории увеличились на 4,32</w:t>
      </w:r>
      <w:r w:rsidR="00A46AB4">
        <w:rPr>
          <w:bCs/>
        </w:rPr>
        <w:t xml:space="preserve"> </w:t>
      </w:r>
      <w:r w:rsidRPr="00EA6DBB">
        <w:rPr>
          <w:bCs/>
        </w:rPr>
        <w:t>%, что связано с небольшим  ростом производства чугуна и стали в 2014 г.</w:t>
      </w:r>
    </w:p>
    <w:p w:rsidR="005D3524" w:rsidRPr="00EA6DBB" w:rsidRDefault="005D3524" w:rsidP="00EA6DBB">
      <w:pPr>
        <w:autoSpaceDE w:val="0"/>
        <w:autoSpaceDN w:val="0"/>
        <w:adjustRightInd w:val="0"/>
        <w:spacing w:line="360" w:lineRule="auto"/>
        <w:ind w:firstLine="709"/>
        <w:jc w:val="both"/>
        <w:rPr>
          <w:bCs/>
          <w:i/>
        </w:rPr>
      </w:pPr>
    </w:p>
    <w:p w:rsidR="005D3524" w:rsidRPr="00EA6DBB" w:rsidRDefault="00A16AD1" w:rsidP="00A16AD1">
      <w:pPr>
        <w:pStyle w:val="4"/>
      </w:pPr>
      <w:bookmarkStart w:id="358" w:name="_Toc456028099"/>
      <w:r w:rsidRPr="00EA6DBB">
        <w:t>4.4.1.</w:t>
      </w:r>
      <w:r>
        <w:t>2</w:t>
      </w:r>
      <w:r w:rsidRPr="00EA6DBB">
        <w:t xml:space="preserve"> </w:t>
      </w:r>
      <w:r w:rsidR="005D3524" w:rsidRPr="00EA6DBB">
        <w:t>Методологические подходы</w:t>
      </w:r>
      <w:bookmarkEnd w:id="358"/>
    </w:p>
    <w:p w:rsidR="005D3524" w:rsidRPr="00EA6DBB" w:rsidRDefault="005D3524" w:rsidP="00EA6DBB">
      <w:pPr>
        <w:autoSpaceDE w:val="0"/>
        <w:autoSpaceDN w:val="0"/>
        <w:adjustRightInd w:val="0"/>
        <w:spacing w:line="360" w:lineRule="auto"/>
        <w:ind w:firstLine="709"/>
        <w:jc w:val="both"/>
      </w:pPr>
      <w:r w:rsidRPr="00EA6DBB">
        <w:t>Производство чугуна связано с восстановлением железной руды, в основном, в доменных печах. Содержащийся в коксе углерод используется и как топливо, и как восстановитель. В настоящем кадастре все выбросы СО</w:t>
      </w:r>
      <w:r w:rsidRPr="00EA6DBB">
        <w:rPr>
          <w:vertAlign w:val="subscript"/>
        </w:rPr>
        <w:t xml:space="preserve">2 </w:t>
      </w:r>
      <w:r w:rsidRPr="00EA6DBB">
        <w:t>от использования кокса при производстве чугуна относятся к выбросам СО</w:t>
      </w:r>
      <w:r w:rsidRPr="00EA6DBB">
        <w:rPr>
          <w:vertAlign w:val="subscript"/>
        </w:rPr>
        <w:t xml:space="preserve">2 </w:t>
      </w:r>
      <w:r w:rsidRPr="00EA6DBB">
        <w:t>в промышленности. Преимуществом такого подхода является совпадение отраслевых и региональных данных о выбросах СО</w:t>
      </w:r>
      <w:r w:rsidRPr="00EA6DBB">
        <w:rPr>
          <w:vertAlign w:val="subscript"/>
        </w:rPr>
        <w:t xml:space="preserve">2 </w:t>
      </w:r>
      <w:r w:rsidRPr="00EA6DBB">
        <w:t>при производстве чугуна, а также возможность непосредственного сравнения коэффициентов выбросов СО</w:t>
      </w:r>
      <w:r w:rsidRPr="00EA6DBB">
        <w:rPr>
          <w:vertAlign w:val="subscript"/>
        </w:rPr>
        <w:t xml:space="preserve">2 </w:t>
      </w:r>
      <w:r w:rsidRPr="00EA6DBB">
        <w:t>при производстве чугуна – национального и по умолчанию.</w:t>
      </w:r>
    </w:p>
    <w:p w:rsidR="005D3524" w:rsidRPr="00EA6DBB" w:rsidRDefault="005D3524" w:rsidP="00EA6DBB">
      <w:pPr>
        <w:autoSpaceDE w:val="0"/>
        <w:autoSpaceDN w:val="0"/>
        <w:adjustRightInd w:val="0"/>
        <w:spacing w:line="360" w:lineRule="auto"/>
        <w:ind w:firstLine="709"/>
        <w:jc w:val="both"/>
        <w:rPr>
          <w:color w:val="0000FF"/>
        </w:rPr>
      </w:pPr>
      <w:r w:rsidRPr="00EA6DBB">
        <w:t>В связи с тем, что оценки производились по уровню 2, то  выбросы CH</w:t>
      </w:r>
      <w:r w:rsidRPr="00EA6DBB">
        <w:rPr>
          <w:vertAlign w:val="subscript"/>
        </w:rPr>
        <w:t>4</w:t>
      </w:r>
      <w:r w:rsidRPr="00EA6DBB">
        <w:t xml:space="preserve"> не оценивались, из-за отсутствия данных по замерам метана на предприятии.  </w:t>
      </w:r>
    </w:p>
    <w:p w:rsidR="005D3524" w:rsidRPr="00EA6DBB" w:rsidRDefault="005D3524" w:rsidP="00A16AD1">
      <w:pPr>
        <w:pStyle w:val="5"/>
      </w:pPr>
      <w:bookmarkStart w:id="359" w:name="_Toc330214189"/>
      <w:bookmarkStart w:id="360" w:name="_Toc353811467"/>
      <w:bookmarkStart w:id="361" w:name="_Toc381632554"/>
      <w:r w:rsidRPr="00EA6DBB">
        <w:t>4.4.1.2.1 Производство чугуна</w:t>
      </w:r>
      <w:bookmarkEnd w:id="359"/>
      <w:bookmarkEnd w:id="360"/>
      <w:bookmarkEnd w:id="361"/>
    </w:p>
    <w:p w:rsidR="005D3524" w:rsidRDefault="005D3524" w:rsidP="00EA6DBB">
      <w:pPr>
        <w:spacing w:line="360" w:lineRule="auto"/>
        <w:ind w:firstLine="709"/>
        <w:jc w:val="both"/>
      </w:pPr>
      <w:r w:rsidRPr="00EA6DBB">
        <w:t>Выбросы СО</w:t>
      </w:r>
      <w:r w:rsidRPr="00EA6DBB">
        <w:rPr>
          <w:vertAlign w:val="subscript"/>
        </w:rPr>
        <w:t>2</w:t>
      </w:r>
      <w:r w:rsidRPr="00EA6DBB">
        <w:t xml:space="preserve"> при производстве чугуна и стали относятся к ключевым категориям. Поэтому при инвентаризации ПГ в этой категории применялся метод второго уровня. В качестве восстановителя при производстве чугуна в Казахстане  применяется угольный кокс, который производится непосредственно на предприятии</w:t>
      </w:r>
      <w:r w:rsidR="00A46AB4">
        <w:t>,</w:t>
      </w:r>
      <w:r w:rsidRPr="00EA6DBB">
        <w:t xml:space="preserve"> производящем чугун, сталь и другую металлическую продукцию. В руде, которая используется для производства чугуна в РК, углерод отсутствует. Формула 4.5  для определения выбросов СО</w:t>
      </w:r>
      <w:r w:rsidRPr="00EA6DBB">
        <w:rPr>
          <w:vertAlign w:val="subscript"/>
        </w:rPr>
        <w:t>2</w:t>
      </w:r>
      <w:r w:rsidRPr="00EA6DBB">
        <w:t xml:space="preserve"> при производстве чугуна представлена в следующем виде:</w:t>
      </w:r>
    </w:p>
    <w:p w:rsidR="00284CF7" w:rsidRPr="00EA6DBB" w:rsidRDefault="00284CF7" w:rsidP="00EA6DBB">
      <w:pPr>
        <w:spacing w:line="360" w:lineRule="auto"/>
        <w:ind w:firstLine="709"/>
        <w:jc w:val="both"/>
      </w:pPr>
    </w:p>
    <w:p w:rsidR="005D3524" w:rsidRPr="00EA6DBB" w:rsidRDefault="005D3524" w:rsidP="00EA6DBB">
      <w:pPr>
        <w:spacing w:line="360" w:lineRule="auto"/>
        <w:ind w:firstLine="709"/>
        <w:jc w:val="center"/>
      </w:pPr>
      <w:r w:rsidRPr="00EA6DBB">
        <w:rPr>
          <w:position w:val="-24"/>
        </w:rPr>
        <w:object w:dxaOrig="3080" w:dyaOrig="620">
          <v:shape id="_x0000_i1035" type="#_x0000_t75" style="width:146.3pt;height:30.75pt" o:ole="">
            <v:imagedata r:id="rId104" o:title=""/>
          </v:shape>
          <o:OLEObject Type="Embed" ProgID="Equation.3" ShapeID="_x0000_i1035" DrawAspect="Content" ObjectID="_1536420620" r:id="rId105"/>
        </w:object>
      </w:r>
      <w:r w:rsidRPr="00EA6DBB">
        <w:t xml:space="preserve">                                                                  (4.5)</w:t>
      </w:r>
    </w:p>
    <w:p w:rsidR="005D3524" w:rsidRPr="00EA6DBB" w:rsidRDefault="005D3524" w:rsidP="00EA6DBB">
      <w:pPr>
        <w:spacing w:line="360" w:lineRule="auto"/>
        <w:ind w:firstLine="709"/>
        <w:jc w:val="both"/>
      </w:pPr>
    </w:p>
    <w:p w:rsidR="005D3524" w:rsidRPr="00EA6DBB" w:rsidRDefault="005D3524" w:rsidP="00EA6DBB">
      <w:pPr>
        <w:spacing w:line="360" w:lineRule="auto"/>
        <w:ind w:firstLine="709"/>
        <w:jc w:val="both"/>
      </w:pPr>
      <w:r w:rsidRPr="00EA6DBB">
        <w:rPr>
          <w:bCs/>
          <w:kern w:val="32"/>
        </w:rPr>
        <w:t xml:space="preserve">Где: </w:t>
      </w:r>
      <w:r w:rsidRPr="00EA6DBB">
        <w:rPr>
          <w:position w:val="-12"/>
        </w:rPr>
        <w:object w:dxaOrig="580" w:dyaOrig="360">
          <v:shape id="_x0000_i1036" type="#_x0000_t75" style="width:30pt;height:18pt" o:ole="">
            <v:imagedata r:id="rId106" o:title=""/>
          </v:shape>
          <o:OLEObject Type="Embed" ProgID="Equation.3" ShapeID="_x0000_i1036" DrawAspect="Content" ObjectID="_1536420621" r:id="rId107"/>
        </w:object>
      </w:r>
      <w:r w:rsidRPr="00EA6DBB">
        <w:t xml:space="preserve"> = выбросы CO</w:t>
      </w:r>
      <w:r w:rsidRPr="00EA6DBB">
        <w:rPr>
          <w:vertAlign w:val="subscript"/>
        </w:rPr>
        <w:t>2</w:t>
      </w:r>
      <w:r w:rsidRPr="00EA6DBB">
        <w:t xml:space="preserve">, кг </w:t>
      </w:r>
    </w:p>
    <w:p w:rsidR="005D3524" w:rsidRPr="00EA6DBB" w:rsidRDefault="005D3524" w:rsidP="00EA6DBB">
      <w:pPr>
        <w:spacing w:line="360" w:lineRule="auto"/>
        <w:ind w:firstLine="709"/>
        <w:jc w:val="both"/>
      </w:pPr>
      <w:r w:rsidRPr="00EA6DBB">
        <w:t xml:space="preserve">где </w:t>
      </w:r>
      <w:r w:rsidRPr="00EA6DBB">
        <w:rPr>
          <w:position w:val="-12"/>
        </w:rPr>
        <w:object w:dxaOrig="460" w:dyaOrig="360">
          <v:shape id="_x0000_i1037" type="#_x0000_t75" style="width:23.25pt;height:18pt" o:ole="">
            <v:imagedata r:id="rId108" o:title=""/>
          </v:shape>
          <o:OLEObject Type="Embed" ProgID="Equation.3" ShapeID="_x0000_i1037" DrawAspect="Content" ObjectID="_1536420622" r:id="rId109"/>
        </w:object>
      </w:r>
      <w:r w:rsidRPr="00EA6DBB">
        <w:t>– коэффициент выбросов СО</w:t>
      </w:r>
      <w:r w:rsidRPr="00EA6DBB">
        <w:rPr>
          <w:vertAlign w:val="subscript"/>
        </w:rPr>
        <w:t>2</w:t>
      </w:r>
      <w:r w:rsidRPr="00EA6DBB">
        <w:t xml:space="preserve"> при использовании угольного кокса, т СО</w:t>
      </w:r>
      <w:r w:rsidRPr="00EA6DBB">
        <w:rPr>
          <w:vertAlign w:val="subscript"/>
        </w:rPr>
        <w:t>2</w:t>
      </w:r>
      <w:r w:rsidRPr="00EA6DBB">
        <w:t>/т кокса;</w:t>
      </w:r>
    </w:p>
    <w:p w:rsidR="005D3524" w:rsidRPr="00EA6DBB" w:rsidRDefault="005D3524" w:rsidP="00EA6DBB">
      <w:pPr>
        <w:spacing w:line="360" w:lineRule="auto"/>
        <w:ind w:firstLine="709"/>
        <w:jc w:val="both"/>
      </w:pPr>
      <w:r w:rsidRPr="00EA6DBB">
        <w:rPr>
          <w:position w:val="-12"/>
        </w:rPr>
        <w:object w:dxaOrig="380" w:dyaOrig="360">
          <v:shape id="_x0000_i1038" type="#_x0000_t75" style="width:18pt;height:18pt" o:ole="">
            <v:imagedata r:id="rId110" o:title=""/>
          </v:shape>
          <o:OLEObject Type="Embed" ProgID="Equation.3" ShapeID="_x0000_i1038" DrawAspect="Content" ObjectID="_1536420623" r:id="rId111"/>
        </w:object>
      </w:r>
      <w:r w:rsidRPr="00EA6DBB">
        <w:t xml:space="preserve">– количество кокса, использованного для производства чугуна, тыс. т; </w:t>
      </w:r>
    </w:p>
    <w:p w:rsidR="005D3524" w:rsidRPr="00EA6DBB" w:rsidRDefault="005D3524" w:rsidP="00EA6DBB">
      <w:pPr>
        <w:spacing w:line="360" w:lineRule="auto"/>
        <w:ind w:firstLine="709"/>
        <w:jc w:val="both"/>
      </w:pPr>
      <w:r w:rsidRPr="00EA6DBB">
        <w:rPr>
          <w:position w:val="-12"/>
        </w:rPr>
        <w:object w:dxaOrig="420" w:dyaOrig="360">
          <v:shape id="_x0000_i1039" type="#_x0000_t75" style="width:21pt;height:18pt" o:ole="">
            <v:imagedata r:id="rId112" o:title=""/>
          </v:shape>
          <o:OLEObject Type="Embed" ProgID="Equation.3" ShapeID="_x0000_i1039" DrawAspect="Content" ObjectID="_1536420624" r:id="rId113"/>
        </w:object>
      </w:r>
      <w:r w:rsidRPr="00EA6DBB">
        <w:t>– содержание углерода в передельном чугуне, %;</w:t>
      </w:r>
    </w:p>
    <w:p w:rsidR="005D3524" w:rsidRPr="00EA6DBB" w:rsidRDefault="005D3524" w:rsidP="00EA6DBB">
      <w:pPr>
        <w:spacing w:line="360" w:lineRule="auto"/>
        <w:ind w:firstLine="709"/>
        <w:jc w:val="both"/>
      </w:pPr>
      <w:r w:rsidRPr="00EA6DBB">
        <w:rPr>
          <w:position w:val="-12"/>
        </w:rPr>
        <w:object w:dxaOrig="380" w:dyaOrig="360">
          <v:shape id="_x0000_i1040" type="#_x0000_t75" style="width:18pt;height:18pt" o:ole="">
            <v:imagedata r:id="rId114" o:title=""/>
          </v:shape>
          <o:OLEObject Type="Embed" ProgID="Equation.3" ShapeID="_x0000_i1040" DrawAspect="Content" ObjectID="_1536420625" r:id="rId115"/>
        </w:object>
      </w:r>
      <w:r w:rsidRPr="00EA6DBB">
        <w:t>– количество произведенного чугуна, тыс. т.</w:t>
      </w:r>
    </w:p>
    <w:p w:rsidR="005D3524" w:rsidRPr="00EA6DBB" w:rsidRDefault="005D3524" w:rsidP="00EA6DBB">
      <w:pPr>
        <w:spacing w:line="360" w:lineRule="auto"/>
        <w:ind w:firstLine="709"/>
        <w:jc w:val="both"/>
      </w:pPr>
      <w:r w:rsidRPr="00EA6DBB">
        <w:t>Коэффициент выбросов СО</w:t>
      </w:r>
      <w:r w:rsidRPr="00EA6DBB">
        <w:rPr>
          <w:vertAlign w:val="subscript"/>
        </w:rPr>
        <w:t>2</w:t>
      </w:r>
      <w:r w:rsidRPr="00EA6DBB">
        <w:t xml:space="preserve"> при использовании кокса определялся по формуле 4.6:</w:t>
      </w:r>
    </w:p>
    <w:p w:rsidR="005D3524" w:rsidRPr="00EA6DBB" w:rsidRDefault="005D3524" w:rsidP="00EA6DBB">
      <w:pPr>
        <w:spacing w:line="360" w:lineRule="auto"/>
        <w:ind w:firstLine="709"/>
        <w:jc w:val="center"/>
      </w:pPr>
      <w:r w:rsidRPr="00EA6DBB">
        <w:rPr>
          <w:position w:val="-28"/>
        </w:rPr>
        <w:object w:dxaOrig="1700" w:dyaOrig="680">
          <v:shape id="_x0000_i1041" type="#_x0000_t75" style="width:81.75pt;height:33.75pt" o:ole="">
            <v:imagedata r:id="rId116" o:title=""/>
          </v:shape>
          <o:OLEObject Type="Embed" ProgID="Equation.3" ShapeID="_x0000_i1041" DrawAspect="Content" ObjectID="_1536420626" r:id="rId117"/>
        </w:object>
      </w:r>
      <w:r w:rsidRPr="00EA6DBB">
        <w:t>,                                                                     (4.6)</w:t>
      </w:r>
    </w:p>
    <w:p w:rsidR="005D3524" w:rsidRPr="00EA6DBB" w:rsidRDefault="005D3524" w:rsidP="00EA6DBB">
      <w:pPr>
        <w:spacing w:line="360" w:lineRule="auto"/>
        <w:ind w:firstLine="709"/>
        <w:jc w:val="both"/>
      </w:pPr>
      <w:r w:rsidRPr="00EA6DBB">
        <w:t xml:space="preserve">где </w:t>
      </w:r>
      <w:r w:rsidRPr="00EA6DBB">
        <w:rPr>
          <w:position w:val="-12"/>
        </w:rPr>
        <w:object w:dxaOrig="279" w:dyaOrig="360">
          <v:shape id="_x0000_i1042" type="#_x0000_t75" style="width:13.5pt;height:18pt" o:ole="">
            <v:imagedata r:id="rId118" o:title=""/>
          </v:shape>
          <o:OLEObject Type="Embed" ProgID="Equation.3" ShapeID="_x0000_i1042" DrawAspect="Content" ObjectID="_1536420627" r:id="rId119"/>
        </w:object>
      </w:r>
      <w:r w:rsidRPr="00EA6DBB">
        <w:t>– доля углерода в коксе, поступающем на производство чугуна, %.</w:t>
      </w:r>
    </w:p>
    <w:p w:rsidR="00284CF7" w:rsidRDefault="005D3524" w:rsidP="00EA6DBB">
      <w:pPr>
        <w:spacing w:line="360" w:lineRule="auto"/>
        <w:ind w:firstLine="709"/>
        <w:jc w:val="both"/>
        <w:rPr>
          <w:color w:val="000000"/>
        </w:rPr>
      </w:pPr>
      <w:bookmarkStart w:id="362" w:name="_Toc330214190"/>
      <w:r w:rsidRPr="00EA6DBB">
        <w:rPr>
          <w:color w:val="000000"/>
        </w:rPr>
        <w:t xml:space="preserve">Объемы производства чугуна и стали, а также величина доли углерода в коксе, поступающем на производство чугуна, брались из данных предоставленных АО «Арселор Миттал Темиртау». Данные о балансе углерода  при производстве чугуна и стали представлены в таблице 4.10. </w:t>
      </w:r>
    </w:p>
    <w:p w:rsidR="005D3524" w:rsidRPr="00EA6DBB" w:rsidRDefault="005D3524" w:rsidP="00EA6DBB">
      <w:pPr>
        <w:spacing w:line="360" w:lineRule="auto"/>
        <w:ind w:firstLine="709"/>
        <w:jc w:val="both"/>
      </w:pPr>
      <w:r w:rsidRPr="00EA6DBB">
        <w:t>Результаты расчетов по формуле 4.6  дают значение национального  коэффициента выброса СО</w:t>
      </w:r>
      <w:r w:rsidRPr="00EA6DBB">
        <w:rPr>
          <w:vertAlign w:val="subscript"/>
        </w:rPr>
        <w:t xml:space="preserve">2   </w:t>
      </w:r>
      <w:r w:rsidRPr="00EA6DBB">
        <w:t>в 2013-2014гг.  на уровне 3,04 т СО</w:t>
      </w:r>
      <w:r w:rsidRPr="00EA6DBB">
        <w:rPr>
          <w:vertAlign w:val="subscript"/>
        </w:rPr>
        <w:t>2</w:t>
      </w:r>
      <w:r w:rsidRPr="00EA6DBB">
        <w:t>/т кокса.</w:t>
      </w:r>
    </w:p>
    <w:p w:rsidR="00134E83" w:rsidRDefault="00134E83" w:rsidP="00EA6DBB">
      <w:pPr>
        <w:spacing w:line="360" w:lineRule="auto"/>
        <w:ind w:firstLine="709"/>
        <w:jc w:val="both"/>
      </w:pPr>
    </w:p>
    <w:p w:rsidR="00284CF7" w:rsidRDefault="00284CF7" w:rsidP="00EA6DBB">
      <w:pPr>
        <w:spacing w:line="360" w:lineRule="auto"/>
        <w:ind w:firstLine="709"/>
        <w:jc w:val="both"/>
      </w:pPr>
    </w:p>
    <w:p w:rsidR="005D3524" w:rsidRPr="00EA6DBB" w:rsidRDefault="005D3524" w:rsidP="00284CF7">
      <w:pPr>
        <w:spacing w:line="360" w:lineRule="auto"/>
        <w:jc w:val="both"/>
      </w:pPr>
      <w:r w:rsidRPr="00EA6DBB">
        <w:t>Таблица 4.10 - Баланс углерода при производстве чугуна  на АО «Арселор Миттал Темиртау» за 2014 год</w:t>
      </w:r>
    </w:p>
    <w:tbl>
      <w:tblPr>
        <w:tblW w:w="5000" w:type="pct"/>
        <w:tblLook w:val="0000" w:firstRow="0" w:lastRow="0" w:firstColumn="0" w:lastColumn="0" w:noHBand="0" w:noVBand="0"/>
      </w:tblPr>
      <w:tblGrid>
        <w:gridCol w:w="1344"/>
        <w:gridCol w:w="915"/>
        <w:gridCol w:w="892"/>
        <w:gridCol w:w="1482"/>
        <w:gridCol w:w="1470"/>
        <w:gridCol w:w="1018"/>
        <w:gridCol w:w="1097"/>
        <w:gridCol w:w="1353"/>
      </w:tblGrid>
      <w:tr w:rsidR="005D3524" w:rsidRPr="00284CF7" w:rsidTr="00A16AD1">
        <w:trPr>
          <w:trHeight w:val="315"/>
        </w:trPr>
        <w:tc>
          <w:tcPr>
            <w:tcW w:w="2420" w:type="pct"/>
            <w:gridSpan w:val="4"/>
            <w:tcBorders>
              <w:top w:val="single" w:sz="4" w:space="0" w:color="auto"/>
              <w:left w:val="single" w:sz="4" w:space="0" w:color="auto"/>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Приход</w:t>
            </w:r>
          </w:p>
        </w:tc>
        <w:tc>
          <w:tcPr>
            <w:tcW w:w="2580" w:type="pct"/>
            <w:gridSpan w:val="4"/>
            <w:tcBorders>
              <w:top w:val="single" w:sz="4" w:space="0" w:color="auto"/>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Расход</w:t>
            </w:r>
          </w:p>
        </w:tc>
      </w:tr>
      <w:tr w:rsidR="005D3524" w:rsidRPr="00284CF7" w:rsidTr="00A16AD1">
        <w:trPr>
          <w:trHeight w:val="420"/>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b/>
                <w:sz w:val="22"/>
                <w:szCs w:val="22"/>
              </w:rPr>
            </w:pPr>
            <w:r w:rsidRPr="00284CF7">
              <w:rPr>
                <w:b/>
                <w:sz w:val="22"/>
                <w:szCs w:val="22"/>
              </w:rPr>
              <w:t>Материал</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С, %</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кг/т</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w:t>
            </w:r>
          </w:p>
        </w:tc>
        <w:tc>
          <w:tcPr>
            <w:tcW w:w="76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b/>
                <w:sz w:val="22"/>
                <w:szCs w:val="22"/>
              </w:rPr>
            </w:pPr>
            <w:r w:rsidRPr="00284CF7">
              <w:rPr>
                <w:b/>
                <w:sz w:val="22"/>
                <w:szCs w:val="22"/>
              </w:rPr>
              <w:t>Материал</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С, %</w:t>
            </w: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кг/т</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w:t>
            </w: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К</w:t>
            </w:r>
            <w:r w:rsidR="005D3524" w:rsidRPr="00284CF7">
              <w:rPr>
                <w:sz w:val="22"/>
                <w:szCs w:val="22"/>
              </w:rPr>
              <w:t>окс</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83,0</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493,6</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94,04</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Ч</w:t>
            </w:r>
            <w:r w:rsidR="005D3524" w:rsidRPr="00284CF7">
              <w:rPr>
                <w:sz w:val="22"/>
                <w:szCs w:val="22"/>
              </w:rPr>
              <w:t>угун</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4,41</w:t>
            </w: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41,0</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7,8</w:t>
            </w:r>
          </w:p>
        </w:tc>
      </w:tr>
      <w:tr w:rsidR="005D3524" w:rsidRPr="00284CF7" w:rsidTr="00A16AD1">
        <w:trPr>
          <w:trHeight w:val="360"/>
        </w:trPr>
        <w:tc>
          <w:tcPr>
            <w:tcW w:w="702" w:type="pct"/>
            <w:tcBorders>
              <w:top w:val="nil"/>
              <w:left w:val="single" w:sz="4" w:space="0" w:color="auto"/>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М</w:t>
            </w:r>
            <w:r w:rsidR="005D3524" w:rsidRPr="00284CF7">
              <w:rPr>
                <w:sz w:val="22"/>
                <w:szCs w:val="22"/>
              </w:rPr>
              <w:t>азут</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87,0</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31,3</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5,96</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К</w:t>
            </w:r>
            <w:r w:rsidR="005D3524" w:rsidRPr="00284CF7">
              <w:rPr>
                <w:sz w:val="22"/>
                <w:szCs w:val="22"/>
              </w:rPr>
              <w:t>ол.пыль</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20,4</w:t>
            </w: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1,28</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0,2</w:t>
            </w: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Всего</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524,9</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100,0</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Ш</w:t>
            </w:r>
            <w:r w:rsidR="005D3524" w:rsidRPr="00284CF7">
              <w:rPr>
                <w:sz w:val="22"/>
                <w:szCs w:val="22"/>
              </w:rPr>
              <w:t>лам</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xml:space="preserve">  </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Г</w:t>
            </w:r>
            <w:r w:rsidR="005D3524" w:rsidRPr="00284CF7">
              <w:rPr>
                <w:sz w:val="22"/>
                <w:szCs w:val="22"/>
              </w:rPr>
              <w:t>аз</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482,6</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92,0</w:t>
            </w: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П</w:t>
            </w:r>
            <w:r w:rsidR="005D3524" w:rsidRPr="00284CF7">
              <w:rPr>
                <w:sz w:val="22"/>
                <w:szCs w:val="22"/>
              </w:rPr>
              <w:t>отери</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6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Всего</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524,9</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100,0</w:t>
            </w:r>
          </w:p>
        </w:tc>
      </w:tr>
    </w:tbl>
    <w:p w:rsidR="005D3524" w:rsidRPr="00EA6DBB" w:rsidRDefault="005D3524" w:rsidP="00EA6DBB">
      <w:pPr>
        <w:autoSpaceDE w:val="0"/>
        <w:autoSpaceDN w:val="0"/>
        <w:adjustRightInd w:val="0"/>
        <w:spacing w:line="360" w:lineRule="auto"/>
        <w:ind w:firstLine="709"/>
        <w:jc w:val="both"/>
        <w:rPr>
          <w:color w:val="0000FF"/>
        </w:rPr>
      </w:pPr>
      <w:r w:rsidRPr="00EA6DBB">
        <w:t>Содержание углерода в передельном чугуне в расчетах принималось по данным АО «АрселорМиттал Темиртау»</w:t>
      </w:r>
      <w:r w:rsidR="00284CF7">
        <w:t>.  Э</w:t>
      </w:r>
      <w:r w:rsidRPr="00EA6DBB">
        <w:t xml:space="preserve">ти значения лежат в пределах 4,1-4,5 %.            </w:t>
      </w:r>
    </w:p>
    <w:p w:rsidR="005D3524" w:rsidRPr="00EA6DBB" w:rsidRDefault="005D3524" w:rsidP="00A16AD1">
      <w:pPr>
        <w:pStyle w:val="5"/>
      </w:pPr>
      <w:bookmarkStart w:id="363" w:name="_Toc353811468"/>
      <w:bookmarkStart w:id="364" w:name="_Toc381632555"/>
      <w:r w:rsidRPr="00EA6DBB">
        <w:t>4.4.1.2.2 Производство стали</w:t>
      </w:r>
      <w:bookmarkEnd w:id="362"/>
      <w:bookmarkEnd w:id="363"/>
      <w:bookmarkEnd w:id="364"/>
    </w:p>
    <w:p w:rsidR="005D3524" w:rsidRPr="00EA6DBB" w:rsidRDefault="005D3524" w:rsidP="00EA6DBB">
      <w:pPr>
        <w:spacing w:line="360" w:lineRule="auto"/>
        <w:ind w:firstLine="709"/>
        <w:jc w:val="both"/>
        <w:rPr>
          <w:bCs/>
          <w:color w:val="000000"/>
        </w:rPr>
      </w:pPr>
      <w:r w:rsidRPr="00EA6DBB">
        <w:t>Выбросы при производстве стали (например, при использовании кислородного конвертора (КК), или электродуговых печей (ЭДП)), определяются различием между содержанием углерода в чугуне (</w:t>
      </w:r>
      <w:r w:rsidRPr="00EA6DBB">
        <w:rPr>
          <w:i/>
        </w:rPr>
        <w:t>3-5 %)</w:t>
      </w:r>
      <w:r w:rsidRPr="00EA6DBB">
        <w:t xml:space="preserve"> и стали (</w:t>
      </w:r>
      <w:r w:rsidRPr="00EA6DBB">
        <w:rPr>
          <w:i/>
        </w:rPr>
        <w:t>0,5-2%</w:t>
      </w:r>
      <w:r w:rsidRPr="00EA6DBB">
        <w:t>). Помимо этого, для стали, выплавляемой в электродуговых печах, добавляется также углерод, выделяемый при сгорании электродов. Выбросы СО</w:t>
      </w:r>
      <w:r w:rsidRPr="00EA6DBB">
        <w:rPr>
          <w:vertAlign w:val="subscript"/>
        </w:rPr>
        <w:t>2</w:t>
      </w:r>
      <w:r w:rsidRPr="00EA6DBB">
        <w:t xml:space="preserve"> при производстве стали определялись по формуле 4.6 с учетом удельного расхода чугуна и содержания углерода в каждом виде стали</w:t>
      </w:r>
      <w:r w:rsidR="00284CF7">
        <w:t xml:space="preserve"> по </w:t>
      </w:r>
      <w:r w:rsidRPr="00EA6DBB">
        <w:t xml:space="preserve"> метод</w:t>
      </w:r>
      <w:r w:rsidR="00284CF7">
        <w:t>у</w:t>
      </w:r>
      <w:r w:rsidRPr="00EA6DBB">
        <w:t xml:space="preserve"> </w:t>
      </w:r>
      <w:r w:rsidR="00284CF7">
        <w:t>У</w:t>
      </w:r>
      <w:r w:rsidRPr="00EA6DBB">
        <w:t>ровня 2.</w:t>
      </w:r>
      <w:r w:rsidRPr="00EA6DBB">
        <w:rPr>
          <w:color w:val="000000"/>
        </w:rPr>
        <w:t xml:space="preserve"> В Казахстане производится кислородно-конвертерная сталь и  сталь, производимая в ЭДП из металлолома.  Количество диоксида углерода, выделяющегося при сгорании электродов в электродуговых печах, принималось по умолчанию равным     5 кг СО</w:t>
      </w:r>
      <w:r w:rsidRPr="00EA6DBB">
        <w:rPr>
          <w:color w:val="000000"/>
          <w:vertAlign w:val="subscript"/>
        </w:rPr>
        <w:t>2</w:t>
      </w:r>
      <w:r w:rsidRPr="00EA6DBB">
        <w:rPr>
          <w:color w:val="000000"/>
        </w:rPr>
        <w:t xml:space="preserve"> на тонну стали.</w:t>
      </w:r>
      <w:r w:rsidRPr="00EA6DBB">
        <w:rPr>
          <w:bCs/>
          <w:color w:val="000000"/>
        </w:rPr>
        <w:t xml:space="preserve"> Баланс углерода при производстве стали на АО «Арселор Миттал Темиртау»  за 2014 год представлен в таблице 4.11.</w:t>
      </w:r>
    </w:p>
    <w:p w:rsidR="005D3524" w:rsidRPr="00EA6DBB" w:rsidRDefault="005D3524" w:rsidP="00284CF7">
      <w:pPr>
        <w:spacing w:line="360" w:lineRule="auto"/>
        <w:jc w:val="both"/>
        <w:rPr>
          <w:bCs/>
          <w:color w:val="000000"/>
        </w:rPr>
      </w:pPr>
      <w:r w:rsidRPr="00EA6DBB">
        <w:rPr>
          <w:bCs/>
          <w:color w:val="000000"/>
        </w:rPr>
        <w:t>Таблица 4.11 - Баланс углерода при производстве стали на АО «Арселор Миттал Темиртау» за 2014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982"/>
        <w:gridCol w:w="890"/>
        <w:gridCol w:w="1095"/>
        <w:gridCol w:w="1405"/>
        <w:gridCol w:w="999"/>
        <w:gridCol w:w="1005"/>
        <w:gridCol w:w="1619"/>
      </w:tblGrid>
      <w:tr w:rsidR="005D3524" w:rsidRPr="00284CF7" w:rsidTr="00A16AD1">
        <w:trPr>
          <w:trHeight w:val="315"/>
        </w:trPr>
        <w:tc>
          <w:tcPr>
            <w:tcW w:w="2373" w:type="pct"/>
            <w:gridSpan w:val="4"/>
            <w:vAlign w:val="bottom"/>
          </w:tcPr>
          <w:p w:rsidR="005D3524" w:rsidRPr="00284CF7" w:rsidRDefault="005D3524" w:rsidP="00A16AD1">
            <w:pPr>
              <w:spacing w:line="360" w:lineRule="auto"/>
              <w:jc w:val="center"/>
              <w:rPr>
                <w:b/>
                <w:color w:val="000000"/>
                <w:sz w:val="22"/>
                <w:szCs w:val="22"/>
              </w:rPr>
            </w:pPr>
            <w:r w:rsidRPr="00284CF7">
              <w:rPr>
                <w:b/>
                <w:color w:val="000000"/>
                <w:sz w:val="22"/>
                <w:szCs w:val="22"/>
              </w:rPr>
              <w:t>Приход</w:t>
            </w:r>
          </w:p>
        </w:tc>
        <w:tc>
          <w:tcPr>
            <w:tcW w:w="2627" w:type="pct"/>
            <w:gridSpan w:val="4"/>
            <w:vAlign w:val="bottom"/>
          </w:tcPr>
          <w:p w:rsidR="005D3524" w:rsidRPr="00284CF7" w:rsidRDefault="005D3524" w:rsidP="00A16AD1">
            <w:pPr>
              <w:spacing w:line="360" w:lineRule="auto"/>
              <w:jc w:val="center"/>
              <w:rPr>
                <w:b/>
                <w:color w:val="000000"/>
                <w:sz w:val="22"/>
                <w:szCs w:val="22"/>
              </w:rPr>
            </w:pPr>
            <w:r w:rsidRPr="00284CF7">
              <w:rPr>
                <w:b/>
                <w:color w:val="000000"/>
                <w:sz w:val="22"/>
                <w:szCs w:val="22"/>
              </w:rPr>
              <w:t>Расход</w:t>
            </w:r>
          </w:p>
        </w:tc>
      </w:tr>
      <w:tr w:rsidR="005D3524" w:rsidRPr="00284CF7" w:rsidTr="00A16AD1">
        <w:trPr>
          <w:trHeight w:val="360"/>
        </w:trPr>
        <w:tc>
          <w:tcPr>
            <w:tcW w:w="823" w:type="pct"/>
            <w:vAlign w:val="bottom"/>
          </w:tcPr>
          <w:p w:rsidR="005D3524" w:rsidRPr="00284CF7" w:rsidRDefault="005D3524" w:rsidP="00A16AD1">
            <w:pPr>
              <w:spacing w:line="360" w:lineRule="auto"/>
              <w:rPr>
                <w:sz w:val="22"/>
                <w:szCs w:val="22"/>
              </w:rPr>
            </w:pPr>
            <w:r w:rsidRPr="00284CF7">
              <w:rPr>
                <w:sz w:val="22"/>
                <w:szCs w:val="22"/>
              </w:rPr>
              <w:t>Материал</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С, %</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кг/т</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w:t>
            </w:r>
          </w:p>
        </w:tc>
        <w:tc>
          <w:tcPr>
            <w:tcW w:w="734" w:type="pct"/>
            <w:vAlign w:val="bottom"/>
          </w:tcPr>
          <w:p w:rsidR="005D3524" w:rsidRPr="00284CF7" w:rsidRDefault="005D3524" w:rsidP="00A16AD1">
            <w:pPr>
              <w:spacing w:line="360" w:lineRule="auto"/>
              <w:rPr>
                <w:sz w:val="22"/>
                <w:szCs w:val="22"/>
              </w:rPr>
            </w:pPr>
            <w:r w:rsidRPr="00284CF7">
              <w:rPr>
                <w:sz w:val="22"/>
                <w:szCs w:val="22"/>
              </w:rPr>
              <w:t>Материал</w:t>
            </w:r>
          </w:p>
        </w:tc>
        <w:tc>
          <w:tcPr>
            <w:tcW w:w="522" w:type="pct"/>
            <w:vAlign w:val="bottom"/>
          </w:tcPr>
          <w:p w:rsidR="005D3524" w:rsidRPr="00284CF7" w:rsidRDefault="005D3524" w:rsidP="00A16AD1">
            <w:pPr>
              <w:spacing w:line="360" w:lineRule="auto"/>
              <w:jc w:val="center"/>
              <w:rPr>
                <w:sz w:val="22"/>
                <w:szCs w:val="22"/>
              </w:rPr>
            </w:pPr>
            <w:r w:rsidRPr="00284CF7">
              <w:rPr>
                <w:sz w:val="22"/>
                <w:szCs w:val="22"/>
              </w:rPr>
              <w:t>С, %</w:t>
            </w: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кг/т</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w:t>
            </w: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Ч</w:t>
            </w:r>
            <w:r w:rsidR="005D3524" w:rsidRPr="00284CF7">
              <w:rPr>
                <w:sz w:val="22"/>
                <w:szCs w:val="22"/>
              </w:rPr>
              <w:t>угун</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4,41</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39,6</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88,2</w:t>
            </w:r>
          </w:p>
        </w:tc>
        <w:tc>
          <w:tcPr>
            <w:tcW w:w="734" w:type="pct"/>
            <w:vAlign w:val="bottom"/>
          </w:tcPr>
          <w:p w:rsidR="005D3524" w:rsidRPr="00284CF7" w:rsidRDefault="00284CF7" w:rsidP="00A16AD1">
            <w:pPr>
              <w:spacing w:line="360" w:lineRule="auto"/>
              <w:rPr>
                <w:sz w:val="22"/>
                <w:szCs w:val="22"/>
              </w:rPr>
            </w:pPr>
            <w:r>
              <w:rPr>
                <w:sz w:val="22"/>
                <w:szCs w:val="22"/>
              </w:rPr>
              <w:t>С</w:t>
            </w:r>
            <w:r w:rsidR="005D3524" w:rsidRPr="00284CF7">
              <w:rPr>
                <w:sz w:val="22"/>
                <w:szCs w:val="22"/>
              </w:rPr>
              <w:t>таль</w:t>
            </w:r>
          </w:p>
        </w:tc>
        <w:tc>
          <w:tcPr>
            <w:tcW w:w="522" w:type="pct"/>
            <w:vAlign w:val="bottom"/>
          </w:tcPr>
          <w:p w:rsidR="005D3524" w:rsidRPr="00284CF7" w:rsidRDefault="005D3524" w:rsidP="00A16AD1">
            <w:pPr>
              <w:spacing w:line="360" w:lineRule="auto"/>
              <w:jc w:val="center"/>
              <w:rPr>
                <w:sz w:val="22"/>
                <w:szCs w:val="22"/>
              </w:rPr>
            </w:pPr>
            <w:r w:rsidRPr="00284CF7">
              <w:rPr>
                <w:sz w:val="22"/>
                <w:szCs w:val="22"/>
              </w:rPr>
              <w:t>0,04</w:t>
            </w: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0,4</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0,9</w:t>
            </w:r>
          </w:p>
        </w:tc>
      </w:tr>
      <w:tr w:rsidR="005D3524" w:rsidRPr="00284CF7" w:rsidTr="00A16AD1">
        <w:trPr>
          <w:trHeight w:val="630"/>
        </w:trPr>
        <w:tc>
          <w:tcPr>
            <w:tcW w:w="823" w:type="pct"/>
            <w:vAlign w:val="bottom"/>
          </w:tcPr>
          <w:p w:rsidR="005D3524" w:rsidRPr="00284CF7" w:rsidRDefault="00284CF7" w:rsidP="00A16AD1">
            <w:pPr>
              <w:spacing w:line="360" w:lineRule="auto"/>
              <w:rPr>
                <w:sz w:val="22"/>
                <w:szCs w:val="22"/>
              </w:rPr>
            </w:pPr>
            <w:r>
              <w:rPr>
                <w:sz w:val="22"/>
                <w:szCs w:val="22"/>
              </w:rPr>
              <w:t>Л</w:t>
            </w:r>
            <w:r w:rsidR="005D3524" w:rsidRPr="00284CF7">
              <w:rPr>
                <w:sz w:val="22"/>
                <w:szCs w:val="22"/>
              </w:rPr>
              <w:t xml:space="preserve">ом </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0,4</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0,97</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2,2</w:t>
            </w:r>
          </w:p>
        </w:tc>
        <w:tc>
          <w:tcPr>
            <w:tcW w:w="734" w:type="pct"/>
            <w:vAlign w:val="bottom"/>
          </w:tcPr>
          <w:p w:rsidR="005D3524" w:rsidRPr="00284CF7" w:rsidRDefault="00284CF7" w:rsidP="00A16AD1">
            <w:pPr>
              <w:spacing w:line="360" w:lineRule="auto"/>
              <w:rPr>
                <w:sz w:val="22"/>
                <w:szCs w:val="22"/>
              </w:rPr>
            </w:pPr>
            <w:r>
              <w:rPr>
                <w:sz w:val="22"/>
                <w:szCs w:val="22"/>
              </w:rPr>
              <w:t>У</w:t>
            </w:r>
            <w:r w:rsidR="005D3524" w:rsidRPr="00284CF7">
              <w:rPr>
                <w:sz w:val="22"/>
                <w:szCs w:val="22"/>
              </w:rPr>
              <w:t>глерод в газе</w:t>
            </w:r>
          </w:p>
        </w:tc>
        <w:tc>
          <w:tcPr>
            <w:tcW w:w="522" w:type="pct"/>
            <w:vAlign w:val="bottom"/>
          </w:tcPr>
          <w:p w:rsidR="005D3524" w:rsidRPr="00284CF7" w:rsidRDefault="005D3524" w:rsidP="00A16AD1">
            <w:pPr>
              <w:spacing w:line="360" w:lineRule="auto"/>
              <w:jc w:val="center"/>
              <w:rPr>
                <w:sz w:val="22"/>
                <w:szCs w:val="22"/>
              </w:rPr>
            </w:pP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44,5</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991</w:t>
            </w: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К</w:t>
            </w:r>
            <w:r w:rsidR="005D3524" w:rsidRPr="00284CF7">
              <w:rPr>
                <w:sz w:val="22"/>
                <w:szCs w:val="22"/>
              </w:rPr>
              <w:t>окс</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83,0</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1,6</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3,6</w:t>
            </w:r>
          </w:p>
        </w:tc>
        <w:tc>
          <w:tcPr>
            <w:tcW w:w="734" w:type="pct"/>
            <w:vAlign w:val="bottom"/>
          </w:tcPr>
          <w:p w:rsidR="005D3524" w:rsidRPr="00284CF7" w:rsidRDefault="005D3524" w:rsidP="00A16AD1">
            <w:pPr>
              <w:spacing w:line="360" w:lineRule="auto"/>
              <w:rPr>
                <w:sz w:val="22"/>
                <w:szCs w:val="22"/>
              </w:rPr>
            </w:pPr>
            <w:r w:rsidRPr="00284CF7">
              <w:rPr>
                <w:sz w:val="22"/>
                <w:szCs w:val="22"/>
              </w:rPr>
              <w:t>Всего</w:t>
            </w:r>
          </w:p>
        </w:tc>
        <w:tc>
          <w:tcPr>
            <w:tcW w:w="522" w:type="pct"/>
            <w:vAlign w:val="bottom"/>
          </w:tcPr>
          <w:p w:rsidR="005D3524" w:rsidRPr="00284CF7" w:rsidRDefault="005D3524" w:rsidP="00A16AD1">
            <w:pPr>
              <w:spacing w:line="360" w:lineRule="auto"/>
              <w:jc w:val="center"/>
              <w:rPr>
                <w:sz w:val="22"/>
                <w:szCs w:val="22"/>
              </w:rPr>
            </w:pP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44,9</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100,0</w:t>
            </w: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И</w:t>
            </w:r>
            <w:r w:rsidR="005D3524" w:rsidRPr="00284CF7">
              <w:rPr>
                <w:sz w:val="22"/>
                <w:szCs w:val="22"/>
              </w:rPr>
              <w:t>звестняк</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12,0</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0,11</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0,2</w:t>
            </w:r>
          </w:p>
        </w:tc>
        <w:tc>
          <w:tcPr>
            <w:tcW w:w="734" w:type="pct"/>
            <w:vAlign w:val="bottom"/>
          </w:tcPr>
          <w:p w:rsidR="005D3524" w:rsidRPr="00284CF7" w:rsidRDefault="005D3524" w:rsidP="00A16AD1">
            <w:pPr>
              <w:spacing w:line="360" w:lineRule="auto"/>
              <w:rPr>
                <w:sz w:val="22"/>
                <w:szCs w:val="22"/>
              </w:rPr>
            </w:pPr>
          </w:p>
        </w:tc>
        <w:tc>
          <w:tcPr>
            <w:tcW w:w="522" w:type="pct"/>
            <w:vAlign w:val="bottom"/>
          </w:tcPr>
          <w:p w:rsidR="005D3524" w:rsidRPr="00284CF7" w:rsidRDefault="005D3524" w:rsidP="00A16AD1">
            <w:pPr>
              <w:spacing w:line="360" w:lineRule="auto"/>
              <w:rPr>
                <w:sz w:val="22"/>
                <w:szCs w:val="22"/>
              </w:rPr>
            </w:pPr>
          </w:p>
        </w:tc>
        <w:tc>
          <w:tcPr>
            <w:tcW w:w="525" w:type="pct"/>
            <w:vAlign w:val="bottom"/>
          </w:tcPr>
          <w:p w:rsidR="005D3524" w:rsidRPr="00284CF7" w:rsidRDefault="005D3524" w:rsidP="00A16AD1">
            <w:pPr>
              <w:spacing w:line="360" w:lineRule="auto"/>
              <w:rPr>
                <w:sz w:val="22"/>
                <w:szCs w:val="22"/>
              </w:rPr>
            </w:pPr>
          </w:p>
        </w:tc>
        <w:tc>
          <w:tcPr>
            <w:tcW w:w="847" w:type="pct"/>
            <w:vAlign w:val="bottom"/>
          </w:tcPr>
          <w:p w:rsidR="005D3524" w:rsidRPr="00284CF7" w:rsidRDefault="005D3524" w:rsidP="00A16AD1">
            <w:pPr>
              <w:spacing w:line="360" w:lineRule="auto"/>
              <w:rPr>
                <w:sz w:val="22"/>
                <w:szCs w:val="22"/>
              </w:rPr>
            </w:pP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Д</w:t>
            </w:r>
            <w:r w:rsidR="005D3524" w:rsidRPr="00284CF7">
              <w:rPr>
                <w:sz w:val="22"/>
                <w:szCs w:val="22"/>
              </w:rPr>
              <w:t>оломит</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13,0</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2,63</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5,9</w:t>
            </w:r>
          </w:p>
        </w:tc>
        <w:tc>
          <w:tcPr>
            <w:tcW w:w="734" w:type="pct"/>
            <w:vAlign w:val="bottom"/>
          </w:tcPr>
          <w:p w:rsidR="005D3524" w:rsidRPr="00284CF7" w:rsidRDefault="005D3524" w:rsidP="00A16AD1">
            <w:pPr>
              <w:spacing w:line="360" w:lineRule="auto"/>
              <w:rPr>
                <w:sz w:val="22"/>
                <w:szCs w:val="22"/>
              </w:rPr>
            </w:pPr>
          </w:p>
        </w:tc>
        <w:tc>
          <w:tcPr>
            <w:tcW w:w="522" w:type="pct"/>
            <w:vAlign w:val="bottom"/>
          </w:tcPr>
          <w:p w:rsidR="005D3524" w:rsidRPr="00284CF7" w:rsidRDefault="005D3524" w:rsidP="00A16AD1">
            <w:pPr>
              <w:spacing w:line="360" w:lineRule="auto"/>
              <w:rPr>
                <w:sz w:val="22"/>
                <w:szCs w:val="22"/>
              </w:rPr>
            </w:pPr>
          </w:p>
        </w:tc>
        <w:tc>
          <w:tcPr>
            <w:tcW w:w="525" w:type="pct"/>
            <w:vAlign w:val="bottom"/>
          </w:tcPr>
          <w:p w:rsidR="005D3524" w:rsidRPr="00284CF7" w:rsidRDefault="005D3524" w:rsidP="00A16AD1">
            <w:pPr>
              <w:spacing w:line="360" w:lineRule="auto"/>
              <w:rPr>
                <w:sz w:val="22"/>
                <w:szCs w:val="22"/>
              </w:rPr>
            </w:pPr>
          </w:p>
        </w:tc>
        <w:tc>
          <w:tcPr>
            <w:tcW w:w="847" w:type="pct"/>
            <w:vAlign w:val="bottom"/>
          </w:tcPr>
          <w:p w:rsidR="005D3524" w:rsidRPr="00284CF7" w:rsidRDefault="005D3524" w:rsidP="00A16AD1">
            <w:pPr>
              <w:spacing w:line="360" w:lineRule="auto"/>
              <w:rPr>
                <w:sz w:val="22"/>
                <w:szCs w:val="22"/>
              </w:rPr>
            </w:pPr>
          </w:p>
        </w:tc>
      </w:tr>
      <w:tr w:rsidR="005D3524" w:rsidRPr="00284CF7" w:rsidTr="00A16AD1">
        <w:trPr>
          <w:trHeight w:val="315"/>
        </w:trPr>
        <w:tc>
          <w:tcPr>
            <w:tcW w:w="823" w:type="pct"/>
            <w:vAlign w:val="bottom"/>
          </w:tcPr>
          <w:p w:rsidR="005D3524" w:rsidRPr="00284CF7" w:rsidRDefault="005D3524" w:rsidP="00A16AD1">
            <w:pPr>
              <w:spacing w:line="360" w:lineRule="auto"/>
              <w:rPr>
                <w:sz w:val="22"/>
                <w:szCs w:val="22"/>
              </w:rPr>
            </w:pPr>
            <w:r w:rsidRPr="00284CF7">
              <w:rPr>
                <w:sz w:val="22"/>
                <w:szCs w:val="22"/>
              </w:rPr>
              <w:t>Всего</w:t>
            </w:r>
          </w:p>
        </w:tc>
        <w:tc>
          <w:tcPr>
            <w:tcW w:w="513" w:type="pct"/>
            <w:vAlign w:val="bottom"/>
          </w:tcPr>
          <w:p w:rsidR="005D3524" w:rsidRPr="00284CF7" w:rsidRDefault="005D3524" w:rsidP="00A16AD1">
            <w:pPr>
              <w:spacing w:line="360" w:lineRule="auto"/>
              <w:jc w:val="center"/>
              <w:rPr>
                <w:sz w:val="22"/>
                <w:szCs w:val="22"/>
              </w:rPr>
            </w:pP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44,9</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100,0</w:t>
            </w:r>
          </w:p>
        </w:tc>
        <w:tc>
          <w:tcPr>
            <w:tcW w:w="734" w:type="pct"/>
            <w:vAlign w:val="bottom"/>
          </w:tcPr>
          <w:p w:rsidR="005D3524" w:rsidRPr="00284CF7" w:rsidRDefault="005D3524" w:rsidP="00A16AD1">
            <w:pPr>
              <w:spacing w:line="360" w:lineRule="auto"/>
              <w:rPr>
                <w:sz w:val="22"/>
                <w:szCs w:val="22"/>
              </w:rPr>
            </w:pPr>
          </w:p>
        </w:tc>
        <w:tc>
          <w:tcPr>
            <w:tcW w:w="522" w:type="pct"/>
            <w:vAlign w:val="bottom"/>
          </w:tcPr>
          <w:p w:rsidR="005D3524" w:rsidRPr="00284CF7" w:rsidRDefault="005D3524" w:rsidP="00A16AD1">
            <w:pPr>
              <w:spacing w:line="360" w:lineRule="auto"/>
              <w:rPr>
                <w:sz w:val="22"/>
                <w:szCs w:val="22"/>
              </w:rPr>
            </w:pPr>
          </w:p>
        </w:tc>
        <w:tc>
          <w:tcPr>
            <w:tcW w:w="525" w:type="pct"/>
            <w:vAlign w:val="bottom"/>
          </w:tcPr>
          <w:p w:rsidR="005D3524" w:rsidRPr="00284CF7" w:rsidRDefault="005D3524" w:rsidP="00A16AD1">
            <w:pPr>
              <w:spacing w:line="360" w:lineRule="auto"/>
              <w:rPr>
                <w:sz w:val="22"/>
                <w:szCs w:val="22"/>
              </w:rPr>
            </w:pPr>
          </w:p>
        </w:tc>
        <w:tc>
          <w:tcPr>
            <w:tcW w:w="847" w:type="pct"/>
            <w:vAlign w:val="bottom"/>
          </w:tcPr>
          <w:p w:rsidR="005D3524" w:rsidRPr="00284CF7" w:rsidRDefault="005D3524" w:rsidP="00A16AD1">
            <w:pPr>
              <w:spacing w:line="360" w:lineRule="auto"/>
              <w:rPr>
                <w:sz w:val="22"/>
                <w:szCs w:val="22"/>
              </w:rPr>
            </w:pPr>
          </w:p>
        </w:tc>
      </w:tr>
    </w:tbl>
    <w:p w:rsidR="005D3524" w:rsidRPr="00EA6DBB" w:rsidRDefault="005D3524" w:rsidP="00EA6DBB">
      <w:pPr>
        <w:autoSpaceDE w:val="0"/>
        <w:autoSpaceDN w:val="0"/>
        <w:adjustRightInd w:val="0"/>
        <w:spacing w:line="360" w:lineRule="auto"/>
        <w:ind w:firstLine="709"/>
        <w:jc w:val="both"/>
      </w:pPr>
      <w:r w:rsidRPr="00EA6DBB">
        <w:t>Удельные расходы чугуна на производство каждого вида стали в 1990-</w:t>
      </w:r>
      <w:r w:rsidRPr="00EA6DBB">
        <w:rPr>
          <w:color w:val="000000"/>
        </w:rPr>
        <w:t>2014гг. определялись по данным предоставленным АО «Арселор Миттал Темиртау», формула</w:t>
      </w:r>
      <w:r w:rsidRPr="00EA6DBB">
        <w:rPr>
          <w:color w:val="FF0000"/>
        </w:rPr>
        <w:t xml:space="preserve"> </w:t>
      </w:r>
      <w:r w:rsidRPr="00EA6DBB">
        <w:rPr>
          <w:color w:val="000000"/>
        </w:rPr>
        <w:t>4.7:</w:t>
      </w:r>
    </w:p>
    <w:p w:rsidR="005D3524" w:rsidRPr="00EA6DBB" w:rsidRDefault="005D3524" w:rsidP="00EA6DBB">
      <w:pPr>
        <w:adjustRightInd w:val="0"/>
        <w:spacing w:line="360" w:lineRule="auto"/>
        <w:ind w:firstLine="709"/>
        <w:jc w:val="both"/>
        <w:rPr>
          <w:spacing w:val="-7"/>
        </w:rPr>
      </w:pPr>
      <w:r w:rsidRPr="00EA6DBB">
        <w:rPr>
          <w:spacing w:val="-7"/>
          <w:position w:val="-24"/>
        </w:rPr>
        <w:object w:dxaOrig="4200" w:dyaOrig="620">
          <v:shape id="_x0000_i1043" type="#_x0000_t75" style="width:207.7pt;height:30.75pt" o:ole="">
            <v:imagedata r:id="rId120" o:title=""/>
          </v:shape>
          <o:OLEObject Type="Embed" ProgID="Equation.3" ShapeID="_x0000_i1043" DrawAspect="Content" ObjectID="_1536420628" r:id="rId121"/>
        </w:object>
      </w:r>
      <w:r w:rsidRPr="00EA6DBB">
        <w:rPr>
          <w:spacing w:val="-7"/>
        </w:rPr>
        <w:tab/>
      </w:r>
      <w:r w:rsidRPr="00EA6DBB">
        <w:rPr>
          <w:spacing w:val="-7"/>
        </w:rPr>
        <w:tab/>
      </w:r>
      <w:r w:rsidRPr="00EA6DBB">
        <w:rPr>
          <w:color w:val="000000"/>
          <w:spacing w:val="-7"/>
        </w:rPr>
        <w:t xml:space="preserve">                                            (4.7)</w:t>
      </w:r>
    </w:p>
    <w:p w:rsidR="005D3524" w:rsidRPr="00EA6DBB" w:rsidRDefault="005D3524" w:rsidP="00EA6DBB">
      <w:pPr>
        <w:shd w:val="clear" w:color="auto" w:fill="FFFFFF"/>
        <w:tabs>
          <w:tab w:val="left" w:pos="5467"/>
        </w:tabs>
        <w:suppressAutoHyphens/>
        <w:spacing w:line="360" w:lineRule="auto"/>
        <w:ind w:firstLine="709"/>
        <w:jc w:val="both"/>
        <w:rPr>
          <w:spacing w:val="-7"/>
        </w:rPr>
      </w:pPr>
    </w:p>
    <w:p w:rsidR="005D3524" w:rsidRPr="00EA6DBB" w:rsidRDefault="005D3524" w:rsidP="00EA6DBB">
      <w:pPr>
        <w:shd w:val="clear" w:color="auto" w:fill="FFFFFF"/>
        <w:tabs>
          <w:tab w:val="left" w:pos="709"/>
        </w:tabs>
        <w:suppressAutoHyphens/>
        <w:spacing w:line="360" w:lineRule="auto"/>
        <w:ind w:firstLine="709"/>
        <w:jc w:val="both"/>
        <w:rPr>
          <w:spacing w:val="-5"/>
        </w:rPr>
      </w:pPr>
      <w:r w:rsidRPr="00EA6DBB">
        <w:rPr>
          <w:spacing w:val="-5"/>
        </w:rPr>
        <w:t xml:space="preserve">где: </w:t>
      </w:r>
      <w:r w:rsidRPr="00EA6DBB">
        <w:rPr>
          <w:position w:val="-12"/>
        </w:rPr>
        <w:object w:dxaOrig="580" w:dyaOrig="360">
          <v:shape id="_x0000_i1044" type="#_x0000_t75" style="width:30pt;height:18pt" o:ole="">
            <v:imagedata r:id="rId122" o:title=""/>
          </v:shape>
          <o:OLEObject Type="Embed" ProgID="Equation.3" ShapeID="_x0000_i1044" DrawAspect="Content" ObjectID="_1536420629" r:id="rId123"/>
        </w:object>
      </w:r>
      <w:r w:rsidRPr="00EA6DBB">
        <w:rPr>
          <w:spacing w:val="-5"/>
        </w:rPr>
        <w:t xml:space="preserve"> – годовой выброс </w:t>
      </w:r>
      <w:r w:rsidRPr="00EA6DBB">
        <w:rPr>
          <w:i/>
          <w:spacing w:val="-5"/>
        </w:rPr>
        <w:t>СО</w:t>
      </w:r>
      <w:r w:rsidRPr="00EA6DBB">
        <w:rPr>
          <w:i/>
          <w:spacing w:val="-5"/>
          <w:vertAlign w:val="subscript"/>
        </w:rPr>
        <w:t>2</w:t>
      </w:r>
      <w:r w:rsidRPr="00EA6DBB">
        <w:rPr>
          <w:spacing w:val="-5"/>
        </w:rPr>
        <w:t xml:space="preserve"> при производстве стали (т);</w:t>
      </w:r>
    </w:p>
    <w:p w:rsidR="005D3524" w:rsidRPr="00EA6DBB" w:rsidRDefault="005D3524" w:rsidP="00EA6DBB">
      <w:pPr>
        <w:shd w:val="clear" w:color="auto" w:fill="FFFFFF"/>
        <w:tabs>
          <w:tab w:val="left" w:pos="709"/>
        </w:tabs>
        <w:suppressAutoHyphens/>
        <w:spacing w:line="360" w:lineRule="auto"/>
        <w:ind w:firstLine="709"/>
        <w:jc w:val="both"/>
        <w:rPr>
          <w:spacing w:val="-5"/>
        </w:rPr>
      </w:pPr>
      <w:r w:rsidRPr="00EA6DBB">
        <w:rPr>
          <w:position w:val="-14"/>
        </w:rPr>
        <w:object w:dxaOrig="499" w:dyaOrig="380">
          <v:shape id="_x0000_i1045" type="#_x0000_t75" style="width:24pt;height:18pt" o:ole="">
            <v:imagedata r:id="rId124" o:title=""/>
          </v:shape>
          <o:OLEObject Type="Embed" ProgID="Equation.3" ShapeID="_x0000_i1045" DrawAspect="Content" ObjectID="_1536420630" r:id="rId125"/>
        </w:object>
      </w:r>
      <w:r w:rsidRPr="00EA6DBB">
        <w:rPr>
          <w:spacing w:val="-5"/>
        </w:rPr>
        <w:t xml:space="preserve"> – </w:t>
      </w:r>
      <w:r w:rsidR="00284CF7">
        <w:rPr>
          <w:spacing w:val="-5"/>
        </w:rPr>
        <w:t>к</w:t>
      </w:r>
      <w:r w:rsidRPr="00EA6DBB">
        <w:t xml:space="preserve">оэффициент выбросов для электростали </w:t>
      </w:r>
      <w:r w:rsidRPr="00EA6DBB">
        <w:rPr>
          <w:spacing w:val="-5"/>
        </w:rPr>
        <w:t>(тонн СО</w:t>
      </w:r>
      <w:r w:rsidRPr="00EA6DBB">
        <w:rPr>
          <w:spacing w:val="-5"/>
          <w:vertAlign w:val="subscript"/>
        </w:rPr>
        <w:t>2</w:t>
      </w:r>
      <w:r w:rsidRPr="00EA6DBB">
        <w:rPr>
          <w:spacing w:val="-5"/>
        </w:rPr>
        <w:t>/т электростали);</w:t>
      </w:r>
    </w:p>
    <w:p w:rsidR="005D3524" w:rsidRPr="00EA6DBB" w:rsidRDefault="005D3524" w:rsidP="00EA6DBB">
      <w:pPr>
        <w:shd w:val="clear" w:color="auto" w:fill="FFFFFF"/>
        <w:suppressAutoHyphens/>
        <w:spacing w:line="360" w:lineRule="auto"/>
        <w:ind w:firstLine="709"/>
        <w:jc w:val="both"/>
        <w:rPr>
          <w:color w:val="000000"/>
          <w:spacing w:val="-5"/>
        </w:rPr>
      </w:pPr>
      <w:r w:rsidRPr="00EA6DBB">
        <w:rPr>
          <w:position w:val="-14"/>
        </w:rPr>
        <w:object w:dxaOrig="620" w:dyaOrig="380">
          <v:shape id="_x0000_i1046" type="#_x0000_t75" style="width:30.75pt;height:18pt" o:ole="">
            <v:imagedata r:id="rId126" o:title=""/>
          </v:shape>
          <o:OLEObject Type="Embed" ProgID="Equation.3" ShapeID="_x0000_i1046" DrawAspect="Content" ObjectID="_1536420631" r:id="rId127"/>
        </w:object>
      </w:r>
      <w:r w:rsidRPr="00EA6DBB">
        <w:rPr>
          <w:color w:val="000000"/>
          <w:spacing w:val="-5"/>
        </w:rPr>
        <w:t xml:space="preserve"> – </w:t>
      </w:r>
      <w:r w:rsidR="00284CF7">
        <w:rPr>
          <w:color w:val="000000"/>
          <w:spacing w:val="-5"/>
        </w:rPr>
        <w:t>м</w:t>
      </w:r>
      <w:r w:rsidRPr="00EA6DBB">
        <w:t xml:space="preserve">асса стали, произведенной в ЭДП </w:t>
      </w:r>
      <w:r w:rsidRPr="00EA6DBB">
        <w:rPr>
          <w:color w:val="000000"/>
          <w:spacing w:val="-5"/>
        </w:rPr>
        <w:t>(т);</w:t>
      </w:r>
    </w:p>
    <w:p w:rsidR="005D3524" w:rsidRPr="00EA6DBB" w:rsidRDefault="005D3524" w:rsidP="00EA6DBB">
      <w:pPr>
        <w:shd w:val="clear" w:color="auto" w:fill="FFFFFF"/>
        <w:suppressAutoHyphens/>
        <w:spacing w:line="360" w:lineRule="auto"/>
        <w:ind w:firstLine="709"/>
        <w:jc w:val="both"/>
      </w:pPr>
      <w:r w:rsidRPr="00EA6DBB">
        <w:rPr>
          <w:position w:val="-12"/>
        </w:rPr>
        <w:object w:dxaOrig="380" w:dyaOrig="360">
          <v:shape id="_x0000_i1047" type="#_x0000_t75" style="width:18pt;height:18pt" o:ole="">
            <v:imagedata r:id="rId128" o:title=""/>
          </v:shape>
          <o:OLEObject Type="Embed" ProgID="Equation.3" ShapeID="_x0000_i1047" DrawAspect="Content" ObjectID="_1536420632" r:id="rId129"/>
        </w:object>
      </w:r>
      <w:r w:rsidRPr="00EA6DBB">
        <w:rPr>
          <w:color w:val="000000"/>
          <w:spacing w:val="-6"/>
        </w:rPr>
        <w:t xml:space="preserve"> – </w:t>
      </w:r>
      <w:r w:rsidR="00284CF7">
        <w:rPr>
          <w:color w:val="000000"/>
          <w:spacing w:val="-6"/>
        </w:rPr>
        <w:t>м</w:t>
      </w:r>
      <w:r w:rsidRPr="00EA6DBB">
        <w:t>асса углерода в передельном чугуне (т);</w:t>
      </w:r>
    </w:p>
    <w:p w:rsidR="005D3524" w:rsidRPr="00EA6DBB" w:rsidRDefault="005D3524" w:rsidP="00EA6DBB">
      <w:pPr>
        <w:shd w:val="clear" w:color="auto" w:fill="FFFFFF"/>
        <w:suppressAutoHyphens/>
        <w:spacing w:line="360" w:lineRule="auto"/>
        <w:ind w:firstLine="709"/>
        <w:jc w:val="both"/>
        <w:rPr>
          <w:color w:val="000000"/>
          <w:spacing w:val="-6"/>
        </w:rPr>
      </w:pPr>
      <w:r w:rsidRPr="00EA6DBB">
        <w:rPr>
          <w:position w:val="-12"/>
        </w:rPr>
        <w:object w:dxaOrig="380" w:dyaOrig="360">
          <v:shape id="_x0000_i1048" type="#_x0000_t75" style="width:18pt;height:18pt" o:ole="">
            <v:imagedata r:id="rId130" o:title=""/>
          </v:shape>
          <o:OLEObject Type="Embed" ProgID="Equation.3" ShapeID="_x0000_i1048" DrawAspect="Content" ObjectID="_1536420633" r:id="rId131"/>
        </w:object>
      </w:r>
      <w:r w:rsidRPr="00EA6DBB">
        <w:rPr>
          <w:color w:val="000000"/>
          <w:spacing w:val="-5"/>
        </w:rPr>
        <w:t xml:space="preserve">– </w:t>
      </w:r>
      <w:r w:rsidR="00284CF7">
        <w:rPr>
          <w:color w:val="000000"/>
          <w:spacing w:val="-5"/>
        </w:rPr>
        <w:t>м</w:t>
      </w:r>
      <w:r w:rsidRPr="00EA6DBB">
        <w:t xml:space="preserve">асса углерода в стали </w:t>
      </w:r>
      <w:r w:rsidRPr="00EA6DBB">
        <w:rPr>
          <w:color w:val="000000"/>
          <w:spacing w:val="-6"/>
        </w:rPr>
        <w:t>(т);</w:t>
      </w:r>
    </w:p>
    <w:p w:rsidR="005D3524" w:rsidRPr="00EA6DBB" w:rsidRDefault="005D3524" w:rsidP="00EA6DBB">
      <w:pPr>
        <w:shd w:val="clear" w:color="auto" w:fill="FFFFFF"/>
        <w:suppressAutoHyphens/>
        <w:spacing w:line="360" w:lineRule="auto"/>
        <w:ind w:firstLine="709"/>
        <w:jc w:val="both"/>
        <w:rPr>
          <w:color w:val="000000"/>
          <w:spacing w:val="-6"/>
        </w:rPr>
      </w:pPr>
      <w:r w:rsidRPr="00EA6DBB">
        <w:rPr>
          <w:position w:val="-12"/>
        </w:rPr>
        <w:object w:dxaOrig="520" w:dyaOrig="360">
          <v:shape id="_x0000_i1049" type="#_x0000_t75" style="width:25.5pt;height:18pt" o:ole="">
            <v:imagedata r:id="rId132" o:title=""/>
          </v:shape>
          <o:OLEObject Type="Embed" ProgID="Equation.3" ShapeID="_x0000_i1049" DrawAspect="Content" ObjectID="_1536420634" r:id="rId133"/>
        </w:object>
      </w:r>
      <w:r w:rsidRPr="00EA6DBB">
        <w:rPr>
          <w:color w:val="000000"/>
          <w:spacing w:val="-6"/>
        </w:rPr>
        <w:t xml:space="preserve"> – </w:t>
      </w:r>
      <w:r w:rsidR="00284CF7">
        <w:rPr>
          <w:color w:val="000000"/>
          <w:spacing w:val="-6"/>
        </w:rPr>
        <w:t>м</w:t>
      </w:r>
      <w:r w:rsidRPr="00EA6DBB">
        <w:rPr>
          <w:color w:val="000000"/>
          <w:spacing w:val="-6"/>
        </w:rPr>
        <w:t xml:space="preserve">асса кислородно-конвертерной  стали (т); </w:t>
      </w:r>
      <w:r w:rsidRPr="00EA6DBB">
        <w:rPr>
          <w:i/>
          <w:color w:val="000000"/>
          <w:spacing w:val="-6"/>
        </w:rPr>
        <w:t>ккс</w:t>
      </w:r>
    </w:p>
    <w:p w:rsidR="005D3524" w:rsidRPr="00EA6DBB" w:rsidRDefault="005D3524" w:rsidP="00EA6DBB">
      <w:pPr>
        <w:adjustRightInd w:val="0"/>
        <w:spacing w:line="360" w:lineRule="auto"/>
        <w:ind w:firstLine="709"/>
      </w:pPr>
      <w:r w:rsidRPr="00EA6DBB">
        <w:t>44/12 – коэффициент пересчета углерода в углекислый газ</w:t>
      </w:r>
      <w:r w:rsidR="00284CF7">
        <w:t xml:space="preserve">. </w:t>
      </w:r>
    </w:p>
    <w:p w:rsidR="005D3524" w:rsidRPr="00EA6DBB" w:rsidRDefault="00A16AD1" w:rsidP="00A16AD1">
      <w:pPr>
        <w:pStyle w:val="5"/>
      </w:pPr>
      <w:bookmarkStart w:id="365" w:name="_Toc353811469"/>
      <w:bookmarkStart w:id="366" w:name="_Toc381632556"/>
      <w:bookmarkStart w:id="367" w:name="_Toc330214191"/>
      <w:bookmarkStart w:id="368" w:name="_Toc353811470"/>
      <w:bookmarkStart w:id="369" w:name="_Toc381632557"/>
      <w:bookmarkStart w:id="370" w:name="_Toc383779558"/>
      <w:r w:rsidRPr="00EA6DBB">
        <w:t>4.4.1.2.</w:t>
      </w:r>
      <w:r>
        <w:t>3</w:t>
      </w:r>
      <w:r w:rsidRPr="00EA6DBB">
        <w:t xml:space="preserve"> </w:t>
      </w:r>
      <w:r w:rsidR="005D3524" w:rsidRPr="00EA6DBB">
        <w:t>Производство и использование  кокса</w:t>
      </w:r>
      <w:bookmarkEnd w:id="365"/>
      <w:bookmarkEnd w:id="366"/>
      <w:r w:rsidR="005D3524" w:rsidRPr="00EA6DBB">
        <w:t xml:space="preserve"> при производстве чугуна</w:t>
      </w:r>
    </w:p>
    <w:p w:rsidR="005D3524" w:rsidRPr="00EA6DBB" w:rsidRDefault="005D3524" w:rsidP="00EA6DBB">
      <w:pPr>
        <w:autoSpaceDE w:val="0"/>
        <w:autoSpaceDN w:val="0"/>
        <w:adjustRightInd w:val="0"/>
        <w:spacing w:line="360" w:lineRule="auto"/>
        <w:ind w:firstLine="709"/>
        <w:jc w:val="both"/>
      </w:pPr>
      <w:r w:rsidRPr="00EA6DBB">
        <w:t>В соответствии с изменениями, введенными с 1996г. (Руководящие принципы национальных  инвентаризаций ПГ МГЭИК, 2006г) выбросы метана при производстве кокса на предприятиях металлургической промышленности, учитываются  в секторе «Энергетика», а не в секторе «ППИП». Однако, в Руководящих принципах МГЭИК  2006г. вводится правило об учете выбросов в той отрасли промышленности, где они происходят (Т.3  Приложение 3, стр.3.4  Руководящие принципы МГЭИК 2006г.).</w:t>
      </w:r>
    </w:p>
    <w:p w:rsidR="005D3524" w:rsidRPr="00EA6DBB" w:rsidRDefault="005D3524" w:rsidP="00EA6DBB">
      <w:pPr>
        <w:autoSpaceDE w:val="0"/>
        <w:autoSpaceDN w:val="0"/>
        <w:adjustRightInd w:val="0"/>
        <w:spacing w:line="360" w:lineRule="auto"/>
        <w:ind w:firstLine="709"/>
        <w:jc w:val="both"/>
      </w:pPr>
      <w:r w:rsidRPr="00EA6DBB">
        <w:t>Сжигание  кокса в доменных печах при производстве чугуна и стали сопровождается образованием доменного газа.  Сжигание  доменного газа и коксового газа – это основной источник выбросов СО</w:t>
      </w:r>
      <w:r w:rsidRPr="00EA6DBB">
        <w:rPr>
          <w:vertAlign w:val="subscript"/>
        </w:rPr>
        <w:t>2</w:t>
      </w:r>
      <w:r w:rsidRPr="00EA6DBB">
        <w:t xml:space="preserve"> и С</w:t>
      </w:r>
      <w:r w:rsidRPr="00EA6DBB">
        <w:rPr>
          <w:lang w:val="en-US"/>
        </w:rPr>
        <w:t>H</w:t>
      </w:r>
      <w:r w:rsidRPr="00EA6DBB">
        <w:rPr>
          <w:vertAlign w:val="subscript"/>
        </w:rPr>
        <w:t>4</w:t>
      </w:r>
      <w:r w:rsidRPr="00EA6DBB">
        <w:t xml:space="preserve">  при производстве кокса.  Весь углерод, используемый в доменных печах, следует  рассматривать  как выбросы сектора ППИП  (Руководящие принципы МГЭИК  2006г. Т.3 гл.4.2.1. стр.4.13). </w:t>
      </w:r>
    </w:p>
    <w:p w:rsidR="005D3524" w:rsidRPr="00EA6DBB" w:rsidRDefault="005D3524" w:rsidP="00EA6DBB">
      <w:pPr>
        <w:autoSpaceDE w:val="0"/>
        <w:autoSpaceDN w:val="0"/>
        <w:adjustRightInd w:val="0"/>
        <w:spacing w:line="360" w:lineRule="auto"/>
        <w:ind w:firstLine="709"/>
        <w:jc w:val="both"/>
      </w:pPr>
      <w:r w:rsidRPr="00EA6DBB">
        <w:t>Углерод подается в доменную печь в основном в виде кокса, полученного из коксующегося металлургического угля.  Углерод имеет две функции в металлургическом процессе – в первую очередь это восстановитель в реакции восстановления оксидов железа до железа; он также является источником энергии, поскольку реакция углерода и кислорода сопровождается выделением тепла.</w:t>
      </w:r>
    </w:p>
    <w:p w:rsidR="005D3524" w:rsidRPr="00EA6DBB" w:rsidRDefault="005D3524" w:rsidP="00EA6DBB">
      <w:pPr>
        <w:autoSpaceDE w:val="0"/>
        <w:autoSpaceDN w:val="0"/>
        <w:adjustRightInd w:val="0"/>
        <w:spacing w:line="360" w:lineRule="auto"/>
        <w:ind w:firstLine="709"/>
        <w:jc w:val="both"/>
      </w:pPr>
      <w:r w:rsidRPr="00EA6DBB">
        <w:t>Для расчета выбросов от суммарного производства кокса используется формула по методу уровня 1, уравнение 4.8.</w:t>
      </w:r>
    </w:p>
    <w:p w:rsidR="005D3524" w:rsidRPr="00EA6DBB" w:rsidRDefault="005D3524" w:rsidP="00EA6DBB">
      <w:pPr>
        <w:autoSpaceDE w:val="0"/>
        <w:autoSpaceDN w:val="0"/>
        <w:adjustRightInd w:val="0"/>
        <w:spacing w:line="360" w:lineRule="auto"/>
        <w:ind w:firstLine="709"/>
        <w:jc w:val="center"/>
        <w:rPr>
          <w:i/>
        </w:rPr>
      </w:pPr>
    </w:p>
    <w:p w:rsidR="005D3524" w:rsidRPr="00EA6DBB" w:rsidRDefault="005D3524" w:rsidP="00EA6DBB">
      <w:pPr>
        <w:autoSpaceDE w:val="0"/>
        <w:autoSpaceDN w:val="0"/>
        <w:adjustRightInd w:val="0"/>
        <w:spacing w:line="360" w:lineRule="auto"/>
        <w:ind w:firstLine="709"/>
        <w:jc w:val="center"/>
      </w:pPr>
      <w:r w:rsidRPr="00EA6DBB">
        <w:rPr>
          <w:i/>
        </w:rPr>
        <w:t>E</w:t>
      </w:r>
      <w:r w:rsidRPr="00EA6DBB">
        <w:rPr>
          <w:i/>
          <w:vertAlign w:val="subscript"/>
          <w:lang w:val="en-US"/>
        </w:rPr>
        <w:t>CH</w:t>
      </w:r>
      <w:r w:rsidRPr="00EA6DBB">
        <w:rPr>
          <w:i/>
          <w:vertAlign w:val="subscript"/>
        </w:rPr>
        <w:t xml:space="preserve">4 </w:t>
      </w:r>
      <w:r w:rsidRPr="00EA6DBB">
        <w:rPr>
          <w:i/>
        </w:rPr>
        <w:t>= Кокс* EF</w:t>
      </w:r>
      <w:r w:rsidRPr="00EA6DBB">
        <w:rPr>
          <w:i/>
          <w:vertAlign w:val="subscript"/>
        </w:rPr>
        <w:t xml:space="preserve"> </w:t>
      </w:r>
      <w:r w:rsidRPr="00EA6DBB">
        <w:rPr>
          <w:i/>
          <w:vertAlign w:val="subscript"/>
          <w:lang w:val="en-US"/>
        </w:rPr>
        <w:t>CH</w:t>
      </w:r>
      <w:r w:rsidRPr="00EA6DBB">
        <w:rPr>
          <w:i/>
          <w:vertAlign w:val="subscript"/>
        </w:rPr>
        <w:t xml:space="preserve">4                                                                 </w:t>
      </w:r>
      <w:r w:rsidRPr="00EA6DBB">
        <w:rPr>
          <w:i/>
        </w:rPr>
        <w:t xml:space="preserve"> </w:t>
      </w:r>
      <w:r w:rsidRPr="00EA6DBB">
        <w:rPr>
          <w:i/>
          <w:vertAlign w:val="subscript"/>
        </w:rPr>
        <w:t xml:space="preserve">      </w:t>
      </w:r>
      <w:r w:rsidRPr="00EA6DBB">
        <w:t>(4.8)</w:t>
      </w:r>
      <w:r w:rsidR="00E634FF">
        <w:t>,</w:t>
      </w:r>
    </w:p>
    <w:p w:rsidR="005D3524" w:rsidRPr="00EA6DBB" w:rsidRDefault="00E634FF" w:rsidP="00EA6DBB">
      <w:pPr>
        <w:autoSpaceDE w:val="0"/>
        <w:autoSpaceDN w:val="0"/>
        <w:adjustRightInd w:val="0"/>
        <w:spacing w:line="360" w:lineRule="auto"/>
        <w:ind w:firstLine="709"/>
        <w:jc w:val="both"/>
      </w:pPr>
      <w:r>
        <w:t>г</w:t>
      </w:r>
      <w:r w:rsidR="005D3524" w:rsidRPr="00EA6DBB">
        <w:t xml:space="preserve">де: </w:t>
      </w:r>
    </w:p>
    <w:p w:rsidR="005D3524" w:rsidRPr="00EA6DBB" w:rsidRDefault="005D3524" w:rsidP="00EA6DBB">
      <w:pPr>
        <w:autoSpaceDE w:val="0"/>
        <w:autoSpaceDN w:val="0"/>
        <w:adjustRightInd w:val="0"/>
        <w:spacing w:line="360" w:lineRule="auto"/>
        <w:ind w:firstLine="709"/>
      </w:pPr>
      <w:r w:rsidRPr="00EA6DBB">
        <w:rPr>
          <w:i/>
        </w:rPr>
        <w:t xml:space="preserve">     E</w:t>
      </w:r>
      <w:r w:rsidRPr="00EA6DBB">
        <w:rPr>
          <w:i/>
          <w:vertAlign w:val="subscript"/>
          <w:lang w:val="en-US"/>
        </w:rPr>
        <w:t>CH</w:t>
      </w:r>
      <w:r w:rsidRPr="00EA6DBB">
        <w:rPr>
          <w:i/>
          <w:vertAlign w:val="subscript"/>
        </w:rPr>
        <w:t xml:space="preserve">4 </w:t>
      </w:r>
      <w:r w:rsidRPr="00EA6DBB">
        <w:t xml:space="preserve"> -  выбросы СН</w:t>
      </w:r>
      <w:r w:rsidRPr="00EA6DBB">
        <w:rPr>
          <w:vertAlign w:val="subscript"/>
        </w:rPr>
        <w:t xml:space="preserve">4 </w:t>
      </w:r>
      <w:r w:rsidRPr="00EA6DBB">
        <w:t>от производства кокса, тонны метана (СН</w:t>
      </w:r>
      <w:r w:rsidRPr="00EA6DBB">
        <w:rPr>
          <w:vertAlign w:val="subscript"/>
        </w:rPr>
        <w:t>4</w:t>
      </w:r>
      <w:r w:rsidRPr="00EA6DBB">
        <w:t>);</w:t>
      </w:r>
    </w:p>
    <w:p w:rsidR="005D3524" w:rsidRPr="00EA6DBB" w:rsidRDefault="005D3524" w:rsidP="00EA6DBB">
      <w:pPr>
        <w:autoSpaceDE w:val="0"/>
        <w:autoSpaceDN w:val="0"/>
        <w:adjustRightInd w:val="0"/>
        <w:spacing w:line="360" w:lineRule="auto"/>
        <w:ind w:firstLine="709"/>
      </w:pPr>
      <w:r w:rsidRPr="00EA6DBB">
        <w:rPr>
          <w:i/>
        </w:rPr>
        <w:t xml:space="preserve">    Кокс - </w:t>
      </w:r>
      <w:r w:rsidRPr="00EA6DBB">
        <w:t>количество кокса выпущенного в стране, тонны;</w:t>
      </w:r>
    </w:p>
    <w:p w:rsidR="005D3524" w:rsidRPr="00EA6DBB" w:rsidRDefault="005D3524" w:rsidP="00EA6DBB">
      <w:pPr>
        <w:autoSpaceDE w:val="0"/>
        <w:autoSpaceDN w:val="0"/>
        <w:adjustRightInd w:val="0"/>
        <w:spacing w:line="360" w:lineRule="auto"/>
        <w:ind w:firstLine="709"/>
      </w:pPr>
      <w:r w:rsidRPr="00EA6DBB">
        <w:rPr>
          <w:i/>
        </w:rPr>
        <w:t xml:space="preserve">  </w:t>
      </w:r>
      <w:r w:rsidR="00E634FF">
        <w:rPr>
          <w:i/>
        </w:rPr>
        <w:t xml:space="preserve">  </w:t>
      </w:r>
      <w:r w:rsidRPr="00EA6DBB">
        <w:rPr>
          <w:i/>
        </w:rPr>
        <w:t>EF</w:t>
      </w:r>
      <w:r w:rsidRPr="00EA6DBB">
        <w:rPr>
          <w:i/>
          <w:vertAlign w:val="subscript"/>
        </w:rPr>
        <w:t xml:space="preserve"> </w:t>
      </w:r>
      <w:r w:rsidRPr="00EA6DBB">
        <w:rPr>
          <w:i/>
          <w:vertAlign w:val="subscript"/>
          <w:lang w:val="en-US"/>
        </w:rPr>
        <w:t>CH</w:t>
      </w:r>
      <w:r w:rsidRPr="00EA6DBB">
        <w:rPr>
          <w:i/>
          <w:vertAlign w:val="subscript"/>
        </w:rPr>
        <w:t xml:space="preserve">4  </w:t>
      </w:r>
      <w:r w:rsidRPr="00EA6DBB">
        <w:rPr>
          <w:i/>
        </w:rPr>
        <w:t xml:space="preserve">- </w:t>
      </w:r>
      <w:r w:rsidRPr="00EA6DBB">
        <w:t>коэффициент выбросов, тонну  метана (СН</w:t>
      </w:r>
      <w:r w:rsidRPr="00EA6DBB">
        <w:rPr>
          <w:vertAlign w:val="subscript"/>
        </w:rPr>
        <w:t>4</w:t>
      </w:r>
      <w:r w:rsidRPr="00EA6DBB">
        <w:t>)</w:t>
      </w:r>
      <w:r w:rsidRPr="00EA6DBB">
        <w:rPr>
          <w:vertAlign w:val="subscript"/>
        </w:rPr>
        <w:t xml:space="preserve"> </w:t>
      </w:r>
      <w:r w:rsidRPr="00EA6DBB">
        <w:t>/ тонну продукции кокса.</w:t>
      </w:r>
      <w:r w:rsidRPr="00EA6DBB">
        <w:rPr>
          <w:vertAlign w:val="subscript"/>
        </w:rPr>
        <w:t xml:space="preserve">                                                               </w:t>
      </w:r>
      <w:r w:rsidRPr="00EA6DBB">
        <w:t xml:space="preserve"> </w:t>
      </w:r>
      <w:r w:rsidRPr="00EA6DBB">
        <w:rPr>
          <w:vertAlign w:val="subscript"/>
        </w:rPr>
        <w:t xml:space="preserve">      </w:t>
      </w:r>
    </w:p>
    <w:p w:rsidR="005D3524" w:rsidRPr="00EA6DBB" w:rsidRDefault="005D3524" w:rsidP="00EA6DBB">
      <w:pPr>
        <w:autoSpaceDE w:val="0"/>
        <w:autoSpaceDN w:val="0"/>
        <w:adjustRightInd w:val="0"/>
        <w:spacing w:line="360" w:lineRule="auto"/>
        <w:ind w:firstLine="709"/>
        <w:jc w:val="both"/>
      </w:pPr>
      <w:r w:rsidRPr="00EA6DBB">
        <w:t>Ранее коэффициент выбросов метана при производстве кокса по умолчанию был  равным 0,5 кг на тонну кокса. В соответствии с Руководящими  принципами  МГЭИК,   2006</w:t>
      </w:r>
      <w:r w:rsidR="00E634FF">
        <w:t>,</w:t>
      </w:r>
      <w:r w:rsidRPr="00EA6DBB">
        <w:t xml:space="preserve"> Т</w:t>
      </w:r>
      <w:r w:rsidR="00E634FF">
        <w:t xml:space="preserve">ом </w:t>
      </w:r>
      <w:r w:rsidRPr="00EA6DBB">
        <w:t>3</w:t>
      </w:r>
      <w:r w:rsidR="00E634FF">
        <w:t>,</w:t>
      </w:r>
      <w:r w:rsidRPr="00EA6DBB">
        <w:t xml:space="preserve"> гл.4.2.2.3</w:t>
      </w:r>
      <w:r w:rsidR="00E634FF">
        <w:t>,</w:t>
      </w:r>
      <w:r w:rsidRPr="00EA6DBB">
        <w:t xml:space="preserve"> табл.4.2, коэффициент выбросов С</w:t>
      </w:r>
      <w:r w:rsidRPr="00EA6DBB">
        <w:rPr>
          <w:lang w:val="en-US"/>
        </w:rPr>
        <w:t>H</w:t>
      </w:r>
      <w:r w:rsidRPr="00EA6DBB">
        <w:rPr>
          <w:vertAlign w:val="subscript"/>
        </w:rPr>
        <w:t>4</w:t>
      </w:r>
      <w:r w:rsidRPr="00EA6DBB">
        <w:t xml:space="preserve"> </w:t>
      </w:r>
      <w:r w:rsidR="00E634FF">
        <w:t>по У</w:t>
      </w:r>
      <w:r w:rsidRPr="00EA6DBB">
        <w:t>ровн</w:t>
      </w:r>
      <w:r w:rsidR="00E634FF">
        <w:t>ю</w:t>
      </w:r>
      <w:r w:rsidRPr="00EA6DBB">
        <w:t xml:space="preserve"> 1 для производства кокса был выведен как средне</w:t>
      </w:r>
      <w:r w:rsidR="00E634FF">
        <w:t xml:space="preserve">е </w:t>
      </w:r>
      <w:r w:rsidRPr="00EA6DBB">
        <w:t>арифметическое  заводских выбросов С</w:t>
      </w:r>
      <w:r w:rsidRPr="00EA6DBB">
        <w:rPr>
          <w:lang w:val="en-US"/>
        </w:rPr>
        <w:t>H</w:t>
      </w:r>
      <w:r w:rsidRPr="00EA6DBB">
        <w:rPr>
          <w:vertAlign w:val="subscript"/>
        </w:rPr>
        <w:t xml:space="preserve">4 </w:t>
      </w:r>
      <w:r w:rsidRPr="00EA6DBB">
        <w:t xml:space="preserve"> для 11 европейских коксовых заводов, данные о которых имеются в документе </w:t>
      </w:r>
      <w:r w:rsidRPr="00EA6DBB">
        <w:rPr>
          <w:lang w:val="en-US"/>
        </w:rPr>
        <w:t>IPPC</w:t>
      </w:r>
      <w:r w:rsidRPr="00EA6DBB">
        <w:t xml:space="preserve">  </w:t>
      </w:r>
      <w:r w:rsidRPr="00EA6DBB">
        <w:rPr>
          <w:lang w:val="en-US"/>
        </w:rPr>
        <w:t>I</w:t>
      </w:r>
      <w:r w:rsidRPr="00EA6DBB">
        <w:t>&amp;</w:t>
      </w:r>
      <w:r w:rsidRPr="00EA6DBB">
        <w:rPr>
          <w:lang w:val="en-US"/>
        </w:rPr>
        <w:t>S</w:t>
      </w:r>
      <w:r w:rsidRPr="00EA6DBB">
        <w:t xml:space="preserve"> </w:t>
      </w:r>
      <w:r w:rsidRPr="00EA6DBB">
        <w:rPr>
          <w:lang w:val="en-US"/>
        </w:rPr>
        <w:t>BAT</w:t>
      </w:r>
      <w:r w:rsidRPr="00EA6DBB">
        <w:t>.  С применением переводных коэффициентов средний показатель выбросов СН</w:t>
      </w:r>
      <w:r w:rsidRPr="00EA6DBB">
        <w:rPr>
          <w:vertAlign w:val="subscript"/>
        </w:rPr>
        <w:t>4</w:t>
      </w:r>
      <w:r w:rsidRPr="00EA6DBB">
        <w:t xml:space="preserve"> для 11 европейских заводов равен 0,1 грамма СН</w:t>
      </w:r>
      <w:r w:rsidRPr="00EA6DBB">
        <w:rPr>
          <w:vertAlign w:val="subscript"/>
        </w:rPr>
        <w:t>4</w:t>
      </w:r>
      <w:r w:rsidRPr="00EA6DBB">
        <w:t xml:space="preserve">  на тонну продукции кокса  (табл.4.2 Т.3 гл.4.2.2.3  Руководящие  принципы  МГЭИК</w:t>
      </w:r>
      <w:r w:rsidR="00E634FF">
        <w:t>,</w:t>
      </w:r>
      <w:r w:rsidRPr="00EA6DBB">
        <w:t xml:space="preserve"> 2006).</w:t>
      </w:r>
    </w:p>
    <w:p w:rsidR="005D3524" w:rsidRPr="00EA6DBB" w:rsidRDefault="005D3524" w:rsidP="00EA6DBB">
      <w:pPr>
        <w:autoSpaceDE w:val="0"/>
        <w:autoSpaceDN w:val="0"/>
        <w:adjustRightInd w:val="0"/>
        <w:spacing w:line="360" w:lineRule="auto"/>
        <w:ind w:firstLine="709"/>
        <w:jc w:val="both"/>
      </w:pPr>
      <w:r w:rsidRPr="00EA6DBB">
        <w:t xml:space="preserve">Общие выбросы метана при производстве кокса составили </w:t>
      </w:r>
      <w:r w:rsidRPr="00134E83">
        <w:t>в 2014 году  0,0047тыс.</w:t>
      </w:r>
      <w:r w:rsidR="00134E83">
        <w:t xml:space="preserve"> </w:t>
      </w:r>
      <w:r w:rsidRPr="00134E83">
        <w:t>тонн СО</w:t>
      </w:r>
      <w:r w:rsidRPr="00134E83">
        <w:rPr>
          <w:vertAlign w:val="subscript"/>
        </w:rPr>
        <w:t>2</w:t>
      </w:r>
      <w:r w:rsidRPr="00134E83">
        <w:t xml:space="preserve"> </w:t>
      </w:r>
      <w:r w:rsidR="00134E83">
        <w:t>-</w:t>
      </w:r>
      <w:r w:rsidRPr="00134E83">
        <w:t>экв</w:t>
      </w:r>
      <w:r w:rsidR="00134E83">
        <w:t>.</w:t>
      </w:r>
      <w:r w:rsidRPr="00134E83">
        <w:t xml:space="preserve">,  </w:t>
      </w:r>
      <w:r w:rsidRPr="00EA6DBB">
        <w:t xml:space="preserve">что  </w:t>
      </w:r>
      <w:r w:rsidR="00E634FF">
        <w:t xml:space="preserve">соответствует </w:t>
      </w:r>
      <w:r w:rsidRPr="00EA6DBB">
        <w:t xml:space="preserve"> 41,6%  от уровня выбросов 1990 г</w:t>
      </w:r>
      <w:r w:rsidR="00E634FF">
        <w:t>.</w:t>
      </w:r>
      <w:r w:rsidRPr="00EA6DBB">
        <w:t xml:space="preserve">  по отношению к 2013</w:t>
      </w:r>
      <w:r w:rsidR="00134E83">
        <w:t xml:space="preserve"> </w:t>
      </w:r>
      <w:r w:rsidRPr="00EA6DBB">
        <w:t>г</w:t>
      </w:r>
      <w:r w:rsidR="00E634FF">
        <w:t>.</w:t>
      </w:r>
      <w:r w:rsidRPr="00EA6DBB">
        <w:t xml:space="preserve"> выбросы  выросли на 4,12% ,  таблица 4.12. </w:t>
      </w:r>
    </w:p>
    <w:p w:rsidR="005D3524" w:rsidRPr="00EA6DBB" w:rsidRDefault="005D3524" w:rsidP="00EA6DBB">
      <w:pPr>
        <w:spacing w:line="360" w:lineRule="auto"/>
        <w:ind w:firstLine="709"/>
        <w:jc w:val="both"/>
      </w:pPr>
      <w:r w:rsidRPr="00EA6DBB">
        <w:t xml:space="preserve">В соответствии с Решением 24/СР.19  </w:t>
      </w:r>
      <w:r w:rsidR="00E634FF">
        <w:t>«</w:t>
      </w:r>
      <w:r w:rsidRPr="00EA6DBB">
        <w:t>Пересмотр  руководящих принципов РКИК                                             ООН для представления информации о годовых кадастрах Сторон, включенных в приложение I к Конвенции</w:t>
      </w:r>
      <w:r w:rsidR="00E634FF">
        <w:t>»</w:t>
      </w:r>
      <w:r w:rsidRPr="00EA6DBB">
        <w:t>, утверждены новые коэффициенты перевода выбросов метана в эквивалент СО</w:t>
      </w:r>
      <w:r w:rsidRPr="00EA6DBB">
        <w:rPr>
          <w:vertAlign w:val="subscript"/>
        </w:rPr>
        <w:t>2</w:t>
      </w:r>
      <w:r w:rsidRPr="00EA6DBB">
        <w:t xml:space="preserve"> . Вместо прежнего значения коэффициента равное </w:t>
      </w:r>
      <w:r w:rsidRPr="00EA6DBB">
        <w:rPr>
          <w:b/>
        </w:rPr>
        <w:t>21</w:t>
      </w:r>
      <w:r w:rsidRPr="00EA6DBB">
        <w:t xml:space="preserve"> используется                                                                                                                                                                                                                                                                                                                                                                                                                                                                                                                                                                                                                                                                                                                                                                                                                                                                                                                                                                                                                                                                                                                                                                                                                                                                                                                                                                                                                                                                                                                                                                                                                                                                                                                                                                                                                                                                                                                                                                                                                                                                                                                                                                                                                                                                                                                                                                                                                                                                                                                                                                                                                                                                                                                                                                                                                                                                                                                                                                                                                                                                                                                                                                                                                                                                                                                                                                                                                                                                                                                                                                                                                                                                                                                                                                                                                                                                                                                                                                                                                                                                                                                                                                                                                                                                                                                                                                                                                                                               значение коэффициента равное </w:t>
      </w:r>
      <w:r w:rsidRPr="00EA6DBB">
        <w:rPr>
          <w:b/>
        </w:rPr>
        <w:t>25</w:t>
      </w:r>
      <w:r w:rsidRPr="00EA6DBB">
        <w:t xml:space="preserve">, уравнение 4.9.                                                                  </w:t>
      </w:r>
    </w:p>
    <w:p w:rsidR="005D3524" w:rsidRPr="00EA6DBB" w:rsidRDefault="005D3524" w:rsidP="00EA6DBB">
      <w:pPr>
        <w:autoSpaceDE w:val="0"/>
        <w:autoSpaceDN w:val="0"/>
        <w:adjustRightInd w:val="0"/>
        <w:spacing w:line="360" w:lineRule="auto"/>
        <w:ind w:firstLine="709"/>
        <w:jc w:val="center"/>
        <w:rPr>
          <w:i/>
        </w:rPr>
      </w:pPr>
    </w:p>
    <w:p w:rsidR="005D3524" w:rsidRPr="00EA6DBB" w:rsidRDefault="005D3524" w:rsidP="00EA6DBB">
      <w:pPr>
        <w:autoSpaceDE w:val="0"/>
        <w:autoSpaceDN w:val="0"/>
        <w:adjustRightInd w:val="0"/>
        <w:spacing w:line="360" w:lineRule="auto"/>
        <w:ind w:firstLine="709"/>
        <w:jc w:val="center"/>
      </w:pPr>
      <w:r w:rsidRPr="00EA6DBB">
        <w:rPr>
          <w:i/>
        </w:rPr>
        <w:t>E</w:t>
      </w:r>
      <w:r w:rsidRPr="00EA6DBB">
        <w:rPr>
          <w:i/>
          <w:vertAlign w:val="subscript"/>
        </w:rPr>
        <w:t xml:space="preserve">СО2 </w:t>
      </w:r>
      <w:r w:rsidRPr="00EA6DBB">
        <w:rPr>
          <w:i/>
        </w:rPr>
        <w:t>= E</w:t>
      </w:r>
      <w:r w:rsidRPr="00EA6DBB">
        <w:rPr>
          <w:i/>
          <w:vertAlign w:val="subscript"/>
          <w:lang w:val="en-US"/>
        </w:rPr>
        <w:t>CH</w:t>
      </w:r>
      <w:r w:rsidRPr="00EA6DBB">
        <w:rPr>
          <w:i/>
          <w:vertAlign w:val="subscript"/>
        </w:rPr>
        <w:t>4</w:t>
      </w:r>
      <w:r w:rsidRPr="00EA6DBB">
        <w:rPr>
          <w:i/>
        </w:rPr>
        <w:t xml:space="preserve">* 25                                                     </w:t>
      </w:r>
      <w:r w:rsidRPr="00EA6DBB">
        <w:t>(4.9)</w:t>
      </w:r>
    </w:p>
    <w:p w:rsidR="005D3524" w:rsidRPr="00EA6DBB" w:rsidRDefault="005D3524" w:rsidP="00EA6DBB">
      <w:pPr>
        <w:autoSpaceDE w:val="0"/>
        <w:autoSpaceDN w:val="0"/>
        <w:adjustRightInd w:val="0"/>
        <w:spacing w:line="360" w:lineRule="auto"/>
        <w:ind w:firstLine="709"/>
        <w:jc w:val="both"/>
      </w:pPr>
    </w:p>
    <w:p w:rsidR="005D3524" w:rsidRPr="00EA6DBB" w:rsidRDefault="005D3524" w:rsidP="00EA6DBB">
      <w:pPr>
        <w:autoSpaceDE w:val="0"/>
        <w:autoSpaceDN w:val="0"/>
        <w:adjustRightInd w:val="0"/>
        <w:spacing w:line="360" w:lineRule="auto"/>
        <w:ind w:firstLine="709"/>
        <w:jc w:val="both"/>
      </w:pPr>
      <w:r w:rsidRPr="00EA6DBB">
        <w:t xml:space="preserve"> Где: </w:t>
      </w:r>
      <w:r w:rsidRPr="00EA6DBB">
        <w:rPr>
          <w:i/>
        </w:rPr>
        <w:t xml:space="preserve">     E</w:t>
      </w:r>
      <w:r w:rsidRPr="00EA6DBB">
        <w:rPr>
          <w:i/>
          <w:vertAlign w:val="subscript"/>
          <w:lang w:val="en-US"/>
        </w:rPr>
        <w:t>C</w:t>
      </w:r>
      <w:r w:rsidRPr="00EA6DBB">
        <w:rPr>
          <w:i/>
          <w:vertAlign w:val="subscript"/>
        </w:rPr>
        <w:t xml:space="preserve">О2 </w:t>
      </w:r>
      <w:r w:rsidRPr="00EA6DBB">
        <w:t xml:space="preserve"> -  выбросы СО</w:t>
      </w:r>
      <w:r w:rsidRPr="00EA6DBB">
        <w:rPr>
          <w:vertAlign w:val="subscript"/>
        </w:rPr>
        <w:t>2</w:t>
      </w:r>
      <w:r w:rsidRPr="00EA6DBB">
        <w:t xml:space="preserve"> от производства кокса, тонны;</w:t>
      </w:r>
    </w:p>
    <w:p w:rsidR="005D3524" w:rsidRPr="00EA6DBB" w:rsidRDefault="005D3524" w:rsidP="00EA6DBB">
      <w:pPr>
        <w:spacing w:line="360" w:lineRule="auto"/>
        <w:ind w:firstLine="709"/>
        <w:jc w:val="both"/>
      </w:pPr>
      <w:r w:rsidRPr="00EA6DBB">
        <w:rPr>
          <w:i/>
        </w:rPr>
        <w:t xml:space="preserve">    E</w:t>
      </w:r>
      <w:r w:rsidRPr="00EA6DBB">
        <w:rPr>
          <w:i/>
          <w:vertAlign w:val="subscript"/>
          <w:lang w:val="en-US"/>
        </w:rPr>
        <w:t>CH</w:t>
      </w:r>
      <w:r w:rsidRPr="00EA6DBB">
        <w:rPr>
          <w:i/>
          <w:vertAlign w:val="subscript"/>
        </w:rPr>
        <w:t>4--</w:t>
      </w:r>
      <w:r w:rsidRPr="00EA6DBB">
        <w:t xml:space="preserve"> выбросы СН</w:t>
      </w:r>
      <w:r w:rsidRPr="00EA6DBB">
        <w:rPr>
          <w:vertAlign w:val="subscript"/>
        </w:rPr>
        <w:t xml:space="preserve">4 </w:t>
      </w:r>
      <w:r w:rsidRPr="00EA6DBB">
        <w:t>от производства кокса, тонны метана (СН</w:t>
      </w:r>
      <w:r w:rsidRPr="00EA6DBB">
        <w:rPr>
          <w:vertAlign w:val="subscript"/>
        </w:rPr>
        <w:t>4</w:t>
      </w:r>
      <w:r w:rsidRPr="00EA6DBB">
        <w:t>).</w:t>
      </w:r>
    </w:p>
    <w:p w:rsidR="005D3524" w:rsidRPr="00EA6DBB" w:rsidRDefault="005D3524" w:rsidP="00E634FF">
      <w:pPr>
        <w:spacing w:line="360" w:lineRule="auto"/>
        <w:jc w:val="both"/>
      </w:pPr>
      <w:r w:rsidRPr="00EA6DBB">
        <w:t>Таблица 4.12 - Динамика производства кокса и выбросы ПГ, связанные с данным видом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1010"/>
        <w:gridCol w:w="996"/>
        <w:gridCol w:w="996"/>
        <w:gridCol w:w="1029"/>
        <w:gridCol w:w="996"/>
        <w:gridCol w:w="996"/>
        <w:gridCol w:w="1177"/>
      </w:tblGrid>
      <w:tr w:rsidR="005D3524" w:rsidRPr="00EA6DBB" w:rsidTr="00E634FF">
        <w:tc>
          <w:tcPr>
            <w:tcW w:w="1239" w:type="pct"/>
            <w:vMerge w:val="restart"/>
            <w:shd w:val="clear" w:color="auto" w:fill="auto"/>
          </w:tcPr>
          <w:p w:rsidR="005D3524" w:rsidRPr="00EA6DBB" w:rsidRDefault="005D3524" w:rsidP="00A16AD1">
            <w:pPr>
              <w:autoSpaceDE w:val="0"/>
              <w:autoSpaceDN w:val="0"/>
              <w:spacing w:line="360" w:lineRule="auto"/>
              <w:jc w:val="both"/>
            </w:pPr>
            <w:r w:rsidRPr="00EA6DBB">
              <w:t>Вид деятельности</w:t>
            </w:r>
          </w:p>
        </w:tc>
        <w:tc>
          <w:tcPr>
            <w:tcW w:w="3761" w:type="pct"/>
            <w:gridSpan w:val="7"/>
            <w:shd w:val="clear" w:color="auto" w:fill="auto"/>
          </w:tcPr>
          <w:p w:rsidR="005D3524" w:rsidRPr="00EA6DBB" w:rsidRDefault="005D3524" w:rsidP="00A16AD1">
            <w:pPr>
              <w:autoSpaceDE w:val="0"/>
              <w:autoSpaceDN w:val="0"/>
              <w:spacing w:line="360" w:lineRule="auto"/>
              <w:jc w:val="center"/>
            </w:pPr>
            <w:r w:rsidRPr="00EA6DBB">
              <w:t xml:space="preserve">Годы </w:t>
            </w:r>
          </w:p>
        </w:tc>
      </w:tr>
      <w:tr w:rsidR="005D3524" w:rsidRPr="00EA6DBB" w:rsidTr="00E634FF">
        <w:tc>
          <w:tcPr>
            <w:tcW w:w="1239" w:type="pct"/>
            <w:vMerge/>
            <w:shd w:val="clear" w:color="auto" w:fill="auto"/>
          </w:tcPr>
          <w:p w:rsidR="005D3524" w:rsidRPr="00EA6DBB" w:rsidRDefault="005D3524" w:rsidP="00A16AD1">
            <w:pPr>
              <w:autoSpaceDE w:val="0"/>
              <w:autoSpaceDN w:val="0"/>
              <w:spacing w:line="360" w:lineRule="auto"/>
              <w:jc w:val="both"/>
            </w:pPr>
          </w:p>
        </w:tc>
        <w:tc>
          <w:tcPr>
            <w:tcW w:w="528" w:type="pct"/>
            <w:shd w:val="clear" w:color="auto" w:fill="auto"/>
          </w:tcPr>
          <w:p w:rsidR="005D3524" w:rsidRPr="00EA6DBB" w:rsidRDefault="005D3524" w:rsidP="00A16AD1">
            <w:pPr>
              <w:autoSpaceDE w:val="0"/>
              <w:autoSpaceDN w:val="0"/>
              <w:spacing w:line="360" w:lineRule="auto"/>
              <w:jc w:val="center"/>
            </w:pPr>
            <w:r w:rsidRPr="00EA6DBB">
              <w:t>1990</w:t>
            </w:r>
          </w:p>
        </w:tc>
        <w:tc>
          <w:tcPr>
            <w:tcW w:w="520" w:type="pct"/>
            <w:shd w:val="clear" w:color="auto" w:fill="auto"/>
          </w:tcPr>
          <w:p w:rsidR="005D3524" w:rsidRPr="00EA6DBB" w:rsidRDefault="005D3524" w:rsidP="00A16AD1">
            <w:pPr>
              <w:autoSpaceDE w:val="0"/>
              <w:autoSpaceDN w:val="0"/>
              <w:spacing w:line="360" w:lineRule="auto"/>
              <w:jc w:val="center"/>
            </w:pPr>
            <w:r w:rsidRPr="00EA6DBB">
              <w:t>2009</w:t>
            </w:r>
          </w:p>
        </w:tc>
        <w:tc>
          <w:tcPr>
            <w:tcW w:w="520" w:type="pct"/>
            <w:shd w:val="clear" w:color="auto" w:fill="auto"/>
          </w:tcPr>
          <w:p w:rsidR="005D3524" w:rsidRPr="00EA6DBB" w:rsidRDefault="005D3524" w:rsidP="00A16AD1">
            <w:pPr>
              <w:autoSpaceDE w:val="0"/>
              <w:autoSpaceDN w:val="0"/>
              <w:spacing w:line="360" w:lineRule="auto"/>
              <w:jc w:val="center"/>
            </w:pPr>
            <w:r w:rsidRPr="00EA6DBB">
              <w:t>2010</w:t>
            </w:r>
          </w:p>
        </w:tc>
        <w:tc>
          <w:tcPr>
            <w:tcW w:w="538" w:type="pct"/>
            <w:shd w:val="clear" w:color="auto" w:fill="auto"/>
          </w:tcPr>
          <w:p w:rsidR="005D3524" w:rsidRPr="00EA6DBB" w:rsidRDefault="005D3524" w:rsidP="00A16AD1">
            <w:pPr>
              <w:autoSpaceDE w:val="0"/>
              <w:autoSpaceDN w:val="0"/>
              <w:spacing w:line="360" w:lineRule="auto"/>
              <w:jc w:val="center"/>
            </w:pPr>
            <w:r w:rsidRPr="00EA6DBB">
              <w:t>2011</w:t>
            </w:r>
          </w:p>
        </w:tc>
        <w:tc>
          <w:tcPr>
            <w:tcW w:w="520" w:type="pct"/>
            <w:shd w:val="clear" w:color="auto" w:fill="auto"/>
          </w:tcPr>
          <w:p w:rsidR="005D3524" w:rsidRPr="00EA6DBB" w:rsidRDefault="005D3524" w:rsidP="00A16AD1">
            <w:pPr>
              <w:autoSpaceDE w:val="0"/>
              <w:autoSpaceDN w:val="0"/>
              <w:spacing w:line="360" w:lineRule="auto"/>
              <w:jc w:val="center"/>
            </w:pPr>
            <w:r w:rsidRPr="00EA6DBB">
              <w:t>2012</w:t>
            </w:r>
          </w:p>
        </w:tc>
        <w:tc>
          <w:tcPr>
            <w:tcW w:w="520" w:type="pct"/>
            <w:shd w:val="clear" w:color="auto" w:fill="auto"/>
          </w:tcPr>
          <w:p w:rsidR="005D3524" w:rsidRPr="00EA6DBB" w:rsidRDefault="005D3524" w:rsidP="00A16AD1">
            <w:pPr>
              <w:autoSpaceDE w:val="0"/>
              <w:autoSpaceDN w:val="0"/>
              <w:spacing w:line="360" w:lineRule="auto"/>
              <w:jc w:val="center"/>
            </w:pPr>
            <w:r w:rsidRPr="00EA6DBB">
              <w:t>2013</w:t>
            </w:r>
          </w:p>
        </w:tc>
        <w:tc>
          <w:tcPr>
            <w:tcW w:w="613" w:type="pct"/>
            <w:shd w:val="clear" w:color="auto" w:fill="auto"/>
          </w:tcPr>
          <w:p w:rsidR="005D3524" w:rsidRPr="00EA6DBB" w:rsidRDefault="005D3524" w:rsidP="00A16AD1">
            <w:pPr>
              <w:autoSpaceDE w:val="0"/>
              <w:autoSpaceDN w:val="0"/>
              <w:spacing w:line="360" w:lineRule="auto"/>
              <w:jc w:val="center"/>
            </w:pPr>
            <w:r w:rsidRPr="00EA6DBB">
              <w:t>2014</w:t>
            </w:r>
          </w:p>
        </w:tc>
      </w:tr>
      <w:tr w:rsidR="005D3524" w:rsidRPr="00EA6DBB" w:rsidTr="00E634FF">
        <w:trPr>
          <w:trHeight w:val="482"/>
        </w:trPr>
        <w:tc>
          <w:tcPr>
            <w:tcW w:w="1239" w:type="pct"/>
            <w:shd w:val="clear" w:color="auto" w:fill="auto"/>
            <w:vAlign w:val="bottom"/>
          </w:tcPr>
          <w:p w:rsidR="005D3524" w:rsidRPr="00EA6DBB" w:rsidRDefault="005D3524" w:rsidP="00A16AD1">
            <w:pPr>
              <w:autoSpaceDE w:val="0"/>
              <w:autoSpaceDN w:val="0"/>
              <w:spacing w:line="360" w:lineRule="auto"/>
            </w:pPr>
            <w:r w:rsidRPr="00EA6DBB">
              <w:t>Производство кокса (тыс. тонн)</w:t>
            </w:r>
          </w:p>
        </w:tc>
        <w:tc>
          <w:tcPr>
            <w:tcW w:w="528" w:type="pct"/>
            <w:shd w:val="clear" w:color="auto" w:fill="auto"/>
            <w:vAlign w:val="center"/>
          </w:tcPr>
          <w:p w:rsidR="005D3524" w:rsidRPr="00EA6DBB" w:rsidRDefault="005D3524" w:rsidP="00A16AD1">
            <w:pPr>
              <w:autoSpaceDE w:val="0"/>
              <w:autoSpaceDN w:val="0"/>
              <w:spacing w:line="360" w:lineRule="auto"/>
              <w:jc w:val="center"/>
            </w:pPr>
            <w:r w:rsidRPr="00EA6DBB">
              <w:t>4513,3</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2552,0</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2526,9</w:t>
            </w:r>
          </w:p>
        </w:tc>
        <w:tc>
          <w:tcPr>
            <w:tcW w:w="538" w:type="pct"/>
            <w:shd w:val="clear" w:color="auto" w:fill="auto"/>
            <w:vAlign w:val="center"/>
          </w:tcPr>
          <w:p w:rsidR="005D3524" w:rsidRPr="00EA6DBB" w:rsidRDefault="005D3524" w:rsidP="00A16AD1">
            <w:pPr>
              <w:autoSpaceDE w:val="0"/>
              <w:autoSpaceDN w:val="0"/>
              <w:spacing w:line="360" w:lineRule="auto"/>
              <w:jc w:val="center"/>
            </w:pPr>
            <w:r w:rsidRPr="00EA6DBB">
              <w:t>2663,3</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1920,6</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1801,9</w:t>
            </w:r>
          </w:p>
        </w:tc>
        <w:tc>
          <w:tcPr>
            <w:tcW w:w="613" w:type="pct"/>
            <w:shd w:val="clear" w:color="auto" w:fill="auto"/>
            <w:vAlign w:val="center"/>
          </w:tcPr>
          <w:p w:rsidR="005D3524" w:rsidRPr="00EA6DBB" w:rsidRDefault="005D3524" w:rsidP="00A16AD1">
            <w:pPr>
              <w:autoSpaceDE w:val="0"/>
              <w:autoSpaceDN w:val="0"/>
              <w:spacing w:line="360" w:lineRule="auto"/>
              <w:jc w:val="center"/>
            </w:pPr>
            <w:r w:rsidRPr="00EA6DBB">
              <w:t>1894,15</w:t>
            </w:r>
          </w:p>
        </w:tc>
      </w:tr>
      <w:tr w:rsidR="005D3524" w:rsidRPr="00EA6DBB" w:rsidTr="00E634FF">
        <w:tc>
          <w:tcPr>
            <w:tcW w:w="1239" w:type="pct"/>
            <w:shd w:val="clear" w:color="auto" w:fill="auto"/>
            <w:vAlign w:val="bottom"/>
          </w:tcPr>
          <w:p w:rsidR="005D3524" w:rsidRPr="00EA6DBB" w:rsidRDefault="005D3524" w:rsidP="00A16AD1">
            <w:pPr>
              <w:autoSpaceDE w:val="0"/>
              <w:autoSpaceDN w:val="0"/>
              <w:spacing w:line="360" w:lineRule="auto"/>
            </w:pPr>
            <w:r w:rsidRPr="00EA6DBB">
              <w:t>выбросы СН</w:t>
            </w:r>
            <w:r w:rsidRPr="00EA6DBB">
              <w:rPr>
                <w:vertAlign w:val="subscript"/>
              </w:rPr>
              <w:t>4</w:t>
            </w:r>
            <w:r w:rsidRPr="00EA6DBB">
              <w:t xml:space="preserve"> (тыс. тонн)</w:t>
            </w:r>
          </w:p>
        </w:tc>
        <w:tc>
          <w:tcPr>
            <w:tcW w:w="528" w:type="pct"/>
            <w:shd w:val="clear" w:color="auto" w:fill="auto"/>
            <w:vAlign w:val="center"/>
          </w:tcPr>
          <w:p w:rsidR="005D3524" w:rsidRPr="00EA6DBB" w:rsidRDefault="005D3524" w:rsidP="00A16AD1">
            <w:pPr>
              <w:autoSpaceDE w:val="0"/>
              <w:autoSpaceDN w:val="0"/>
              <w:spacing w:line="360" w:lineRule="auto"/>
              <w:jc w:val="center"/>
            </w:pPr>
            <w:r w:rsidRPr="00EA6DBB">
              <w:t>0,00045</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0,00026</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0,00025</w:t>
            </w:r>
          </w:p>
        </w:tc>
        <w:tc>
          <w:tcPr>
            <w:tcW w:w="538" w:type="pct"/>
            <w:shd w:val="clear" w:color="auto" w:fill="auto"/>
            <w:vAlign w:val="center"/>
          </w:tcPr>
          <w:p w:rsidR="005D3524" w:rsidRPr="00EA6DBB" w:rsidRDefault="005D3524" w:rsidP="00A16AD1">
            <w:pPr>
              <w:autoSpaceDE w:val="0"/>
              <w:autoSpaceDN w:val="0"/>
              <w:spacing w:line="360" w:lineRule="auto"/>
              <w:jc w:val="center"/>
            </w:pPr>
            <w:r w:rsidRPr="00EA6DBB">
              <w:t>0,00027</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0,00019</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0,00018</w:t>
            </w:r>
          </w:p>
        </w:tc>
        <w:tc>
          <w:tcPr>
            <w:tcW w:w="613" w:type="pct"/>
            <w:shd w:val="clear" w:color="auto" w:fill="auto"/>
            <w:vAlign w:val="center"/>
          </w:tcPr>
          <w:p w:rsidR="005D3524" w:rsidRPr="00EA6DBB" w:rsidRDefault="005D3524" w:rsidP="00A16AD1">
            <w:pPr>
              <w:autoSpaceDE w:val="0"/>
              <w:autoSpaceDN w:val="0"/>
              <w:spacing w:line="360" w:lineRule="auto"/>
              <w:jc w:val="center"/>
            </w:pPr>
            <w:r w:rsidRPr="00EA6DBB">
              <w:t>0,000189</w:t>
            </w:r>
          </w:p>
        </w:tc>
      </w:tr>
      <w:tr w:rsidR="005D3524" w:rsidRPr="00EA6DBB" w:rsidTr="00E634FF">
        <w:tc>
          <w:tcPr>
            <w:tcW w:w="1239" w:type="pct"/>
            <w:shd w:val="clear" w:color="auto" w:fill="auto"/>
            <w:vAlign w:val="bottom"/>
          </w:tcPr>
          <w:p w:rsidR="005D3524" w:rsidRPr="00EA6DBB" w:rsidRDefault="005D3524" w:rsidP="00A16AD1">
            <w:pPr>
              <w:autoSpaceDE w:val="0"/>
              <w:autoSpaceDN w:val="0"/>
              <w:spacing w:line="360" w:lineRule="auto"/>
            </w:pPr>
            <w:r w:rsidRPr="00EA6DBB">
              <w:t>Выбросы ПГ в тыс. тонн СО</w:t>
            </w:r>
            <w:r w:rsidRPr="00EA6DBB">
              <w:rPr>
                <w:vertAlign w:val="subscript"/>
              </w:rPr>
              <w:t>2</w:t>
            </w:r>
            <w:r w:rsidRPr="00EA6DBB">
              <w:t xml:space="preserve"> экв.</w:t>
            </w:r>
          </w:p>
        </w:tc>
        <w:tc>
          <w:tcPr>
            <w:tcW w:w="528" w:type="pct"/>
            <w:shd w:val="clear" w:color="auto" w:fill="auto"/>
            <w:vAlign w:val="center"/>
          </w:tcPr>
          <w:p w:rsidR="005D3524" w:rsidRPr="00EA6DBB" w:rsidRDefault="005D3524" w:rsidP="00A16AD1">
            <w:pPr>
              <w:autoSpaceDE w:val="0"/>
              <w:autoSpaceDN w:val="0"/>
              <w:spacing w:line="360" w:lineRule="auto"/>
              <w:jc w:val="center"/>
            </w:pPr>
            <w:r w:rsidRPr="00EA6DBB">
              <w:t>0,01128</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0,00638</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0,00632</w:t>
            </w:r>
          </w:p>
        </w:tc>
        <w:tc>
          <w:tcPr>
            <w:tcW w:w="538" w:type="pct"/>
            <w:shd w:val="clear" w:color="auto" w:fill="auto"/>
            <w:vAlign w:val="center"/>
          </w:tcPr>
          <w:p w:rsidR="005D3524" w:rsidRPr="00EA6DBB" w:rsidRDefault="005D3524" w:rsidP="00A16AD1">
            <w:pPr>
              <w:autoSpaceDE w:val="0"/>
              <w:autoSpaceDN w:val="0"/>
              <w:spacing w:line="360" w:lineRule="auto"/>
              <w:jc w:val="center"/>
            </w:pPr>
            <w:r w:rsidRPr="00EA6DBB">
              <w:t>0,00666</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0,0048</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0,00451</w:t>
            </w:r>
          </w:p>
        </w:tc>
        <w:tc>
          <w:tcPr>
            <w:tcW w:w="613" w:type="pct"/>
            <w:shd w:val="clear" w:color="auto" w:fill="auto"/>
            <w:vAlign w:val="center"/>
          </w:tcPr>
          <w:p w:rsidR="005D3524" w:rsidRPr="00EA6DBB" w:rsidRDefault="005D3524" w:rsidP="00A16AD1">
            <w:pPr>
              <w:autoSpaceDE w:val="0"/>
              <w:autoSpaceDN w:val="0"/>
              <w:spacing w:line="360" w:lineRule="auto"/>
              <w:jc w:val="center"/>
            </w:pPr>
            <w:r w:rsidRPr="00EA6DBB">
              <w:t>0,0047</w:t>
            </w:r>
          </w:p>
        </w:tc>
      </w:tr>
    </w:tbl>
    <w:p w:rsidR="005D3524" w:rsidRPr="00EA6DBB" w:rsidRDefault="00A16AD1" w:rsidP="00A16AD1">
      <w:pPr>
        <w:pStyle w:val="5"/>
      </w:pPr>
      <w:r w:rsidRPr="00EA6DBB">
        <w:t>4.4.1.2.</w:t>
      </w:r>
      <w:r>
        <w:rPr>
          <w:bCs/>
        </w:rPr>
        <w:t>3</w:t>
      </w:r>
      <w:r w:rsidRPr="00EA6DBB">
        <w:t xml:space="preserve"> </w:t>
      </w:r>
      <w:r w:rsidR="005D3524" w:rsidRPr="00EA6DBB">
        <w:t>Производство агломерата</w:t>
      </w:r>
    </w:p>
    <w:p w:rsidR="005D3524" w:rsidRPr="00EA6DBB" w:rsidRDefault="005D3524" w:rsidP="00EA6DBB">
      <w:pPr>
        <w:spacing w:line="360" w:lineRule="auto"/>
        <w:ind w:firstLine="709"/>
        <w:jc w:val="both"/>
      </w:pPr>
      <w:r w:rsidRPr="00EA6DBB">
        <w:t>Железную руду и другие железосодержащие материалы спекают на аглофабриках в рамках  интегрированных металлургических  предприятий перед загрузкой в доменную печь. Исходное сырье для аглофабрик может включать порошкообразные железные руды, добавки (например, известь, оливин) и железосодержащие материалы от последующих процессов производства чугуна и стали (например, пыль от процесса очистки доменного газа). Коксовая мелочь (мелкий кокс  с размером частиц &lt; 5 мм)</w:t>
      </w:r>
      <w:r w:rsidR="00E634FF">
        <w:t xml:space="preserve"> </w:t>
      </w:r>
      <w:r w:rsidRPr="00EA6DBB">
        <w:t xml:space="preserve">- наиболее распространенный материал на аглофабриках.  Коксовую мелочь можно получать на местных коксовых печах  в составе интегрированного металлургического завода или покупать у стороннего производителя кокса.  В Республике Казахстан агломерат производится на АО «Арселор Миттал Темиртау», и в соответствии с представленными данными </w:t>
      </w:r>
      <w:r w:rsidR="00E634FF">
        <w:t xml:space="preserve">этим предприятием </w:t>
      </w:r>
      <w:r w:rsidRPr="00EA6DBB">
        <w:t xml:space="preserve"> нами были проведены расчеты выбросов </w:t>
      </w:r>
      <w:r w:rsidR="00E634FF">
        <w:t>СО</w:t>
      </w:r>
      <w:r w:rsidR="00E634FF" w:rsidRPr="00E634FF">
        <w:rPr>
          <w:vertAlign w:val="subscript"/>
        </w:rPr>
        <w:t>2</w:t>
      </w:r>
      <w:r w:rsidRPr="00E634FF">
        <w:rPr>
          <w:vertAlign w:val="subscript"/>
        </w:rPr>
        <w:t xml:space="preserve"> </w:t>
      </w:r>
      <w:r w:rsidRPr="00EA6DBB">
        <w:t xml:space="preserve">и </w:t>
      </w:r>
      <w:r w:rsidR="00E634FF">
        <w:t>СН</w:t>
      </w:r>
      <w:r w:rsidR="00E634FF" w:rsidRPr="00E634FF">
        <w:rPr>
          <w:vertAlign w:val="subscript"/>
        </w:rPr>
        <w:t>4</w:t>
      </w:r>
      <w:r w:rsidRPr="00EA6DBB">
        <w:t>.  В связи с отсутствием детальных данных о материалах, используемых в процессе подготовки агломератов,  нами был  использован расчет выбросов ПГ по методу уровня 1, уравнение 4.10 для углекислого газа и уравнение 4.11 для метана.</w:t>
      </w:r>
    </w:p>
    <w:p w:rsidR="005D3524" w:rsidRPr="00EA6DBB" w:rsidRDefault="005D3524" w:rsidP="00EA6DBB">
      <w:pPr>
        <w:spacing w:line="360" w:lineRule="auto"/>
        <w:ind w:firstLine="709"/>
        <w:jc w:val="both"/>
      </w:pPr>
    </w:p>
    <w:p w:rsidR="005D3524" w:rsidRPr="00EA6DBB" w:rsidRDefault="005D3524" w:rsidP="00EA6DBB">
      <w:pPr>
        <w:spacing w:line="360" w:lineRule="auto"/>
        <w:ind w:firstLine="709"/>
        <w:jc w:val="center"/>
      </w:pPr>
      <w:r w:rsidRPr="00EA6DBB">
        <w:rPr>
          <w:i/>
        </w:rPr>
        <w:t>Е</w:t>
      </w:r>
      <w:r w:rsidRPr="00EA6DBB">
        <w:rPr>
          <w:i/>
          <w:vertAlign w:val="subscript"/>
        </w:rPr>
        <w:t xml:space="preserve">СО2  </w:t>
      </w:r>
      <w:r w:rsidRPr="00EA6DBB">
        <w:rPr>
          <w:i/>
        </w:rPr>
        <w:t>=  АГЛ.*ЕF</w:t>
      </w:r>
      <w:r w:rsidRPr="00EA6DBB">
        <w:rPr>
          <w:i/>
          <w:vertAlign w:val="subscript"/>
        </w:rPr>
        <w:t xml:space="preserve">Агл. </w:t>
      </w:r>
      <w:r w:rsidRPr="00EA6DBB">
        <w:rPr>
          <w:i/>
        </w:rPr>
        <w:t xml:space="preserve">                                      </w:t>
      </w:r>
      <w:r w:rsidRPr="00EA6DBB">
        <w:t>(4.10 )</w:t>
      </w:r>
    </w:p>
    <w:p w:rsidR="005D3524" w:rsidRPr="00EA6DBB" w:rsidRDefault="00134E83" w:rsidP="00EA6DBB">
      <w:pPr>
        <w:spacing w:line="360" w:lineRule="auto"/>
        <w:ind w:firstLine="709"/>
      </w:pPr>
      <w:r>
        <w:t>г</w:t>
      </w:r>
      <w:r w:rsidR="005D3524" w:rsidRPr="00EA6DBB">
        <w:t xml:space="preserve">де:   </w:t>
      </w:r>
      <w:r w:rsidR="005D3524" w:rsidRPr="00EA6DBB">
        <w:rPr>
          <w:i/>
        </w:rPr>
        <w:t>Е</w:t>
      </w:r>
      <w:r w:rsidR="005D3524" w:rsidRPr="00EA6DBB">
        <w:rPr>
          <w:i/>
          <w:vertAlign w:val="subscript"/>
        </w:rPr>
        <w:t xml:space="preserve">СО2  </w:t>
      </w:r>
      <w:r w:rsidR="005D3524" w:rsidRPr="00EA6DBB">
        <w:t>- выбросы СО</w:t>
      </w:r>
      <w:r w:rsidR="005D3524" w:rsidRPr="00EA6DBB">
        <w:rPr>
          <w:vertAlign w:val="subscript"/>
        </w:rPr>
        <w:t>2</w:t>
      </w:r>
      <w:r w:rsidR="005D3524" w:rsidRPr="00EA6DBB">
        <w:t xml:space="preserve"> от производства агломерата,  тонны</w:t>
      </w:r>
    </w:p>
    <w:p w:rsidR="005D3524" w:rsidRPr="00EA6DBB" w:rsidRDefault="005D3524" w:rsidP="00EA6DBB">
      <w:pPr>
        <w:spacing w:line="360" w:lineRule="auto"/>
        <w:ind w:firstLine="709"/>
        <w:jc w:val="both"/>
      </w:pPr>
      <w:r w:rsidRPr="00EA6DBB">
        <w:rPr>
          <w:i/>
        </w:rPr>
        <w:t xml:space="preserve">          АГЛ.</w:t>
      </w:r>
      <w:r w:rsidRPr="00EA6DBB">
        <w:t>- количество агломерата, выпущенного в стране, тонны</w:t>
      </w:r>
    </w:p>
    <w:p w:rsidR="005D3524" w:rsidRPr="00EA6DBB" w:rsidRDefault="005D3524" w:rsidP="00EA6DBB">
      <w:pPr>
        <w:spacing w:line="360" w:lineRule="auto"/>
        <w:ind w:firstLine="709"/>
        <w:jc w:val="both"/>
        <w:rPr>
          <w:i/>
        </w:rPr>
      </w:pPr>
      <w:r w:rsidRPr="00EA6DBB">
        <w:rPr>
          <w:i/>
        </w:rPr>
        <w:t xml:space="preserve">         ЕF</w:t>
      </w:r>
      <w:r w:rsidRPr="00EA6DBB">
        <w:rPr>
          <w:i/>
          <w:vertAlign w:val="subscript"/>
        </w:rPr>
        <w:t xml:space="preserve">Агл. </w:t>
      </w:r>
      <w:r w:rsidRPr="00EA6DBB">
        <w:rPr>
          <w:i/>
        </w:rPr>
        <w:t xml:space="preserve">– </w:t>
      </w:r>
      <w:r w:rsidRPr="00EA6DBB">
        <w:t>коэффициент выброса, тонны СО</w:t>
      </w:r>
      <w:r w:rsidRPr="00EA6DBB">
        <w:rPr>
          <w:vertAlign w:val="subscript"/>
        </w:rPr>
        <w:t>2</w:t>
      </w:r>
      <w:r w:rsidRPr="00EA6DBB">
        <w:t>/ тонну продукции</w:t>
      </w:r>
      <w:r w:rsidRPr="00EA6DBB">
        <w:rPr>
          <w:i/>
        </w:rPr>
        <w:t xml:space="preserve">     </w:t>
      </w:r>
    </w:p>
    <w:p w:rsidR="005D3524" w:rsidRPr="00EA6DBB" w:rsidRDefault="005D3524" w:rsidP="00EA6DBB">
      <w:pPr>
        <w:spacing w:line="360" w:lineRule="auto"/>
        <w:ind w:firstLine="709"/>
        <w:jc w:val="center"/>
        <w:rPr>
          <w:i/>
        </w:rPr>
      </w:pPr>
      <w:r w:rsidRPr="00EA6DBB">
        <w:rPr>
          <w:i/>
        </w:rPr>
        <w:t xml:space="preserve">                            </w:t>
      </w:r>
    </w:p>
    <w:p w:rsidR="005D3524" w:rsidRPr="00EA6DBB" w:rsidRDefault="005D3524" w:rsidP="00EA6DBB">
      <w:pPr>
        <w:spacing w:line="360" w:lineRule="auto"/>
        <w:ind w:firstLine="709"/>
        <w:jc w:val="center"/>
      </w:pPr>
      <w:r w:rsidRPr="00EA6DBB">
        <w:rPr>
          <w:i/>
        </w:rPr>
        <w:t xml:space="preserve">    Е</w:t>
      </w:r>
      <w:r w:rsidRPr="00EA6DBB">
        <w:rPr>
          <w:i/>
          <w:vertAlign w:val="subscript"/>
        </w:rPr>
        <w:t xml:space="preserve">СН4  </w:t>
      </w:r>
      <w:r w:rsidRPr="00EA6DBB">
        <w:rPr>
          <w:i/>
        </w:rPr>
        <w:t>=  АГЛ.*ЕF</w:t>
      </w:r>
      <w:r w:rsidRPr="00EA6DBB">
        <w:rPr>
          <w:i/>
          <w:vertAlign w:val="subscript"/>
        </w:rPr>
        <w:t xml:space="preserve">Агл. </w:t>
      </w:r>
      <w:r w:rsidRPr="00EA6DBB">
        <w:rPr>
          <w:i/>
        </w:rPr>
        <w:t xml:space="preserve">                                      </w:t>
      </w:r>
      <w:r w:rsidRPr="00EA6DBB">
        <w:t>(4.11)</w:t>
      </w:r>
      <w:r w:rsidR="00E634FF">
        <w:t>,</w:t>
      </w:r>
    </w:p>
    <w:p w:rsidR="005D3524" w:rsidRPr="00EA6DBB" w:rsidRDefault="005D3524" w:rsidP="00EA6DBB">
      <w:pPr>
        <w:spacing w:line="360" w:lineRule="auto"/>
        <w:ind w:firstLine="709"/>
        <w:jc w:val="center"/>
      </w:pPr>
    </w:p>
    <w:p w:rsidR="005D3524" w:rsidRPr="00EA6DBB" w:rsidRDefault="00E634FF" w:rsidP="00EA6DBB">
      <w:pPr>
        <w:spacing w:line="360" w:lineRule="auto"/>
        <w:ind w:firstLine="709"/>
      </w:pPr>
      <w:r>
        <w:t>г</w:t>
      </w:r>
      <w:r w:rsidR="005D3524" w:rsidRPr="00EA6DBB">
        <w:t xml:space="preserve">де:   </w:t>
      </w:r>
      <w:r w:rsidR="005D3524" w:rsidRPr="00EA6DBB">
        <w:rPr>
          <w:i/>
        </w:rPr>
        <w:t>Е</w:t>
      </w:r>
      <w:r w:rsidR="005D3524" w:rsidRPr="00EA6DBB">
        <w:rPr>
          <w:i/>
          <w:vertAlign w:val="subscript"/>
        </w:rPr>
        <w:t xml:space="preserve">СН4  </w:t>
      </w:r>
      <w:r w:rsidR="005D3524" w:rsidRPr="00EA6DBB">
        <w:t>- выбросы СН</w:t>
      </w:r>
      <w:r w:rsidR="005D3524" w:rsidRPr="00EA6DBB">
        <w:rPr>
          <w:vertAlign w:val="subscript"/>
        </w:rPr>
        <w:t>4</w:t>
      </w:r>
      <w:r w:rsidR="005D3524" w:rsidRPr="00EA6DBB">
        <w:t xml:space="preserve"> от производства агломерата,  тонны</w:t>
      </w:r>
    </w:p>
    <w:p w:rsidR="005D3524" w:rsidRPr="00EA6DBB" w:rsidRDefault="005D3524" w:rsidP="00EA6DBB">
      <w:pPr>
        <w:spacing w:line="360" w:lineRule="auto"/>
        <w:ind w:firstLine="709"/>
      </w:pPr>
      <w:r w:rsidRPr="00EA6DBB">
        <w:t xml:space="preserve">         </w:t>
      </w:r>
      <w:r w:rsidRPr="00EA6DBB">
        <w:rPr>
          <w:i/>
        </w:rPr>
        <w:t xml:space="preserve"> АГЛ.</w:t>
      </w:r>
      <w:r w:rsidRPr="00EA6DBB">
        <w:t>- количество агломерата, выпущенного в стране, тонны</w:t>
      </w:r>
    </w:p>
    <w:p w:rsidR="005D3524" w:rsidRPr="00EA6DBB" w:rsidRDefault="005D3524" w:rsidP="00EA6DBB">
      <w:pPr>
        <w:spacing w:line="360" w:lineRule="auto"/>
        <w:ind w:firstLine="709"/>
        <w:jc w:val="both"/>
        <w:rPr>
          <w:i/>
        </w:rPr>
      </w:pPr>
      <w:r w:rsidRPr="00EA6DBB">
        <w:rPr>
          <w:i/>
        </w:rPr>
        <w:t xml:space="preserve">         ЕF</w:t>
      </w:r>
      <w:r w:rsidRPr="00EA6DBB">
        <w:rPr>
          <w:i/>
          <w:vertAlign w:val="subscript"/>
        </w:rPr>
        <w:t xml:space="preserve">Агл. </w:t>
      </w:r>
      <w:r w:rsidRPr="00EA6DBB">
        <w:rPr>
          <w:i/>
        </w:rPr>
        <w:t xml:space="preserve">– </w:t>
      </w:r>
      <w:r w:rsidRPr="00EA6DBB">
        <w:t>коэффициент выброса, тонны СН</w:t>
      </w:r>
      <w:r w:rsidRPr="00EA6DBB">
        <w:rPr>
          <w:vertAlign w:val="subscript"/>
        </w:rPr>
        <w:t>4</w:t>
      </w:r>
      <w:r w:rsidRPr="00EA6DBB">
        <w:t>/ тонну продукции</w:t>
      </w:r>
      <w:r w:rsidRPr="00EA6DBB">
        <w:rPr>
          <w:i/>
        </w:rPr>
        <w:t xml:space="preserve">     </w:t>
      </w:r>
    </w:p>
    <w:p w:rsidR="00F85030" w:rsidRDefault="00F85030" w:rsidP="00EA6DBB">
      <w:pPr>
        <w:spacing w:line="360" w:lineRule="auto"/>
        <w:ind w:firstLine="709"/>
        <w:jc w:val="both"/>
      </w:pPr>
    </w:p>
    <w:p w:rsidR="00F85030" w:rsidRDefault="005D3524" w:rsidP="00EA6DBB">
      <w:pPr>
        <w:spacing w:line="360" w:lineRule="auto"/>
        <w:ind w:firstLine="709"/>
        <w:jc w:val="both"/>
      </w:pPr>
      <w:r w:rsidRPr="00EA6DBB">
        <w:t xml:space="preserve">Коэффициенты выбросов для углекислого газа и метана были </w:t>
      </w:r>
      <w:r w:rsidR="00F85030">
        <w:t xml:space="preserve">взяты </w:t>
      </w:r>
      <w:r w:rsidRPr="00EA6DBB">
        <w:t xml:space="preserve"> из таблиц 4.1 и 4.2 </w:t>
      </w:r>
      <w:r w:rsidR="00F85030">
        <w:t>(</w:t>
      </w:r>
      <w:r w:rsidRPr="00EA6DBB">
        <w:t>стр.4.27-</w:t>
      </w:r>
      <w:r w:rsidR="00E634FF">
        <w:t xml:space="preserve"> </w:t>
      </w:r>
      <w:r w:rsidRPr="00EA6DBB">
        <w:t>4.28, раздел 4.2.2.3</w:t>
      </w:r>
      <w:r w:rsidR="00F85030">
        <w:t>,</w:t>
      </w:r>
      <w:r w:rsidRPr="00EA6DBB">
        <w:t xml:space="preserve"> </w:t>
      </w:r>
      <w:r w:rsidR="00F85030">
        <w:t>Г</w:t>
      </w:r>
      <w:r w:rsidRPr="00EA6DBB">
        <w:t>лава  4</w:t>
      </w:r>
      <w:r w:rsidR="00F85030">
        <w:t>,</w:t>
      </w:r>
      <w:r w:rsidRPr="00EA6DBB">
        <w:t xml:space="preserve"> Том 3</w:t>
      </w:r>
      <w:r w:rsidR="00F85030">
        <w:t>,</w:t>
      </w:r>
      <w:r w:rsidRPr="00EA6DBB">
        <w:t xml:space="preserve">  </w:t>
      </w:r>
      <w:r w:rsidR="00F85030">
        <w:t>«</w:t>
      </w:r>
      <w:r w:rsidR="00F85030" w:rsidRPr="00F85030">
        <w:t>Руководящие принципы национальных инвентаризаций парниковых газов МГЭИК, 2006</w:t>
      </w:r>
      <w:r w:rsidR="00F85030">
        <w:t>)</w:t>
      </w:r>
      <w:r w:rsidRPr="00EA6DBB">
        <w:t xml:space="preserve">. </w:t>
      </w:r>
    </w:p>
    <w:p w:rsidR="005D3524" w:rsidRPr="00EA6DBB" w:rsidRDefault="005D3524" w:rsidP="00EA6DBB">
      <w:pPr>
        <w:spacing w:line="360" w:lineRule="auto"/>
        <w:ind w:firstLine="709"/>
        <w:jc w:val="both"/>
      </w:pPr>
      <w:r w:rsidRPr="00EA6DBB">
        <w:t>Данные о выбросах ПГ при производстве агломератов в РК с 1990-2014</w:t>
      </w:r>
      <w:r w:rsidR="00F85030">
        <w:t xml:space="preserve"> </w:t>
      </w:r>
      <w:r w:rsidRPr="00EA6DBB">
        <w:t>гг</w:t>
      </w:r>
      <w:r w:rsidR="00E634FF">
        <w:t>.</w:t>
      </w:r>
      <w:r w:rsidRPr="00EA6DBB">
        <w:t xml:space="preserve">  представлены в таблице 4.13</w:t>
      </w:r>
    </w:p>
    <w:p w:rsidR="00134E83" w:rsidRDefault="00134E83" w:rsidP="00EA6DBB">
      <w:pPr>
        <w:spacing w:line="360" w:lineRule="auto"/>
        <w:ind w:firstLine="709"/>
        <w:jc w:val="both"/>
      </w:pPr>
    </w:p>
    <w:p w:rsidR="00F85030" w:rsidRDefault="00F85030" w:rsidP="00EA6DBB">
      <w:pPr>
        <w:spacing w:line="360" w:lineRule="auto"/>
        <w:ind w:firstLine="709"/>
        <w:jc w:val="both"/>
      </w:pPr>
    </w:p>
    <w:p w:rsidR="00F85030" w:rsidRDefault="00F85030" w:rsidP="00EA6DBB">
      <w:pPr>
        <w:spacing w:line="360" w:lineRule="auto"/>
        <w:ind w:firstLine="709"/>
        <w:jc w:val="both"/>
      </w:pPr>
    </w:p>
    <w:p w:rsidR="005D3524" w:rsidRPr="00EA6DBB" w:rsidRDefault="005D3524" w:rsidP="00EA6DBB">
      <w:pPr>
        <w:spacing w:line="360" w:lineRule="auto"/>
        <w:ind w:firstLine="709"/>
        <w:jc w:val="both"/>
      </w:pPr>
      <w:r w:rsidRPr="00EA6DBB">
        <w:t>Таблица 4.13 – Динамика выбросов парниковых газов от производства агломератов с 1990-2014гг.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1041"/>
        <w:gridCol w:w="1041"/>
        <w:gridCol w:w="821"/>
        <w:gridCol w:w="1041"/>
        <w:gridCol w:w="931"/>
        <w:gridCol w:w="1041"/>
      </w:tblGrid>
      <w:tr w:rsidR="00F85030" w:rsidRPr="00A16AD1" w:rsidTr="00F85030">
        <w:tc>
          <w:tcPr>
            <w:tcW w:w="0" w:type="auto"/>
            <w:vMerge w:val="restart"/>
            <w:shd w:val="clear" w:color="auto" w:fill="auto"/>
          </w:tcPr>
          <w:p w:rsidR="00F85030" w:rsidRPr="00A16AD1" w:rsidRDefault="00F85030" w:rsidP="00A16AD1">
            <w:pPr>
              <w:autoSpaceDE w:val="0"/>
              <w:autoSpaceDN w:val="0"/>
              <w:spacing w:line="360" w:lineRule="auto"/>
              <w:jc w:val="both"/>
              <w:rPr>
                <w:sz w:val="22"/>
                <w:szCs w:val="22"/>
              </w:rPr>
            </w:pPr>
          </w:p>
          <w:p w:rsidR="00F85030" w:rsidRPr="00A16AD1" w:rsidRDefault="00F85030" w:rsidP="00A16AD1">
            <w:pPr>
              <w:autoSpaceDE w:val="0"/>
              <w:autoSpaceDN w:val="0"/>
              <w:spacing w:line="360" w:lineRule="auto"/>
              <w:jc w:val="both"/>
              <w:rPr>
                <w:sz w:val="22"/>
                <w:szCs w:val="22"/>
              </w:rPr>
            </w:pPr>
            <w:r w:rsidRPr="00A16AD1">
              <w:rPr>
                <w:sz w:val="22"/>
                <w:szCs w:val="22"/>
              </w:rPr>
              <w:t>Вид деятельности</w:t>
            </w:r>
          </w:p>
        </w:tc>
        <w:tc>
          <w:tcPr>
            <w:tcW w:w="0" w:type="auto"/>
            <w:gridSpan w:val="6"/>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Годы</w:t>
            </w:r>
          </w:p>
        </w:tc>
      </w:tr>
      <w:tr w:rsidR="00F85030" w:rsidRPr="00A16AD1" w:rsidTr="00F85030">
        <w:tc>
          <w:tcPr>
            <w:tcW w:w="0" w:type="auto"/>
            <w:vMerge/>
            <w:shd w:val="clear" w:color="auto" w:fill="auto"/>
          </w:tcPr>
          <w:p w:rsidR="00F85030" w:rsidRPr="00A16AD1" w:rsidRDefault="00F85030" w:rsidP="00A16AD1">
            <w:pPr>
              <w:autoSpaceDE w:val="0"/>
              <w:autoSpaceDN w:val="0"/>
              <w:spacing w:line="360" w:lineRule="auto"/>
              <w:jc w:val="both"/>
              <w:rPr>
                <w:sz w:val="22"/>
                <w:szCs w:val="22"/>
              </w:rPr>
            </w:pP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1990</w:t>
            </w:r>
          </w:p>
        </w:tc>
        <w:tc>
          <w:tcPr>
            <w:tcW w:w="0" w:type="auto"/>
          </w:tcPr>
          <w:p w:rsidR="00F85030" w:rsidRPr="00A16AD1" w:rsidRDefault="00F85030" w:rsidP="00A16AD1">
            <w:pPr>
              <w:autoSpaceDE w:val="0"/>
              <w:autoSpaceDN w:val="0"/>
              <w:spacing w:line="360" w:lineRule="auto"/>
              <w:jc w:val="center"/>
              <w:rPr>
                <w:sz w:val="22"/>
                <w:szCs w:val="22"/>
              </w:rPr>
            </w:pPr>
            <w:r w:rsidRPr="00A16AD1">
              <w:rPr>
                <w:sz w:val="22"/>
                <w:szCs w:val="22"/>
              </w:rPr>
              <w:t>2009</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2010</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2012</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2013</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2014</w:t>
            </w:r>
          </w:p>
        </w:tc>
      </w:tr>
      <w:tr w:rsidR="00F85030" w:rsidRPr="00A16AD1" w:rsidTr="00F85030">
        <w:trPr>
          <w:trHeight w:val="690"/>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Производство агломерата (тыс. 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9716,0</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5749,0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5257,0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5092,0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4596,0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5562,0</w:t>
            </w:r>
          </w:p>
        </w:tc>
      </w:tr>
      <w:tr w:rsidR="00F85030" w:rsidRPr="00A16AD1" w:rsidTr="00F85030">
        <w:trPr>
          <w:trHeight w:val="554"/>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выбросы СО</w:t>
            </w:r>
            <w:r w:rsidRPr="00A16AD1">
              <w:rPr>
                <w:sz w:val="22"/>
                <w:szCs w:val="22"/>
                <w:vertAlign w:val="subscript"/>
              </w:rPr>
              <w:t>2</w:t>
            </w:r>
            <w:r w:rsidRPr="00A16AD1">
              <w:rPr>
                <w:sz w:val="22"/>
                <w:szCs w:val="22"/>
              </w:rPr>
              <w:t xml:space="preserve"> (тыс. 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1943,2</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1149,8</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1051,4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1018,4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919,2</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1112,4</w:t>
            </w:r>
          </w:p>
        </w:tc>
      </w:tr>
      <w:tr w:rsidR="00F85030" w:rsidRPr="00A16AD1" w:rsidTr="00F85030">
        <w:trPr>
          <w:trHeight w:val="690"/>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выбросы СН</w:t>
            </w:r>
            <w:r w:rsidRPr="00A16AD1">
              <w:rPr>
                <w:sz w:val="22"/>
                <w:szCs w:val="22"/>
                <w:vertAlign w:val="subscript"/>
              </w:rPr>
              <w:t>4</w:t>
            </w:r>
            <w:r w:rsidRPr="00A16AD1">
              <w:rPr>
                <w:sz w:val="22"/>
                <w:szCs w:val="22"/>
              </w:rPr>
              <w:t xml:space="preserve"> (тыс. 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0,6801</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0,4024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0,3679</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0,3564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0,3217</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0,3893</w:t>
            </w:r>
          </w:p>
        </w:tc>
      </w:tr>
      <w:tr w:rsidR="00F85030" w:rsidRPr="00A16AD1" w:rsidTr="00F85030">
        <w:trPr>
          <w:trHeight w:val="690"/>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Выбросы СН</w:t>
            </w:r>
            <w:r w:rsidRPr="00A16AD1">
              <w:rPr>
                <w:sz w:val="22"/>
                <w:szCs w:val="22"/>
                <w:vertAlign w:val="subscript"/>
              </w:rPr>
              <w:t>4</w:t>
            </w:r>
            <w:r w:rsidRPr="00A16AD1">
              <w:rPr>
                <w:sz w:val="22"/>
                <w:szCs w:val="22"/>
              </w:rPr>
              <w:t xml:space="preserve"> в экв. СО</w:t>
            </w:r>
            <w:r w:rsidRPr="00A16AD1">
              <w:rPr>
                <w:sz w:val="22"/>
                <w:szCs w:val="22"/>
                <w:vertAlign w:val="subscript"/>
              </w:rPr>
              <w:t>2</w:t>
            </w:r>
            <w:r w:rsidRPr="00A16AD1">
              <w:rPr>
                <w:sz w:val="22"/>
                <w:szCs w:val="22"/>
              </w:rPr>
              <w:t xml:space="preserve"> , тыс.т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17,003</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10,061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9,199</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8,911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8,043</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9,7335</w:t>
            </w:r>
          </w:p>
        </w:tc>
      </w:tr>
      <w:tr w:rsidR="00F85030" w:rsidRPr="00A16AD1" w:rsidTr="00F85030">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Суммарные выбросы ПГ в тыс. т СО</w:t>
            </w:r>
            <w:r w:rsidRPr="00A16AD1">
              <w:rPr>
                <w:sz w:val="22"/>
                <w:szCs w:val="22"/>
                <w:vertAlign w:val="subscript"/>
              </w:rPr>
              <w:t>2</w:t>
            </w:r>
            <w:r w:rsidRPr="00A16AD1">
              <w:rPr>
                <w:sz w:val="22"/>
                <w:szCs w:val="22"/>
              </w:rPr>
              <w:t xml:space="preserve"> </w:t>
            </w:r>
            <w:r>
              <w:rPr>
                <w:sz w:val="22"/>
                <w:szCs w:val="22"/>
              </w:rPr>
              <w:t>-</w:t>
            </w:r>
            <w:r w:rsidRPr="00A16AD1">
              <w:rPr>
                <w:sz w:val="22"/>
                <w:szCs w:val="22"/>
              </w:rPr>
              <w:t>экв.</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1960,203</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1159,861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1060,6</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1027,311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927,243</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1122,134</w:t>
            </w:r>
          </w:p>
        </w:tc>
      </w:tr>
    </w:tbl>
    <w:p w:rsidR="005D3524" w:rsidRPr="00EA6DBB" w:rsidRDefault="005D3524" w:rsidP="00EA6DBB">
      <w:pPr>
        <w:spacing w:line="360" w:lineRule="auto"/>
        <w:ind w:firstLine="709"/>
        <w:jc w:val="both"/>
      </w:pPr>
    </w:p>
    <w:p w:rsidR="005D3524" w:rsidRPr="00EA6DBB" w:rsidRDefault="0056642B" w:rsidP="00EA6DBB">
      <w:pPr>
        <w:spacing w:line="360" w:lineRule="auto"/>
        <w:ind w:firstLine="709"/>
        <w:jc w:val="both"/>
      </w:pPr>
      <w:r>
        <w:t>По  сравнению с</w:t>
      </w:r>
      <w:r w:rsidR="0074619D">
        <w:t xml:space="preserve"> </w:t>
      </w:r>
      <w:r>
        <w:t xml:space="preserve">1990 г. </w:t>
      </w:r>
      <w:r w:rsidR="0074619D">
        <w:t>с</w:t>
      </w:r>
      <w:r w:rsidR="00F85030">
        <w:t xml:space="preserve">уммарные </w:t>
      </w:r>
      <w:r w:rsidR="005D3524" w:rsidRPr="00EA6DBB">
        <w:t xml:space="preserve">выбросы ПГ  в 2014 году </w:t>
      </w:r>
      <w:r w:rsidR="007A3BE9">
        <w:t xml:space="preserve">при производстве агломерата составляют </w:t>
      </w:r>
      <w:r w:rsidR="005D3524" w:rsidRPr="00EA6DBB">
        <w:t xml:space="preserve">57,25% </w:t>
      </w:r>
      <w:r w:rsidR="00F85030">
        <w:t xml:space="preserve"> </w:t>
      </w:r>
      <w:r w:rsidR="003F577E">
        <w:t xml:space="preserve">от </w:t>
      </w:r>
      <w:r w:rsidR="007A3BE9">
        <w:t xml:space="preserve">уровня </w:t>
      </w:r>
      <w:r w:rsidR="003F577E">
        <w:t xml:space="preserve">базового года. </w:t>
      </w:r>
      <w:r w:rsidR="007A3BE9">
        <w:t xml:space="preserve">Относительно 2013 г. эмиссии в этой подкатегории выросли на 21 %. </w:t>
      </w:r>
    </w:p>
    <w:p w:rsidR="005D3524" w:rsidRPr="00EA6DBB" w:rsidRDefault="00A16AD1" w:rsidP="00A16AD1">
      <w:pPr>
        <w:pStyle w:val="5"/>
      </w:pPr>
      <w:r w:rsidRPr="00EA6DBB">
        <w:t>4.4.1.2.</w:t>
      </w:r>
      <w:r>
        <w:t xml:space="preserve">4 </w:t>
      </w:r>
      <w:r w:rsidR="005D3524" w:rsidRPr="00EA6DBB">
        <w:t>Производство  окатышей  железорудных</w:t>
      </w:r>
    </w:p>
    <w:p w:rsidR="005D3524" w:rsidRPr="00EA6DBB" w:rsidRDefault="005D3524" w:rsidP="00EA6DBB">
      <w:pPr>
        <w:spacing w:line="360" w:lineRule="auto"/>
        <w:ind w:firstLine="709"/>
        <w:jc w:val="both"/>
      </w:pPr>
      <w:r w:rsidRPr="00EA6DBB">
        <w:t xml:space="preserve">Окатыши получают переработкой железосодержащего сырья (т.е. из пылевидной руды и добавок) при очень высокой температуре и представляют собой шарики размером 9-16 мм. Процесс </w:t>
      </w:r>
      <w:r w:rsidR="007A3BE9">
        <w:t xml:space="preserve">их производства </w:t>
      </w:r>
      <w:r w:rsidRPr="00EA6DBB">
        <w:t>включает размол, сушку, окатывание и термическую обработку сырья. Фабрики окатышей специально строят вблизи железных рудников или в грузовых портах, но также они могут располагаться внутри интегрированного металлургического комплекса. В качестве топлива на фабриках окатышей может использоваться природный газ или уголь</w:t>
      </w:r>
      <w:r w:rsidR="005815B9">
        <w:t>,</w:t>
      </w:r>
      <w:r w:rsidRPr="00EA6DBB">
        <w:t xml:space="preserve"> а на фабриках окатышей в рамках  интегрированного металлургического комплекса может использоваться газ из камерных печей. Потребление энергии для процесса и связанные с этим выбросы СО</w:t>
      </w:r>
      <w:r w:rsidRPr="00EA6DBB">
        <w:rPr>
          <w:vertAlign w:val="subscript"/>
        </w:rPr>
        <w:t>2</w:t>
      </w:r>
      <w:r w:rsidRPr="00EA6DBB">
        <w:t xml:space="preserve"> зависят от качества железной руды и другого сырья, используемого в процессе. Выбросы СО</w:t>
      </w:r>
      <w:r w:rsidRPr="00EA6DBB">
        <w:rPr>
          <w:vertAlign w:val="subscript"/>
        </w:rPr>
        <w:t>2</w:t>
      </w:r>
      <w:r w:rsidRPr="00EA6DBB">
        <w:t xml:space="preserve"> также зависят от содержания углерода и теплотворной способности топлива, используемого в процессе.</w:t>
      </w:r>
    </w:p>
    <w:p w:rsidR="005D3524" w:rsidRPr="00EA6DBB" w:rsidRDefault="005D3524" w:rsidP="00EA6DBB">
      <w:pPr>
        <w:spacing w:line="360" w:lineRule="auto"/>
        <w:ind w:firstLine="709"/>
        <w:jc w:val="both"/>
      </w:pPr>
      <w:r w:rsidRPr="00EA6DBB">
        <w:t xml:space="preserve"> В Республике Казахстан окатыши железорудные производятся  в Костанайской области на  АО «Соколовско-Сарбайское  горно-обогатительное производственное объединение» (ССГПО). АО «ССГПО» - ведущее предприятие по добыче и обогащению железных руд в РК. </w:t>
      </w:r>
    </w:p>
    <w:p w:rsidR="005D3524" w:rsidRPr="00EA6DBB" w:rsidRDefault="005D3524" w:rsidP="00EA6DBB">
      <w:pPr>
        <w:spacing w:line="360" w:lineRule="auto"/>
        <w:ind w:firstLine="709"/>
        <w:jc w:val="both"/>
      </w:pPr>
      <w:r w:rsidRPr="00EA6DBB">
        <w:t>Данные о деятельности были предоставлены Комитетом по статистике МНЭ РК.  Коэффициенты выбросов были использованы из Руководящих принципов МГЭИК 2006г.</w:t>
      </w:r>
      <w:r w:rsidR="005815B9">
        <w:t xml:space="preserve"> </w:t>
      </w:r>
      <w:r w:rsidRPr="00EA6DBB">
        <w:t>(табл. 4.1. стр.4.27, раздел 4.2.2.3</w:t>
      </w:r>
      <w:r w:rsidR="005815B9">
        <w:t>,</w:t>
      </w:r>
      <w:r w:rsidRPr="00EA6DBB">
        <w:t xml:space="preserve"> глава  4</w:t>
      </w:r>
      <w:r w:rsidR="005815B9">
        <w:t>,</w:t>
      </w:r>
      <w:r w:rsidRPr="00EA6DBB">
        <w:t xml:space="preserve"> Том 3) для всего временного  ряда</w:t>
      </w:r>
      <w:r w:rsidR="005815B9">
        <w:t>.</w:t>
      </w:r>
      <w:r w:rsidRPr="00EA6DBB">
        <w:t xml:space="preserve"> </w:t>
      </w:r>
      <w:r w:rsidR="005815B9">
        <w:t>Р</w:t>
      </w:r>
      <w:r w:rsidRPr="00EA6DBB">
        <w:t>асчет производился  по уровню 1,  уравнение 4.12</w:t>
      </w:r>
    </w:p>
    <w:p w:rsidR="005D3524" w:rsidRPr="00EA6DBB" w:rsidRDefault="005D3524" w:rsidP="00EA6DBB">
      <w:pPr>
        <w:spacing w:line="360" w:lineRule="auto"/>
        <w:ind w:firstLine="709"/>
        <w:jc w:val="center"/>
      </w:pPr>
      <w:r w:rsidRPr="00EA6DBB">
        <w:rPr>
          <w:i/>
        </w:rPr>
        <w:t>Е</w:t>
      </w:r>
      <w:r w:rsidRPr="00EA6DBB">
        <w:rPr>
          <w:i/>
          <w:vertAlign w:val="subscript"/>
        </w:rPr>
        <w:t xml:space="preserve">СО2  </w:t>
      </w:r>
      <w:r w:rsidRPr="00EA6DBB">
        <w:rPr>
          <w:i/>
        </w:rPr>
        <w:t>=  ОКАТ.*ЕF</w:t>
      </w:r>
      <w:r w:rsidRPr="00EA6DBB">
        <w:rPr>
          <w:i/>
          <w:vertAlign w:val="subscript"/>
        </w:rPr>
        <w:t>окат</w:t>
      </w:r>
      <w:r w:rsidRPr="00EA6DBB">
        <w:rPr>
          <w:i/>
        </w:rPr>
        <w:t>.</w:t>
      </w:r>
      <w:r w:rsidRPr="00EA6DBB">
        <w:rPr>
          <w:i/>
          <w:vertAlign w:val="subscript"/>
        </w:rPr>
        <w:t xml:space="preserve">. </w:t>
      </w:r>
      <w:r w:rsidRPr="00EA6DBB">
        <w:rPr>
          <w:i/>
        </w:rPr>
        <w:t xml:space="preserve">                                      </w:t>
      </w:r>
      <w:r w:rsidRPr="00EA6DBB">
        <w:t>( 4.12)</w:t>
      </w:r>
      <w:r w:rsidR="005815B9">
        <w:t>,</w:t>
      </w:r>
    </w:p>
    <w:p w:rsidR="005D3524" w:rsidRPr="00EA6DBB" w:rsidRDefault="00134E83" w:rsidP="00EA6DBB">
      <w:pPr>
        <w:spacing w:line="360" w:lineRule="auto"/>
        <w:ind w:firstLine="709"/>
      </w:pPr>
      <w:r>
        <w:t>г</w:t>
      </w:r>
      <w:r w:rsidR="005D3524" w:rsidRPr="00EA6DBB">
        <w:t xml:space="preserve">де:   </w:t>
      </w:r>
      <w:r w:rsidR="005D3524" w:rsidRPr="00EA6DBB">
        <w:rPr>
          <w:i/>
        </w:rPr>
        <w:t>Е</w:t>
      </w:r>
      <w:r w:rsidR="005D3524" w:rsidRPr="00EA6DBB">
        <w:rPr>
          <w:i/>
          <w:vertAlign w:val="subscript"/>
        </w:rPr>
        <w:t xml:space="preserve">СО2  </w:t>
      </w:r>
      <w:r w:rsidR="005D3524" w:rsidRPr="00EA6DBB">
        <w:t>- выбросы СО</w:t>
      </w:r>
      <w:r w:rsidR="005D3524" w:rsidRPr="00EA6DBB">
        <w:rPr>
          <w:vertAlign w:val="subscript"/>
        </w:rPr>
        <w:t>2</w:t>
      </w:r>
      <w:r w:rsidR="005D3524" w:rsidRPr="00EA6DBB">
        <w:t xml:space="preserve"> от производства окатышей,  т</w:t>
      </w:r>
      <w:r w:rsidR="005815B9">
        <w:t>;</w:t>
      </w:r>
    </w:p>
    <w:p w:rsidR="005815B9" w:rsidRDefault="005D3524" w:rsidP="00EA6DBB">
      <w:pPr>
        <w:spacing w:line="360" w:lineRule="auto"/>
        <w:ind w:firstLine="709"/>
        <w:jc w:val="both"/>
      </w:pPr>
      <w:r w:rsidRPr="00EA6DBB">
        <w:rPr>
          <w:i/>
        </w:rPr>
        <w:t xml:space="preserve">          ОКАТ.</w:t>
      </w:r>
      <w:r w:rsidRPr="00EA6DBB">
        <w:t>- количество окатышей, выпущенн</w:t>
      </w:r>
      <w:r w:rsidR="005815B9">
        <w:t>ых</w:t>
      </w:r>
      <w:r w:rsidRPr="00EA6DBB">
        <w:t xml:space="preserve"> в стране, т</w:t>
      </w:r>
      <w:r w:rsidR="005815B9">
        <w:t>;</w:t>
      </w:r>
    </w:p>
    <w:p w:rsidR="005D3524" w:rsidRPr="00EA6DBB" w:rsidRDefault="005D3524" w:rsidP="00EA6DBB">
      <w:pPr>
        <w:spacing w:line="360" w:lineRule="auto"/>
        <w:ind w:firstLine="709"/>
        <w:jc w:val="both"/>
        <w:rPr>
          <w:i/>
        </w:rPr>
      </w:pPr>
      <w:r w:rsidRPr="00EA6DBB">
        <w:rPr>
          <w:i/>
        </w:rPr>
        <w:t xml:space="preserve">         ЕF</w:t>
      </w:r>
      <w:r w:rsidRPr="00EA6DBB">
        <w:rPr>
          <w:i/>
          <w:vertAlign w:val="subscript"/>
        </w:rPr>
        <w:t xml:space="preserve">окат. </w:t>
      </w:r>
      <w:r w:rsidRPr="00EA6DBB">
        <w:rPr>
          <w:i/>
        </w:rPr>
        <w:t xml:space="preserve">– </w:t>
      </w:r>
      <w:r w:rsidRPr="00EA6DBB">
        <w:t xml:space="preserve">коэффициент </w:t>
      </w:r>
      <w:r w:rsidR="005815B9">
        <w:t>эмиссий СО</w:t>
      </w:r>
      <w:r w:rsidR="005815B9" w:rsidRPr="005815B9">
        <w:rPr>
          <w:vertAlign w:val="subscript"/>
        </w:rPr>
        <w:t>2</w:t>
      </w:r>
      <w:r w:rsidRPr="00EA6DBB">
        <w:t>, т СО</w:t>
      </w:r>
      <w:r w:rsidRPr="00EA6DBB">
        <w:rPr>
          <w:vertAlign w:val="subscript"/>
        </w:rPr>
        <w:t>2</w:t>
      </w:r>
      <w:r w:rsidRPr="00EA6DBB">
        <w:t>/ т продукции</w:t>
      </w:r>
      <w:r w:rsidR="005815B9">
        <w:t>.</w:t>
      </w:r>
      <w:r w:rsidRPr="00EA6DBB">
        <w:rPr>
          <w:i/>
        </w:rPr>
        <w:t xml:space="preserve">     </w:t>
      </w:r>
    </w:p>
    <w:p w:rsidR="005D3524" w:rsidRPr="00EA6DBB" w:rsidRDefault="005D3524" w:rsidP="00EA6DBB">
      <w:pPr>
        <w:spacing w:line="360" w:lineRule="auto"/>
        <w:ind w:firstLine="709"/>
        <w:jc w:val="both"/>
      </w:pPr>
      <w:r w:rsidRPr="00EA6DBB">
        <w:t>Данные о выбросах  парниковых газов при производстве окатышей представлены в таблице 4.14</w:t>
      </w:r>
    </w:p>
    <w:p w:rsidR="005D3524" w:rsidRPr="00EA6DBB" w:rsidRDefault="005D3524" w:rsidP="005815B9">
      <w:pPr>
        <w:spacing w:line="360" w:lineRule="auto"/>
        <w:jc w:val="both"/>
      </w:pPr>
      <w:r w:rsidRPr="00EA6DBB">
        <w:t>Таблица 4.14</w:t>
      </w:r>
      <w:r w:rsidR="005815B9">
        <w:t xml:space="preserve"> </w:t>
      </w:r>
      <w:r w:rsidRPr="00EA6DBB">
        <w:t xml:space="preserve">- Динамика </w:t>
      </w:r>
      <w:r w:rsidR="005815B9">
        <w:t xml:space="preserve">выпуска продукции и </w:t>
      </w:r>
      <w:r w:rsidRPr="00EA6DBB">
        <w:t xml:space="preserve">выбросов парниковых газов </w:t>
      </w:r>
      <w:r w:rsidR="005815B9">
        <w:t xml:space="preserve">при </w:t>
      </w:r>
      <w:r w:rsidRPr="00EA6DBB">
        <w:t>производств</w:t>
      </w:r>
      <w:r w:rsidR="005815B9">
        <w:t>е</w:t>
      </w:r>
      <w:r w:rsidRPr="00EA6DBB">
        <w:t xml:space="preserve"> окатышей с 1990</w:t>
      </w:r>
      <w:r w:rsidR="005815B9">
        <w:t xml:space="preserve"> по </w:t>
      </w:r>
      <w:r w:rsidRPr="00EA6DBB">
        <w:t>2014</w:t>
      </w:r>
      <w:r w:rsidR="005815B9">
        <w:t xml:space="preserve"> </w:t>
      </w:r>
      <w:r w:rsidRPr="00EA6DBB">
        <w:t>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960"/>
        <w:gridCol w:w="959"/>
        <w:gridCol w:w="959"/>
        <w:gridCol w:w="959"/>
        <w:gridCol w:w="959"/>
        <w:gridCol w:w="1018"/>
        <w:gridCol w:w="1365"/>
      </w:tblGrid>
      <w:tr w:rsidR="005D3524" w:rsidRPr="00A16AD1" w:rsidTr="00A16AD1">
        <w:tc>
          <w:tcPr>
            <w:tcW w:w="1249" w:type="pct"/>
            <w:vMerge w:val="restart"/>
            <w:shd w:val="clear" w:color="auto" w:fill="auto"/>
          </w:tcPr>
          <w:p w:rsidR="005D3524" w:rsidRPr="00A16AD1" w:rsidRDefault="005D3524" w:rsidP="00A16AD1">
            <w:pPr>
              <w:spacing w:line="360" w:lineRule="auto"/>
              <w:jc w:val="center"/>
              <w:rPr>
                <w:sz w:val="22"/>
                <w:szCs w:val="22"/>
              </w:rPr>
            </w:pPr>
            <w:r w:rsidRPr="00A16AD1">
              <w:rPr>
                <w:sz w:val="22"/>
                <w:szCs w:val="22"/>
              </w:rPr>
              <w:t>Вид деятельности</w:t>
            </w:r>
          </w:p>
        </w:tc>
        <w:tc>
          <w:tcPr>
            <w:tcW w:w="3037" w:type="pct"/>
            <w:gridSpan w:val="6"/>
            <w:shd w:val="clear" w:color="auto" w:fill="auto"/>
          </w:tcPr>
          <w:p w:rsidR="005D3524" w:rsidRPr="00A16AD1" w:rsidRDefault="005D3524" w:rsidP="00A16AD1">
            <w:pPr>
              <w:spacing w:line="360" w:lineRule="auto"/>
              <w:jc w:val="center"/>
              <w:rPr>
                <w:sz w:val="22"/>
                <w:szCs w:val="22"/>
              </w:rPr>
            </w:pPr>
            <w:r w:rsidRPr="00A16AD1">
              <w:rPr>
                <w:sz w:val="22"/>
                <w:szCs w:val="22"/>
              </w:rPr>
              <w:t>Годы</w:t>
            </w:r>
          </w:p>
        </w:tc>
        <w:tc>
          <w:tcPr>
            <w:tcW w:w="713" w:type="pct"/>
            <w:vMerge w:val="restart"/>
            <w:shd w:val="clear" w:color="auto" w:fill="auto"/>
          </w:tcPr>
          <w:p w:rsidR="005D3524" w:rsidRPr="00A16AD1" w:rsidRDefault="005D3524" w:rsidP="00134E83">
            <w:pPr>
              <w:spacing w:line="192" w:lineRule="auto"/>
              <w:jc w:val="center"/>
              <w:rPr>
                <w:sz w:val="22"/>
                <w:szCs w:val="22"/>
              </w:rPr>
            </w:pPr>
            <w:r w:rsidRPr="00A16AD1">
              <w:rPr>
                <w:sz w:val="22"/>
                <w:szCs w:val="22"/>
              </w:rPr>
              <w:t>Изменение по отношению к 1990 г.</w:t>
            </w:r>
          </w:p>
        </w:tc>
      </w:tr>
      <w:tr w:rsidR="005D3524" w:rsidRPr="00A16AD1" w:rsidTr="00A16AD1">
        <w:trPr>
          <w:trHeight w:val="316"/>
        </w:trPr>
        <w:tc>
          <w:tcPr>
            <w:tcW w:w="1249" w:type="pct"/>
            <w:vMerge/>
            <w:shd w:val="clear" w:color="auto" w:fill="auto"/>
          </w:tcPr>
          <w:p w:rsidR="005D3524" w:rsidRPr="00A16AD1" w:rsidRDefault="005D3524" w:rsidP="00A16AD1">
            <w:pPr>
              <w:spacing w:line="360" w:lineRule="auto"/>
              <w:jc w:val="center"/>
              <w:rPr>
                <w:sz w:val="22"/>
                <w:szCs w:val="22"/>
              </w:rPr>
            </w:pP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1990</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2009</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2011</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2012</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2013</w:t>
            </w:r>
          </w:p>
        </w:tc>
        <w:tc>
          <w:tcPr>
            <w:tcW w:w="530" w:type="pct"/>
            <w:shd w:val="clear" w:color="auto" w:fill="auto"/>
          </w:tcPr>
          <w:p w:rsidR="005D3524" w:rsidRPr="00A16AD1" w:rsidRDefault="005D3524" w:rsidP="00A16AD1">
            <w:pPr>
              <w:spacing w:line="360" w:lineRule="auto"/>
              <w:jc w:val="center"/>
              <w:rPr>
                <w:sz w:val="22"/>
                <w:szCs w:val="22"/>
              </w:rPr>
            </w:pPr>
            <w:r w:rsidRPr="00A16AD1">
              <w:rPr>
                <w:sz w:val="22"/>
                <w:szCs w:val="22"/>
              </w:rPr>
              <w:t>2014</w:t>
            </w:r>
          </w:p>
        </w:tc>
        <w:tc>
          <w:tcPr>
            <w:tcW w:w="713" w:type="pct"/>
            <w:vMerge/>
            <w:shd w:val="clear" w:color="auto" w:fill="auto"/>
          </w:tcPr>
          <w:p w:rsidR="005D3524" w:rsidRPr="00A16AD1" w:rsidRDefault="005D3524" w:rsidP="00A16AD1">
            <w:pPr>
              <w:spacing w:line="360" w:lineRule="auto"/>
              <w:jc w:val="center"/>
              <w:rPr>
                <w:sz w:val="22"/>
                <w:szCs w:val="22"/>
              </w:rPr>
            </w:pPr>
          </w:p>
        </w:tc>
      </w:tr>
      <w:tr w:rsidR="005D3524" w:rsidRPr="00A16AD1" w:rsidTr="00A16AD1">
        <w:tc>
          <w:tcPr>
            <w:tcW w:w="1249" w:type="pct"/>
            <w:shd w:val="clear" w:color="auto" w:fill="auto"/>
          </w:tcPr>
          <w:p w:rsidR="005D3524" w:rsidRPr="00A16AD1" w:rsidRDefault="005D3524" w:rsidP="00CB4584">
            <w:pPr>
              <w:spacing w:line="360" w:lineRule="auto"/>
              <w:rPr>
                <w:sz w:val="22"/>
                <w:szCs w:val="22"/>
              </w:rPr>
            </w:pPr>
            <w:r w:rsidRPr="00A16AD1">
              <w:rPr>
                <w:sz w:val="22"/>
                <w:szCs w:val="22"/>
              </w:rPr>
              <w:t>Производство окатышей</w:t>
            </w:r>
            <w:r w:rsidR="00CB4584">
              <w:rPr>
                <w:sz w:val="22"/>
                <w:szCs w:val="22"/>
              </w:rPr>
              <w:t>,</w:t>
            </w:r>
            <w:r w:rsidRPr="00A16AD1">
              <w:rPr>
                <w:sz w:val="22"/>
                <w:szCs w:val="22"/>
              </w:rPr>
              <w:t xml:space="preserve"> тыс. т</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8871,1</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6182,4</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7803,2</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7360,4</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6919,7</w:t>
            </w:r>
          </w:p>
        </w:tc>
        <w:tc>
          <w:tcPr>
            <w:tcW w:w="530"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6250,5</w:t>
            </w:r>
          </w:p>
        </w:tc>
        <w:tc>
          <w:tcPr>
            <w:tcW w:w="713"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-29,54%</w:t>
            </w:r>
          </w:p>
        </w:tc>
      </w:tr>
      <w:tr w:rsidR="005D3524" w:rsidRPr="00A16AD1" w:rsidTr="00A16AD1">
        <w:tc>
          <w:tcPr>
            <w:tcW w:w="1249" w:type="pct"/>
            <w:shd w:val="clear" w:color="auto" w:fill="auto"/>
          </w:tcPr>
          <w:p w:rsidR="005D3524" w:rsidRPr="00A16AD1" w:rsidRDefault="005D3524" w:rsidP="00CB4584">
            <w:pPr>
              <w:spacing w:line="360" w:lineRule="auto"/>
              <w:rPr>
                <w:sz w:val="22"/>
                <w:szCs w:val="22"/>
              </w:rPr>
            </w:pPr>
            <w:r w:rsidRPr="00A16AD1">
              <w:rPr>
                <w:sz w:val="22"/>
                <w:szCs w:val="22"/>
              </w:rPr>
              <w:t>Выбросы СО</w:t>
            </w:r>
            <w:r w:rsidRPr="00CB4584">
              <w:rPr>
                <w:sz w:val="22"/>
                <w:szCs w:val="22"/>
                <w:vertAlign w:val="subscript"/>
              </w:rPr>
              <w:t>2</w:t>
            </w:r>
            <w:r w:rsidRPr="00A16AD1">
              <w:rPr>
                <w:sz w:val="22"/>
                <w:szCs w:val="22"/>
              </w:rPr>
              <w:t xml:space="preserve"> от производства окатышей, тыс. т</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266,133</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185,472</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234,096</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220,812</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207,591</w:t>
            </w:r>
          </w:p>
        </w:tc>
        <w:tc>
          <w:tcPr>
            <w:tcW w:w="530"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187,515</w:t>
            </w:r>
          </w:p>
        </w:tc>
        <w:tc>
          <w:tcPr>
            <w:tcW w:w="713"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-29,54%</w:t>
            </w:r>
          </w:p>
        </w:tc>
      </w:tr>
    </w:tbl>
    <w:p w:rsidR="005D3524" w:rsidRPr="00EA6DBB" w:rsidRDefault="005D3524" w:rsidP="00EA6DBB">
      <w:pPr>
        <w:spacing w:line="360" w:lineRule="auto"/>
        <w:ind w:firstLine="709"/>
        <w:jc w:val="both"/>
      </w:pPr>
      <w:r w:rsidRPr="00EA6DBB">
        <w:t xml:space="preserve">Из  таблицы 4.14 видно, что выбросы ПГ  в 2014 году от данной подкатегории составили 70,46% по отношению к 1990 года, </w:t>
      </w:r>
      <w:r w:rsidR="00CB4584">
        <w:t xml:space="preserve">то есть еще не достигли уровня базового года. </w:t>
      </w:r>
    </w:p>
    <w:p w:rsidR="005D3524" w:rsidRPr="00EA6DBB" w:rsidRDefault="005D3524" w:rsidP="00A16AD1">
      <w:pPr>
        <w:pStyle w:val="4"/>
        <w:ind w:left="1560" w:hanging="851"/>
      </w:pPr>
      <w:bookmarkStart w:id="371" w:name="_Toc456028100"/>
      <w:r w:rsidRPr="00EA6DBB">
        <w:rPr>
          <w:color w:val="000000"/>
        </w:rPr>
        <w:t xml:space="preserve">4.4.1.3 </w:t>
      </w:r>
      <w:r w:rsidRPr="00EA6DBB">
        <w:t>Оценка неопределенности и последовательности временных рядов</w:t>
      </w:r>
      <w:bookmarkEnd w:id="367"/>
      <w:bookmarkEnd w:id="368"/>
      <w:bookmarkEnd w:id="369"/>
      <w:bookmarkEnd w:id="370"/>
      <w:bookmarkEnd w:id="371"/>
    </w:p>
    <w:p w:rsidR="005D3524" w:rsidRPr="00EA6DBB" w:rsidRDefault="005D3524" w:rsidP="00EA6DBB">
      <w:pPr>
        <w:autoSpaceDE w:val="0"/>
        <w:autoSpaceDN w:val="0"/>
        <w:adjustRightInd w:val="0"/>
        <w:spacing w:line="360" w:lineRule="auto"/>
        <w:ind w:firstLine="709"/>
        <w:jc w:val="both"/>
      </w:pPr>
      <w:r w:rsidRPr="00EA6DBB">
        <w:t xml:space="preserve">Основными факторами </w:t>
      </w:r>
      <w:r w:rsidR="00CB4584">
        <w:t xml:space="preserve">для оценки </w:t>
      </w:r>
      <w:r w:rsidRPr="00EA6DBB">
        <w:t xml:space="preserve">неопределенности </w:t>
      </w:r>
      <w:r w:rsidR="00CB4584">
        <w:t xml:space="preserve">эмиссии ПГ </w:t>
      </w:r>
      <w:r w:rsidRPr="00EA6DBB">
        <w:t>при производстве чугуна и стали, являются:</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исходных  данных о производстве чугуна и стали, агломератов</w:t>
      </w:r>
      <w:r w:rsidR="00CB4584">
        <w:t xml:space="preserve"> и</w:t>
      </w:r>
      <w:r w:rsidRPr="00EA6DBB">
        <w:t xml:space="preserve"> окатышей; </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данных о расходе кокса на производство чугуна;</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информации о содержании углерода в чугуне, коксе и стали;</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данных об удельном расходе чугуна на производство стали;</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данных о выбросах СО</w:t>
      </w:r>
      <w:r w:rsidRPr="00EA6DBB">
        <w:rPr>
          <w:vertAlign w:val="subscript"/>
        </w:rPr>
        <w:t xml:space="preserve">2 </w:t>
      </w:r>
      <w:r w:rsidRPr="00EA6DBB">
        <w:t>при использовании электродов при выплавке стали в электродуговых печах.</w:t>
      </w:r>
    </w:p>
    <w:p w:rsidR="005D3524" w:rsidRPr="00EA6DBB" w:rsidRDefault="005D3524" w:rsidP="00EA6DBB">
      <w:pPr>
        <w:autoSpaceDE w:val="0"/>
        <w:autoSpaceDN w:val="0"/>
        <w:adjustRightInd w:val="0"/>
        <w:spacing w:line="360" w:lineRule="auto"/>
        <w:ind w:firstLine="709"/>
        <w:jc w:val="both"/>
      </w:pPr>
      <w:r w:rsidRPr="00EA6DBB">
        <w:t xml:space="preserve">Два первых показателя, а также данные об удельном расходе чугуна на производство стали за 1990-2014гг., определялись по данным, предоставленным АО «АрселорМиттал Темиртау». Поэтому, объемы производства чугуна и стали в Казахстане  могут считаться достаточно </w:t>
      </w:r>
      <w:r w:rsidR="00CB4584">
        <w:t xml:space="preserve"> точными</w:t>
      </w:r>
      <w:r w:rsidRPr="00EA6DBB">
        <w:rPr>
          <w:color w:val="000000"/>
        </w:rPr>
        <w:t xml:space="preserve">. </w:t>
      </w:r>
      <w:r w:rsidRPr="00EA6DBB">
        <w:t>Неопределенность данных о деятельности при производстве чугуна и стали можно принять на уровне неопределенности данных об использовании восстановителя, предоставленной непосредственно предприятием, которая составляет 10%.  Коэффициент выбросов СО</w:t>
      </w:r>
      <w:r w:rsidRPr="00EA6DBB">
        <w:rPr>
          <w:vertAlign w:val="subscript"/>
        </w:rPr>
        <w:t>2</w:t>
      </w:r>
      <w:r w:rsidRPr="00EA6DBB">
        <w:t xml:space="preserve"> от использования электродов при выплавке стали в электродуговых печах принят по умолчанию  и составляет 5%. Необходимо отметить, что выбросы СО</w:t>
      </w:r>
      <w:r w:rsidRPr="00EA6DBB">
        <w:rPr>
          <w:vertAlign w:val="subscript"/>
        </w:rPr>
        <w:t>2</w:t>
      </w:r>
      <w:r w:rsidRPr="00EA6DBB">
        <w:t xml:space="preserve"> от использования электродов при производстве электростали несоизмеримо меньше выбросов от прочих источников в данной категории. Поэтому величина неопределенности оценки выбросов СО</w:t>
      </w:r>
      <w:r w:rsidRPr="00EA6DBB">
        <w:rPr>
          <w:vertAlign w:val="subscript"/>
        </w:rPr>
        <w:t>2</w:t>
      </w:r>
      <w:r w:rsidRPr="00EA6DBB">
        <w:t xml:space="preserve"> от использования электродов практически не влияет на величину общей неопределенности оценки выбросов СО</w:t>
      </w:r>
      <w:r w:rsidRPr="00EA6DBB">
        <w:rPr>
          <w:vertAlign w:val="subscript"/>
        </w:rPr>
        <w:t>2</w:t>
      </w:r>
      <w:r w:rsidRPr="00EA6DBB">
        <w:t>, которая составляет 10 %. Неопределенность коэффициента выбросов метана при производстве чугуна принята равной 20%. С учетом неопределенности данных о деятельности (на уровне 5 %) общая неопределенность оценки выбросов метана при производстве чугуна составляет 20,6 %.</w:t>
      </w:r>
    </w:p>
    <w:p w:rsidR="005D3524" w:rsidRPr="00EA6DBB" w:rsidRDefault="005D3524" w:rsidP="00EA6DBB">
      <w:pPr>
        <w:autoSpaceDE w:val="0"/>
        <w:autoSpaceDN w:val="0"/>
        <w:adjustRightInd w:val="0"/>
        <w:spacing w:line="360" w:lineRule="auto"/>
        <w:ind w:firstLine="709"/>
        <w:jc w:val="both"/>
      </w:pPr>
      <w:r w:rsidRPr="00EA6DBB">
        <w:t>Анализ временного ряда удельного расхода кокса на производство чугуна позволяет сделать вывод о достаточной стабильности этого показателя с 1990 до 2004 гг. с последующим увеличением. Кроме того, общее производство продукции менялось в соответствии со спросом на мировых рынках и общей экономической ситуацией в стране. Такая динамика объясняется спадом производства (с 1991 до 1998 гг.), когда приходилось поддерживать доменные печи в рабочем состоянии без производства продукции, что сопровождалось повышенным расходом кокса для поддержания высокой температуры в доменной печи. С повышением объемов производства чугуна и адаптацией отрасли к работе в новых условиях удельный расход кокса постепенно менялся.</w:t>
      </w: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Общий коэффициент выбросов СО</w:t>
      </w:r>
      <w:r w:rsidRPr="00EA6DBB">
        <w:rPr>
          <w:color w:val="000000"/>
          <w:vertAlign w:val="subscript"/>
        </w:rPr>
        <w:t>2</w:t>
      </w:r>
      <w:r w:rsidRPr="00EA6DBB">
        <w:rPr>
          <w:color w:val="000000"/>
        </w:rPr>
        <w:t xml:space="preserve"> при производстве чугуна, равный отношению выбросов СО</w:t>
      </w:r>
      <w:r w:rsidRPr="00EA6DBB">
        <w:rPr>
          <w:color w:val="000000"/>
          <w:vertAlign w:val="subscript"/>
        </w:rPr>
        <w:t>2</w:t>
      </w:r>
      <w:r w:rsidRPr="00EA6DBB">
        <w:rPr>
          <w:color w:val="000000"/>
        </w:rPr>
        <w:t xml:space="preserve"> к объемам производства чугуна, изменялся за весь период отчетности от 1,48 в 1990г., с последующим увеличением  до 1,965 в 2014 г. Неоднородность  этого показателя связана во-первых с изменением содержания углерода в используемом коксе и чугуне, а также с тем, что до 1999 года на предприятии существовало Мартеновское производство металла. Для сравнения отметим, что значение этого показателя по умолчанию </w:t>
      </w:r>
      <w:r w:rsidRPr="00EA6DBB">
        <w:t>(табл. 4.1 р.4.2.2.3 т.3 Руководящих принципов МГЭИК,  2006г.)</w:t>
      </w:r>
      <w:r w:rsidRPr="00EA6DBB">
        <w:rPr>
          <w:color w:val="000000"/>
        </w:rPr>
        <w:t xml:space="preserve"> составляет 1,35 т СО</w:t>
      </w:r>
      <w:r w:rsidRPr="00EA6DBB">
        <w:rPr>
          <w:color w:val="000000"/>
          <w:vertAlign w:val="subscript"/>
        </w:rPr>
        <w:t>2</w:t>
      </w:r>
      <w:r w:rsidRPr="00EA6DBB">
        <w:rPr>
          <w:color w:val="000000"/>
        </w:rPr>
        <w:t xml:space="preserve"> на 1 т произведенного чугуна.</w:t>
      </w:r>
    </w:p>
    <w:p w:rsidR="005D3524" w:rsidRPr="00EA6DBB" w:rsidRDefault="005D3524" w:rsidP="00A16AD1">
      <w:pPr>
        <w:pStyle w:val="4"/>
      </w:pPr>
      <w:bookmarkStart w:id="372" w:name="_Toc330214192"/>
      <w:bookmarkStart w:id="373" w:name="_Toc353811471"/>
      <w:bookmarkStart w:id="374" w:name="_Toc381632558"/>
      <w:bookmarkStart w:id="375" w:name="_Toc383779559"/>
      <w:bookmarkStart w:id="376" w:name="_Toc456028101"/>
      <w:r w:rsidRPr="00EA6DBB">
        <w:rPr>
          <w:color w:val="000000"/>
        </w:rPr>
        <w:t>4.4.1.4</w:t>
      </w:r>
      <w:r w:rsidRPr="00EA6DBB">
        <w:t xml:space="preserve"> Процедуры ОК/КК</w:t>
      </w:r>
      <w:bookmarkEnd w:id="372"/>
      <w:bookmarkEnd w:id="373"/>
      <w:bookmarkEnd w:id="374"/>
      <w:bookmarkEnd w:id="375"/>
      <w:bookmarkEnd w:id="376"/>
    </w:p>
    <w:p w:rsidR="005D3524" w:rsidRPr="00EA6DBB" w:rsidRDefault="005D3524" w:rsidP="00EA6DBB">
      <w:pPr>
        <w:autoSpaceDE w:val="0"/>
        <w:autoSpaceDN w:val="0"/>
        <w:adjustRightInd w:val="0"/>
        <w:spacing w:line="360" w:lineRule="auto"/>
        <w:ind w:firstLine="709"/>
        <w:jc w:val="both"/>
      </w:pPr>
      <w:r w:rsidRPr="00EA6DBB">
        <w:t>К расчетам выбросов СО</w:t>
      </w:r>
      <w:r w:rsidRPr="00EA6DBB">
        <w:rPr>
          <w:vertAlign w:val="subscript"/>
        </w:rPr>
        <w:t>2</w:t>
      </w:r>
      <w:r w:rsidRPr="00EA6DBB">
        <w:t xml:space="preserve"> при производстве чугуна и стали были применены общие и детальные процедуры ОК/КК. В числе детальные процедур контроля качества был</w:t>
      </w:r>
      <w:r w:rsidR="00CB4584">
        <w:t>и проведены</w:t>
      </w:r>
      <w:r w:rsidRPr="00EA6DBB">
        <w:t>:</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анализ временного ряда данных о деятельности (объем производства чугуна и стали), оценка годовых изменений коэффициентов выбросов СО</w:t>
      </w:r>
      <w:r w:rsidRPr="00EA6DBB">
        <w:rPr>
          <w:vertAlign w:val="subscript"/>
        </w:rPr>
        <w:t>2</w:t>
      </w:r>
      <w:r w:rsidRPr="00EA6DBB">
        <w:t xml:space="preserve"> и определение причин этих изменений;</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сравнение национальных коэффициентов выбросов СО</w:t>
      </w:r>
      <w:r w:rsidRPr="00EA6DBB">
        <w:rPr>
          <w:vertAlign w:val="subscript"/>
        </w:rPr>
        <w:t>2</w:t>
      </w:r>
      <w:r w:rsidRPr="00EA6DBB">
        <w:t xml:space="preserve"> с коэффициентами МГЭИК по умолчанию и определение специфики национальных условий, которая привела к отличию между ними;</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сравнение выбросов СО</w:t>
      </w:r>
      <w:r w:rsidRPr="00EA6DBB">
        <w:rPr>
          <w:vertAlign w:val="subscript"/>
        </w:rPr>
        <w:t>2</w:t>
      </w:r>
      <w:r w:rsidRPr="00EA6DBB">
        <w:t xml:space="preserve"> при производстве чугуна и стали, рассчитанных с применением различных методик;</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сравнение данных о производстве чугуна и стали, предоставленных АО «АрселорМиттал Темиртау» за весь период отчетности;</w:t>
      </w:r>
    </w:p>
    <w:p w:rsidR="005D3524" w:rsidRPr="00EA6DBB" w:rsidRDefault="005D3524" w:rsidP="00EA6DBB">
      <w:pPr>
        <w:spacing w:line="360" w:lineRule="auto"/>
        <w:ind w:firstLine="709"/>
        <w:jc w:val="both"/>
      </w:pPr>
      <w:r w:rsidRPr="00EA6DBB">
        <w:t>–</w:t>
      </w:r>
      <w:r w:rsidR="00A16AD1">
        <w:t xml:space="preserve"> </w:t>
      </w:r>
      <w:r w:rsidRPr="00EA6DBB">
        <w:t>анализ баланса кокса при производственных процессах на предприятии АО «АрселорМиттал Темиртау».</w:t>
      </w:r>
    </w:p>
    <w:p w:rsidR="005D3524" w:rsidRPr="00EA6DBB" w:rsidRDefault="005D3524" w:rsidP="00A16AD1">
      <w:pPr>
        <w:pStyle w:val="4"/>
      </w:pPr>
      <w:bookmarkStart w:id="377" w:name="_Toc330214193"/>
      <w:bookmarkStart w:id="378" w:name="_Toc353811472"/>
      <w:bookmarkStart w:id="379" w:name="_Toc381632559"/>
      <w:bookmarkStart w:id="380" w:name="_Toc383779560"/>
      <w:bookmarkStart w:id="381" w:name="_Toc456028102"/>
      <w:r w:rsidRPr="00EA6DBB">
        <w:rPr>
          <w:color w:val="000000"/>
        </w:rPr>
        <w:t xml:space="preserve">4.4.1.5 </w:t>
      </w:r>
      <w:r w:rsidRPr="00EA6DBB">
        <w:t>Пересчеты</w:t>
      </w:r>
      <w:bookmarkEnd w:id="377"/>
      <w:bookmarkEnd w:id="378"/>
      <w:bookmarkEnd w:id="379"/>
      <w:bookmarkEnd w:id="380"/>
      <w:bookmarkEnd w:id="381"/>
    </w:p>
    <w:p w:rsidR="005D3524" w:rsidRPr="00EA6DBB" w:rsidRDefault="005D3524" w:rsidP="00EA6DBB">
      <w:pPr>
        <w:autoSpaceDE w:val="0"/>
        <w:autoSpaceDN w:val="0"/>
        <w:adjustRightInd w:val="0"/>
        <w:spacing w:line="360" w:lineRule="auto"/>
        <w:ind w:firstLine="709"/>
        <w:jc w:val="both"/>
      </w:pPr>
      <w:r w:rsidRPr="00EA6DBB">
        <w:t>Были уточнены данные о содержании углерода в коксе, чугуне и стали, а также данные об удельных расходах чугуна на производство каждого вида стали (мартеновской, кислородно-конвертерной и электростали). Начиная с 1999г. АО «АрселорМиттал Темиртау» перестало выполнять работы по производству мартеновской стали. Выполненные пересчеты  привели к уточнению оценок выбросов СО</w:t>
      </w:r>
      <w:r w:rsidRPr="00EA6DBB">
        <w:rPr>
          <w:vertAlign w:val="subscript"/>
        </w:rPr>
        <w:t>2</w:t>
      </w:r>
      <w:r w:rsidRPr="00EA6DBB">
        <w:t>. Впервые были посчитаны выбросы ПГ от производства агломератов и окатышей железорудных.</w:t>
      </w:r>
    </w:p>
    <w:p w:rsidR="005D3524" w:rsidRPr="00EA6DBB" w:rsidRDefault="00A16AD1" w:rsidP="00A16AD1">
      <w:pPr>
        <w:pStyle w:val="4"/>
      </w:pPr>
      <w:bookmarkStart w:id="382" w:name="_Toc456028103"/>
      <w:r>
        <w:t xml:space="preserve">4.4.1.6 </w:t>
      </w:r>
      <w:r w:rsidR="005D3524" w:rsidRPr="00EA6DBB">
        <w:t>Планируемые улучшения</w:t>
      </w:r>
      <w:bookmarkEnd w:id="382"/>
    </w:p>
    <w:p w:rsidR="005D3524" w:rsidRPr="00EA6DBB" w:rsidRDefault="005D3524" w:rsidP="00EA6DBB">
      <w:pPr>
        <w:autoSpaceDE w:val="0"/>
        <w:autoSpaceDN w:val="0"/>
        <w:adjustRightInd w:val="0"/>
        <w:spacing w:line="360" w:lineRule="auto"/>
        <w:ind w:firstLine="709"/>
        <w:jc w:val="both"/>
      </w:pPr>
      <w:r w:rsidRPr="00EA6DBB">
        <w:t>В соответствии с запланированными улучшениями</w:t>
      </w:r>
      <w:r w:rsidRPr="00EA6DBB">
        <w:rPr>
          <w:color w:val="0000FF"/>
        </w:rPr>
        <w:t xml:space="preserve"> </w:t>
      </w:r>
      <w:r w:rsidRPr="00EA6DBB">
        <w:t>и с учетом рекомендаций группы международных экспертов секретариата РКИК ООН, были уточнены данные о содержании углерода в коксе, чугуне и стали, а также данные об удельных расходах чугуна на производство каждого вида стали (мартеновской, кислородно-конвертерной и электростали). Начиная с 1999 г.,  АО «АрселорМиттал Темиртау» перестало выполнять работы по производству мартеновской стали. Выполненные пересчеты  привели к уточнению оценок выбросов СО</w:t>
      </w:r>
      <w:r w:rsidRPr="00EA6DBB">
        <w:rPr>
          <w:vertAlign w:val="subscript"/>
        </w:rPr>
        <w:t>2</w:t>
      </w:r>
      <w:r w:rsidRPr="00EA6DBB">
        <w:t xml:space="preserve">. </w:t>
      </w:r>
    </w:p>
    <w:p w:rsidR="005D3524" w:rsidRPr="00EA6DBB" w:rsidRDefault="005D3524" w:rsidP="00A16AD1">
      <w:pPr>
        <w:pStyle w:val="30"/>
      </w:pPr>
      <w:bookmarkStart w:id="383" w:name="_Toc330214195"/>
      <w:bookmarkStart w:id="384" w:name="_Toc353811474"/>
      <w:bookmarkStart w:id="385" w:name="_Toc381632561"/>
      <w:bookmarkStart w:id="386" w:name="_Toc383779561"/>
      <w:bookmarkStart w:id="387" w:name="_Toc456028104"/>
      <w:r w:rsidRPr="00EA6DBB">
        <w:t>4.4.2 Производство ферросплавов (подкатегория  2.С.2 ОФД)</w:t>
      </w:r>
      <w:bookmarkEnd w:id="383"/>
      <w:bookmarkEnd w:id="384"/>
      <w:bookmarkEnd w:id="385"/>
      <w:bookmarkEnd w:id="386"/>
      <w:bookmarkEnd w:id="387"/>
    </w:p>
    <w:p w:rsidR="005D3524" w:rsidRPr="00EA6DBB" w:rsidRDefault="005D3524" w:rsidP="00A16AD1">
      <w:pPr>
        <w:pStyle w:val="4"/>
      </w:pPr>
      <w:bookmarkStart w:id="388" w:name="_Toc330214196"/>
      <w:bookmarkStart w:id="389" w:name="_Toc353811475"/>
      <w:bookmarkStart w:id="390" w:name="_Toc381632562"/>
      <w:bookmarkStart w:id="391" w:name="_Toc383779562"/>
      <w:bookmarkStart w:id="392" w:name="_Toc456028105"/>
      <w:r w:rsidRPr="00EA6DBB">
        <w:rPr>
          <w:color w:val="000000"/>
        </w:rPr>
        <w:t>4.4.2.1</w:t>
      </w:r>
      <w:r w:rsidRPr="00EA6DBB">
        <w:t xml:space="preserve"> Описание категории</w:t>
      </w:r>
      <w:bookmarkEnd w:id="388"/>
      <w:bookmarkEnd w:id="389"/>
      <w:bookmarkEnd w:id="390"/>
      <w:bookmarkEnd w:id="391"/>
      <w:bookmarkEnd w:id="392"/>
    </w:p>
    <w:p w:rsidR="005D3524" w:rsidRPr="00EA6DBB" w:rsidRDefault="005D3524" w:rsidP="00EA6DBB">
      <w:pPr>
        <w:autoSpaceDE w:val="0"/>
        <w:autoSpaceDN w:val="0"/>
        <w:adjustRightInd w:val="0"/>
        <w:spacing w:line="360" w:lineRule="auto"/>
        <w:ind w:firstLine="709"/>
        <w:jc w:val="both"/>
      </w:pPr>
      <w:r w:rsidRPr="00EA6DBB">
        <w:t xml:space="preserve">Основными производителями ферросплавов в Казахстане  являются АО «Транснациональная компания «КазХром», в которую входят предприятия-производители Актюбинский завод ферросплавов и Аксуйский завод ферросплавов. Основной продукцией предприятий является –  феррохром, ферросилиций, ферросиликохром и ферросиликомарганец. </w:t>
      </w:r>
    </w:p>
    <w:p w:rsidR="005D3524" w:rsidRPr="00EA6DBB" w:rsidRDefault="005D3524" w:rsidP="00A16AD1">
      <w:pPr>
        <w:pStyle w:val="4"/>
      </w:pPr>
      <w:bookmarkStart w:id="393" w:name="_Toc330214197"/>
      <w:bookmarkStart w:id="394" w:name="_Toc353811476"/>
      <w:bookmarkStart w:id="395" w:name="_Toc381632563"/>
      <w:bookmarkStart w:id="396" w:name="_Toc383779563"/>
      <w:bookmarkStart w:id="397" w:name="_Toc456028106"/>
      <w:r w:rsidRPr="00EA6DBB">
        <w:rPr>
          <w:color w:val="000000"/>
        </w:rPr>
        <w:t>4.4.2.2</w:t>
      </w:r>
      <w:r w:rsidRPr="00EA6DBB">
        <w:t xml:space="preserve"> Методологические подходы</w:t>
      </w:r>
      <w:bookmarkEnd w:id="393"/>
      <w:bookmarkEnd w:id="394"/>
      <w:bookmarkEnd w:id="395"/>
      <w:bookmarkEnd w:id="396"/>
      <w:bookmarkEnd w:id="397"/>
    </w:p>
    <w:p w:rsidR="005D3524" w:rsidRPr="00EA6DBB" w:rsidRDefault="005D3524" w:rsidP="00EA6DBB">
      <w:pPr>
        <w:autoSpaceDE w:val="0"/>
        <w:autoSpaceDN w:val="0"/>
        <w:adjustRightInd w:val="0"/>
        <w:spacing w:line="360" w:lineRule="auto"/>
        <w:ind w:firstLine="709"/>
        <w:jc w:val="both"/>
      </w:pPr>
      <w:r w:rsidRPr="00EA6DBB">
        <w:t>С целью сокращения неопределенности в оценке выбросов СО</w:t>
      </w:r>
      <w:r w:rsidRPr="00EA6DBB">
        <w:rPr>
          <w:vertAlign w:val="subscript"/>
        </w:rPr>
        <w:t>2</w:t>
      </w:r>
      <w:r w:rsidRPr="00EA6DBB">
        <w:t xml:space="preserve"> при производстве ферросплавов, в данном кадастре использовались данные о производстве ферросплавов, предоставленные  Комитетом  по статистике РК,  а также  данны</w:t>
      </w:r>
      <w:r w:rsidR="004C6C90">
        <w:t>е</w:t>
      </w:r>
      <w:r w:rsidRPr="00EA6DBB">
        <w:t xml:space="preserve"> от предприятий.</w:t>
      </w:r>
    </w:p>
    <w:p w:rsidR="005D3524" w:rsidRPr="00EA6DBB" w:rsidRDefault="005D3524" w:rsidP="00EA6DBB">
      <w:pPr>
        <w:autoSpaceDE w:val="0"/>
        <w:autoSpaceDN w:val="0"/>
        <w:adjustRightInd w:val="0"/>
        <w:spacing w:line="360" w:lineRule="auto"/>
        <w:ind w:firstLine="709"/>
        <w:jc w:val="both"/>
      </w:pPr>
      <w:r w:rsidRPr="00EA6DBB">
        <w:t xml:space="preserve">В связи с ограниченностью данных о потреблении топлива и технологиях, применяемых на предприятии, за весь период </w:t>
      </w:r>
      <w:r w:rsidR="004C6C90">
        <w:t xml:space="preserve">с </w:t>
      </w:r>
      <w:r w:rsidRPr="00EA6DBB">
        <w:t>1990</w:t>
      </w:r>
      <w:r w:rsidR="004C6C90">
        <w:t xml:space="preserve"> г. по </w:t>
      </w:r>
      <w:r w:rsidRPr="00EA6DBB">
        <w:t>2014</w:t>
      </w:r>
      <w:r w:rsidR="004C6C90">
        <w:t xml:space="preserve"> </w:t>
      </w:r>
      <w:r w:rsidRPr="00EA6DBB">
        <w:t xml:space="preserve">г. расчеты были выполнены по </w:t>
      </w:r>
      <w:r w:rsidR="004C6C90">
        <w:t>У</w:t>
      </w:r>
      <w:r w:rsidRPr="00EA6DBB">
        <w:t>ровню 1, с использованием коэффициентов по умолчанию.</w:t>
      </w:r>
    </w:p>
    <w:p w:rsidR="005D3524" w:rsidRPr="00EA6DBB" w:rsidRDefault="005D3524" w:rsidP="00EA6DBB">
      <w:pPr>
        <w:autoSpaceDE w:val="0"/>
        <w:autoSpaceDN w:val="0"/>
        <w:adjustRightInd w:val="0"/>
        <w:spacing w:line="360" w:lineRule="auto"/>
        <w:ind w:firstLine="709"/>
        <w:jc w:val="both"/>
        <w:rPr>
          <w:color w:val="000000"/>
        </w:rPr>
      </w:pPr>
      <w:r w:rsidRPr="00EA6DBB">
        <w:t>Расчеты выбросов ферросплавов выполнены с учетом формулы</w:t>
      </w:r>
      <w:r w:rsidR="004C6C90">
        <w:t>,</w:t>
      </w:r>
      <w:r w:rsidRPr="00EA6DBB">
        <w:t xml:space="preserve"> представленной в Руководящих принципах национальных инвентаризаций парниковых газов, МГЭИК  2006 года, отдельно для каждого вида ферросплав</w:t>
      </w:r>
      <w:r w:rsidR="004C6C90">
        <w:t>а</w:t>
      </w:r>
      <w:r w:rsidRPr="00EA6DBB">
        <w:t xml:space="preserve"> в соответствии с данными Комитета  по статистике РК   с учетом коэффициентов эмиссии по умолчанию. Коэффициенты выбросов СО</w:t>
      </w:r>
      <w:r w:rsidRPr="00EA6DBB">
        <w:rPr>
          <w:vertAlign w:val="subscript"/>
        </w:rPr>
        <w:t>2</w:t>
      </w:r>
      <w:r w:rsidRPr="00EA6DBB">
        <w:t xml:space="preserve">  претерпели некоторые изменения по сравнению с 2012 годом и составили следующие значения:  1,5 т.СО</w:t>
      </w:r>
      <w:r w:rsidRPr="00EA6DBB">
        <w:rPr>
          <w:vertAlign w:val="subscript"/>
        </w:rPr>
        <w:t>2</w:t>
      </w:r>
      <w:r w:rsidRPr="00EA6DBB">
        <w:t>/т ферромарганца; 2,5 т. СО</w:t>
      </w:r>
      <w:r w:rsidRPr="00EA6DBB">
        <w:rPr>
          <w:vertAlign w:val="subscript"/>
        </w:rPr>
        <w:t>2</w:t>
      </w:r>
      <w:r w:rsidRPr="00EA6DBB">
        <w:t>/т ферросилиция 45%; 1,3 т СО</w:t>
      </w:r>
      <w:r w:rsidRPr="00EA6DBB">
        <w:rPr>
          <w:vertAlign w:val="subscript"/>
        </w:rPr>
        <w:t>2</w:t>
      </w:r>
      <w:r w:rsidRPr="00EA6DBB">
        <w:t>/т. феррохрома; 1,4 т СО</w:t>
      </w:r>
      <w:r w:rsidRPr="00EA6DBB">
        <w:rPr>
          <w:vertAlign w:val="subscript"/>
        </w:rPr>
        <w:t>2</w:t>
      </w:r>
      <w:r w:rsidRPr="00EA6DBB">
        <w:t xml:space="preserve">/т. </w:t>
      </w:r>
      <w:r w:rsidR="004C6C90">
        <w:t>ферро</w:t>
      </w:r>
      <w:r w:rsidRPr="00EA6DBB">
        <w:t>силикомарганца и т.д., Руководящие принципы МГЭИК 2006г (табл.4.5 р.4.3.2.2 т.3).  Коэффициент выбросов СО</w:t>
      </w:r>
      <w:r w:rsidRPr="00EA6DBB">
        <w:rPr>
          <w:vertAlign w:val="subscript"/>
        </w:rPr>
        <w:t>2</w:t>
      </w:r>
      <w:r w:rsidRPr="00EA6DBB">
        <w:t xml:space="preserve"> на тонну ферросплавов, получен, как общие выбросы СО</w:t>
      </w:r>
      <w:r w:rsidRPr="00EA6DBB">
        <w:rPr>
          <w:vertAlign w:val="subscript"/>
        </w:rPr>
        <w:t>2</w:t>
      </w:r>
      <w:r w:rsidRPr="00EA6DBB">
        <w:t xml:space="preserve"> от каждого подвида ферросплавов деленного на общее производство ферросплавов,  </w:t>
      </w:r>
      <w:r w:rsidRPr="00EA6DBB">
        <w:rPr>
          <w:color w:val="000000"/>
        </w:rPr>
        <w:t>таблица 4.15.</w:t>
      </w:r>
    </w:p>
    <w:p w:rsidR="00A16AD1" w:rsidRDefault="00A16AD1" w:rsidP="00EA6DBB">
      <w:pPr>
        <w:autoSpaceDE w:val="0"/>
        <w:autoSpaceDN w:val="0"/>
        <w:adjustRightInd w:val="0"/>
        <w:spacing w:line="360" w:lineRule="auto"/>
        <w:ind w:firstLine="709"/>
        <w:jc w:val="both"/>
        <w:rPr>
          <w:color w:val="000000"/>
        </w:rPr>
      </w:pP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Таблица 4.15 - Общее производство и выбросы ПГ от ферросплавов за 2007-2014гг.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11"/>
        <w:gridCol w:w="1058"/>
        <w:gridCol w:w="1058"/>
        <w:gridCol w:w="1059"/>
        <w:gridCol w:w="981"/>
        <w:gridCol w:w="1059"/>
        <w:gridCol w:w="1059"/>
        <w:gridCol w:w="1084"/>
      </w:tblGrid>
      <w:tr w:rsidR="005D3524" w:rsidRPr="00A16AD1" w:rsidTr="00A16AD1">
        <w:trPr>
          <w:trHeight w:val="272"/>
        </w:trPr>
        <w:tc>
          <w:tcPr>
            <w:tcW w:w="1073" w:type="pct"/>
            <w:vMerge w:val="restart"/>
            <w:shd w:val="clear" w:color="auto" w:fill="auto"/>
          </w:tcPr>
          <w:p w:rsidR="005D3524" w:rsidRPr="00A16AD1" w:rsidRDefault="005D3524" w:rsidP="00A16AD1">
            <w:pPr>
              <w:tabs>
                <w:tab w:val="left" w:pos="0"/>
                <w:tab w:val="left" w:pos="285"/>
              </w:tabs>
              <w:autoSpaceDE w:val="0"/>
              <w:autoSpaceDN w:val="0"/>
              <w:spacing w:line="360" w:lineRule="auto"/>
              <w:rPr>
                <w:b/>
                <w:color w:val="000000"/>
                <w:sz w:val="20"/>
                <w:szCs w:val="20"/>
              </w:rPr>
            </w:pPr>
            <w:r w:rsidRPr="00A16AD1">
              <w:rPr>
                <w:b/>
                <w:color w:val="000000"/>
                <w:sz w:val="20"/>
                <w:szCs w:val="20"/>
              </w:rPr>
              <w:t>Вид деятельности</w:t>
            </w:r>
          </w:p>
        </w:tc>
        <w:tc>
          <w:tcPr>
            <w:tcW w:w="3927" w:type="pct"/>
            <w:gridSpan w:val="7"/>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Годы</w:t>
            </w:r>
          </w:p>
        </w:tc>
      </w:tr>
      <w:tr w:rsidR="005D3524" w:rsidRPr="00A16AD1" w:rsidTr="00A16AD1">
        <w:trPr>
          <w:trHeight w:val="403"/>
        </w:trPr>
        <w:tc>
          <w:tcPr>
            <w:tcW w:w="1073" w:type="pct"/>
            <w:vMerge/>
            <w:shd w:val="clear" w:color="auto" w:fill="auto"/>
          </w:tcPr>
          <w:p w:rsidR="005D3524" w:rsidRPr="00A16AD1" w:rsidRDefault="005D3524" w:rsidP="00A16AD1">
            <w:pPr>
              <w:autoSpaceDE w:val="0"/>
              <w:autoSpaceDN w:val="0"/>
              <w:spacing w:line="360" w:lineRule="auto"/>
              <w:rPr>
                <w:color w:val="000000"/>
                <w:sz w:val="20"/>
                <w:szCs w:val="20"/>
              </w:rPr>
            </w:pP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2007</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2008</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2009</w:t>
            </w:r>
          </w:p>
        </w:tc>
        <w:tc>
          <w:tcPr>
            <w:tcW w:w="524"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2010</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2012</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2013</w:t>
            </w:r>
          </w:p>
        </w:tc>
        <w:tc>
          <w:tcPr>
            <w:tcW w:w="577"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2014</w:t>
            </w:r>
          </w:p>
        </w:tc>
      </w:tr>
      <w:tr w:rsidR="005D3524" w:rsidRPr="00A16AD1" w:rsidTr="00A16AD1">
        <w:trPr>
          <w:trHeight w:val="79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2.С.2 ферросплавы тонн всего</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1 702 784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1 590 519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1 468 794</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1 701 790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1 724 065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1706931</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1715137</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феррохром, 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1 307 536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1 220 315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1 173 286</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1 311 302</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1 305 343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1 336 632</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1 351 803</w:t>
            </w:r>
          </w:p>
        </w:tc>
      </w:tr>
      <w:tr w:rsidR="005D3524" w:rsidRPr="00A16AD1" w:rsidTr="00A16AD1">
        <w:trPr>
          <w:trHeight w:val="73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 эмиссии по умолчанию 1,3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1699796,8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1586409,5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1525271,8</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1704692,6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1696945,9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1737621,6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1757343,9</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ферросилиций, 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59 886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54 964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33 100</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4 813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494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472</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483</w:t>
            </w:r>
          </w:p>
        </w:tc>
      </w:tr>
      <w:tr w:rsidR="005D3524" w:rsidRPr="00A16AD1" w:rsidTr="00A16AD1">
        <w:trPr>
          <w:trHeight w:val="49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 эмиссии по умолчанию 2,5 т. СО</w:t>
            </w:r>
            <w:r w:rsidRPr="00A16AD1">
              <w:rPr>
                <w:color w:val="000000"/>
                <w:sz w:val="20"/>
                <w:szCs w:val="20"/>
                <w:vertAlign w:val="subscript"/>
              </w:rPr>
              <w:t>2</w:t>
            </w:r>
            <w:r w:rsidRPr="00A16AD1">
              <w:rPr>
                <w:color w:val="000000"/>
                <w:sz w:val="20"/>
                <w:szCs w:val="20"/>
              </w:rPr>
              <w:t>/т 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149715,0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137410,0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82750,0</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12032,5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1235,0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1180,0</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1207,5</w:t>
            </w:r>
          </w:p>
        </w:tc>
      </w:tr>
      <w:tr w:rsidR="005D3524" w:rsidRPr="00A16AD1" w:rsidTr="00A16AD1">
        <w:trPr>
          <w:trHeight w:val="565"/>
        </w:trPr>
        <w:tc>
          <w:tcPr>
            <w:tcW w:w="1073" w:type="pct"/>
            <w:shd w:val="clear" w:color="auto" w:fill="auto"/>
          </w:tcPr>
          <w:p w:rsidR="005D3524" w:rsidRPr="00A16AD1" w:rsidRDefault="005D3524" w:rsidP="00A16AD1">
            <w:pPr>
              <w:autoSpaceDE w:val="0"/>
              <w:autoSpaceDN w:val="0"/>
              <w:spacing w:line="360" w:lineRule="auto"/>
              <w:ind w:right="-108"/>
              <w:rPr>
                <w:color w:val="000000"/>
                <w:sz w:val="20"/>
                <w:szCs w:val="20"/>
              </w:rPr>
            </w:pPr>
            <w:r w:rsidRPr="00A16AD1">
              <w:rPr>
                <w:color w:val="000000"/>
                <w:sz w:val="20"/>
                <w:szCs w:val="20"/>
              </w:rPr>
              <w:t>ферросиликомарганец, 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188 445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179 939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200 374</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224 627</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251 530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203 986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200 379</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 эмиссии по умолчанию 1,4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263823,0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251914,6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280523,6</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314477,8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352142,0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285580,4</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280530,6</w:t>
            </w:r>
          </w:p>
        </w:tc>
      </w:tr>
      <w:tr w:rsidR="005D3524" w:rsidRPr="00A16AD1" w:rsidTr="00A16AD1">
        <w:trPr>
          <w:trHeight w:val="570"/>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ферросиликохром,тонн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145 695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133 828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60 829</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159 765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164 853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165195</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158825</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Коэф-т эмиссии по умолчанию 1,3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189403,5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173976,4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79077,7</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207694,5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214308,9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214753,5</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206472,5</w:t>
            </w:r>
          </w:p>
        </w:tc>
      </w:tr>
      <w:tr w:rsidR="005D3524" w:rsidRPr="00A16AD1" w:rsidTr="00A16AD1">
        <w:trPr>
          <w:trHeight w:val="551"/>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ферросплавы прочие, тонна</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1 222</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1 473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1 205</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1 283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1 845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646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3647</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Коэф-т эмиссии по умолчанию 1,6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1955,2</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1928,0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1928,0</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2052,8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2952,0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1033,6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5835,2</w:t>
            </w:r>
          </w:p>
        </w:tc>
      </w:tr>
      <w:tr w:rsidR="005D3524" w:rsidRPr="00A16AD1" w:rsidTr="00A16AD1">
        <w:trPr>
          <w:trHeight w:val="255"/>
        </w:trPr>
        <w:tc>
          <w:tcPr>
            <w:tcW w:w="1073" w:type="pct"/>
            <w:shd w:val="clear" w:color="auto" w:fill="auto"/>
            <w:noWrap/>
          </w:tcPr>
          <w:p w:rsidR="005D3524" w:rsidRPr="00A16AD1" w:rsidRDefault="005D3524" w:rsidP="00134E83">
            <w:pPr>
              <w:autoSpaceDE w:val="0"/>
              <w:autoSpaceDN w:val="0"/>
              <w:spacing w:line="360" w:lineRule="auto"/>
              <w:rPr>
                <w:color w:val="000000"/>
                <w:sz w:val="20"/>
                <w:szCs w:val="20"/>
              </w:rPr>
            </w:pPr>
            <w:r w:rsidRPr="00A16AD1">
              <w:rPr>
                <w:color w:val="000000"/>
                <w:sz w:val="20"/>
                <w:szCs w:val="20"/>
              </w:rPr>
              <w:t>Всего выбросы ПГ</w:t>
            </w:r>
            <w:r w:rsidR="00134E83">
              <w:rPr>
                <w:color w:val="000000"/>
                <w:sz w:val="20"/>
                <w:szCs w:val="20"/>
              </w:rPr>
              <w:t>,</w:t>
            </w:r>
            <w:r w:rsidRPr="00A16AD1">
              <w:rPr>
                <w:color w:val="000000"/>
                <w:sz w:val="20"/>
                <w:szCs w:val="20"/>
              </w:rPr>
              <w:t xml:space="preserve"> т</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2304693,5</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2151639,0</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1969551,1</w:t>
            </w:r>
          </w:p>
        </w:tc>
        <w:tc>
          <w:tcPr>
            <w:tcW w:w="524"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2240950,2</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2267583,8</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2240169,1</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2251389,7</w:t>
            </w:r>
          </w:p>
        </w:tc>
      </w:tr>
    </w:tbl>
    <w:p w:rsidR="005D3524" w:rsidRPr="00EA6DBB" w:rsidRDefault="005D3524" w:rsidP="00EA6DBB">
      <w:pPr>
        <w:autoSpaceDE w:val="0"/>
        <w:autoSpaceDN w:val="0"/>
        <w:adjustRightInd w:val="0"/>
        <w:spacing w:line="360" w:lineRule="auto"/>
        <w:ind w:firstLine="709"/>
        <w:jc w:val="both"/>
        <w:rPr>
          <w:color w:val="000000"/>
          <w:lang w:val="en-US"/>
        </w:rPr>
      </w:pPr>
    </w:p>
    <w:p w:rsidR="005D3524" w:rsidRPr="00EA6DBB" w:rsidRDefault="005D3524" w:rsidP="00EA6DBB">
      <w:pPr>
        <w:spacing w:line="360" w:lineRule="auto"/>
        <w:ind w:firstLine="709"/>
        <w:jc w:val="both"/>
      </w:pPr>
      <w:r w:rsidRPr="00EA6DBB">
        <w:t>Расчеты выбросов СН</w:t>
      </w:r>
      <w:r w:rsidRPr="00EA6DBB">
        <w:rPr>
          <w:vertAlign w:val="subscript"/>
        </w:rPr>
        <w:t>4</w:t>
      </w:r>
      <w:r w:rsidRPr="00EA6DBB">
        <w:t xml:space="preserve"> не производились, так как согласно рекомендаци</w:t>
      </w:r>
      <w:r w:rsidR="004C6C90">
        <w:t xml:space="preserve">ям </w:t>
      </w:r>
      <w:r w:rsidRPr="00EA6DBB">
        <w:t xml:space="preserve"> </w:t>
      </w:r>
      <w:r w:rsidR="00134E83">
        <w:t>МГЭИК (</w:t>
      </w:r>
      <w:r w:rsidRPr="00EA6DBB">
        <w:t>р</w:t>
      </w:r>
      <w:r w:rsidR="00134E83">
        <w:t xml:space="preserve">аздел </w:t>
      </w:r>
      <w:r w:rsidRPr="00EA6DBB">
        <w:t>4.3.2.2. Т</w:t>
      </w:r>
      <w:r w:rsidR="00134E83">
        <w:t xml:space="preserve">ом </w:t>
      </w:r>
      <w:r w:rsidRPr="00EA6DBB">
        <w:t>3 Руководящих принципов МГЭИК, 2006г.</w:t>
      </w:r>
      <w:r w:rsidR="00134E83">
        <w:t>)</w:t>
      </w:r>
      <w:r w:rsidRPr="00EA6DBB">
        <w:t xml:space="preserve">,  </w:t>
      </w:r>
      <w:r w:rsidRPr="00EA6DBB">
        <w:rPr>
          <w:color w:val="000000"/>
        </w:rPr>
        <w:t>вследствие</w:t>
      </w:r>
      <w:r w:rsidRPr="00EA6DBB">
        <w:t xml:space="preserve">  сильного отличия коэффициентов СН</w:t>
      </w:r>
      <w:r w:rsidRPr="00EA6DBB">
        <w:rPr>
          <w:vertAlign w:val="subscript"/>
        </w:rPr>
        <w:t>4</w:t>
      </w:r>
      <w:r w:rsidRPr="00EA6DBB">
        <w:t xml:space="preserve"> в зависимости от производства ферросплавов, необходимо определить тоннаж производства по каждому способу и суммировать результат умножения коэффициентов из таблицы 4.15  на соответствующий тоннаж. Коэффициенты выбросов для СН</w:t>
      </w:r>
      <w:r w:rsidRPr="00EA6DBB">
        <w:rPr>
          <w:vertAlign w:val="subscript"/>
        </w:rPr>
        <w:t>4</w:t>
      </w:r>
      <w:r w:rsidRPr="00EA6DBB">
        <w:t xml:space="preserve"> по умолчанию равны среднему арифметическому небольшого числа измерений по каждому из способов производства. К сожалению</w:t>
      </w:r>
      <w:r w:rsidR="00134E83">
        <w:t>,</w:t>
      </w:r>
      <w:r w:rsidRPr="00EA6DBB">
        <w:t xml:space="preserve"> на сегодняшний день предприятия не выполняют измерения СН</w:t>
      </w:r>
      <w:r w:rsidRPr="00EA6DBB">
        <w:rPr>
          <w:vertAlign w:val="subscript"/>
        </w:rPr>
        <w:t>4</w:t>
      </w:r>
      <w:r w:rsidRPr="00EA6DBB">
        <w:t xml:space="preserve"> при производстве того или иного вида ферросплавов,  и не предоставляют информацию по  способу их производства.</w:t>
      </w:r>
    </w:p>
    <w:p w:rsidR="005D3524" w:rsidRPr="00EA6DBB" w:rsidRDefault="005D3524" w:rsidP="00EA6DBB">
      <w:pPr>
        <w:autoSpaceDE w:val="0"/>
        <w:autoSpaceDN w:val="0"/>
        <w:adjustRightInd w:val="0"/>
        <w:spacing w:line="360" w:lineRule="auto"/>
        <w:ind w:firstLine="709"/>
        <w:jc w:val="both"/>
      </w:pPr>
      <w:r w:rsidRPr="00EA6DBB">
        <w:t>В таблице 4.16 приведены значения изменений выбросов СО</w:t>
      </w:r>
      <w:r w:rsidRPr="00EA6DBB">
        <w:rPr>
          <w:vertAlign w:val="subscript"/>
        </w:rPr>
        <w:t xml:space="preserve">2 </w:t>
      </w:r>
      <w:r w:rsidRPr="00EA6DBB">
        <w:t xml:space="preserve">при производстве ферросплавов за </w:t>
      </w:r>
      <w:r w:rsidR="00976BFB">
        <w:t>отдельные</w:t>
      </w:r>
      <w:r w:rsidRPr="00EA6DBB">
        <w:t xml:space="preserve"> годы. Выбросы ПГ от ферросплавов  в 2014</w:t>
      </w:r>
      <w:r w:rsidR="00134E83">
        <w:t xml:space="preserve"> </w:t>
      </w:r>
      <w:r w:rsidRPr="00EA6DBB">
        <w:t>г</w:t>
      </w:r>
      <w:r w:rsidR="00134E83">
        <w:t>.</w:t>
      </w:r>
      <w:r w:rsidRPr="00EA6DBB">
        <w:t xml:space="preserve"> составили 2251,39 тыс.тонн в экв.СО</w:t>
      </w:r>
      <w:r w:rsidRPr="00EA6DBB">
        <w:rPr>
          <w:vertAlign w:val="subscript"/>
        </w:rPr>
        <w:t>2</w:t>
      </w:r>
      <w:r w:rsidRPr="00EA6DBB">
        <w:t xml:space="preserve">, что на  </w:t>
      </w:r>
      <w:r w:rsidR="00976BFB">
        <w:t xml:space="preserve">3,72 </w:t>
      </w:r>
      <w:r w:rsidRPr="00EA6DBB">
        <w:t xml:space="preserve">% </w:t>
      </w:r>
      <w:r w:rsidR="00976BFB">
        <w:t>ниже</w:t>
      </w:r>
      <w:r w:rsidRPr="00EA6DBB">
        <w:t xml:space="preserve"> выбросов </w:t>
      </w:r>
      <w:r w:rsidR="00976BFB">
        <w:t xml:space="preserve">1990 </w:t>
      </w:r>
      <w:r w:rsidRPr="00EA6DBB">
        <w:t>г.</w:t>
      </w:r>
    </w:p>
    <w:p w:rsidR="005D3524" w:rsidRPr="00EA6DBB" w:rsidRDefault="005D3524" w:rsidP="00EA6DBB">
      <w:pPr>
        <w:autoSpaceDE w:val="0"/>
        <w:autoSpaceDN w:val="0"/>
        <w:adjustRightInd w:val="0"/>
        <w:spacing w:line="360" w:lineRule="auto"/>
        <w:ind w:firstLine="709"/>
        <w:jc w:val="both"/>
      </w:pPr>
      <w:r w:rsidRPr="00EA6DBB">
        <w:rPr>
          <w:color w:val="000000"/>
        </w:rPr>
        <w:t>Таблица  4.16 -</w:t>
      </w:r>
      <w:r w:rsidRPr="00EA6DBB">
        <w:t xml:space="preserve"> Выбросы ПГ при производстве ферросплавов за </w:t>
      </w:r>
      <w:r w:rsidR="00C16DDA">
        <w:t xml:space="preserve">отдельные </w:t>
      </w:r>
      <w:r w:rsidRPr="00EA6DBB">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78"/>
        <w:gridCol w:w="991"/>
        <w:gridCol w:w="996"/>
        <w:gridCol w:w="835"/>
        <w:gridCol w:w="835"/>
        <w:gridCol w:w="941"/>
        <w:gridCol w:w="996"/>
        <w:gridCol w:w="1797"/>
      </w:tblGrid>
      <w:tr w:rsidR="005D3524" w:rsidRPr="00A16AD1" w:rsidTr="00976BFB">
        <w:tc>
          <w:tcPr>
            <w:tcW w:w="1097" w:type="pct"/>
            <w:vMerge w:val="restart"/>
          </w:tcPr>
          <w:p w:rsidR="005D3524" w:rsidRPr="00A16AD1" w:rsidRDefault="005D3524" w:rsidP="00A16AD1">
            <w:pPr>
              <w:spacing w:line="360" w:lineRule="auto"/>
              <w:rPr>
                <w:b/>
                <w:color w:val="000000"/>
                <w:sz w:val="20"/>
                <w:szCs w:val="20"/>
              </w:rPr>
            </w:pPr>
            <w:r w:rsidRPr="00A16AD1">
              <w:rPr>
                <w:b/>
                <w:color w:val="000000"/>
                <w:sz w:val="20"/>
                <w:szCs w:val="20"/>
              </w:rPr>
              <w:t>Вид деятельности</w:t>
            </w:r>
          </w:p>
        </w:tc>
        <w:tc>
          <w:tcPr>
            <w:tcW w:w="2954" w:type="pct"/>
            <w:gridSpan w:val="6"/>
          </w:tcPr>
          <w:p w:rsidR="005D3524" w:rsidRPr="00A16AD1" w:rsidRDefault="005D3524" w:rsidP="00A16AD1">
            <w:pPr>
              <w:spacing w:line="360" w:lineRule="auto"/>
              <w:jc w:val="center"/>
              <w:rPr>
                <w:b/>
                <w:color w:val="000000"/>
                <w:sz w:val="20"/>
                <w:szCs w:val="20"/>
              </w:rPr>
            </w:pPr>
            <w:r w:rsidRPr="00A16AD1">
              <w:rPr>
                <w:b/>
                <w:color w:val="000000"/>
                <w:sz w:val="20"/>
                <w:szCs w:val="20"/>
              </w:rPr>
              <w:t>Годы</w:t>
            </w:r>
          </w:p>
        </w:tc>
        <w:tc>
          <w:tcPr>
            <w:tcW w:w="949" w:type="pct"/>
            <w:vMerge w:val="restart"/>
          </w:tcPr>
          <w:p w:rsidR="00976BFB" w:rsidRDefault="005D3524" w:rsidP="00A16AD1">
            <w:pPr>
              <w:spacing w:line="360" w:lineRule="auto"/>
              <w:jc w:val="center"/>
              <w:rPr>
                <w:b/>
                <w:color w:val="000000"/>
                <w:sz w:val="20"/>
                <w:szCs w:val="20"/>
              </w:rPr>
            </w:pPr>
            <w:r w:rsidRPr="00A16AD1">
              <w:rPr>
                <w:b/>
                <w:color w:val="000000"/>
                <w:sz w:val="20"/>
                <w:szCs w:val="20"/>
              </w:rPr>
              <w:t xml:space="preserve">Изменение по отношению </w:t>
            </w:r>
          </w:p>
          <w:p w:rsidR="005D3524" w:rsidRPr="00A16AD1" w:rsidRDefault="005D3524" w:rsidP="00A16AD1">
            <w:pPr>
              <w:spacing w:line="360" w:lineRule="auto"/>
              <w:jc w:val="center"/>
              <w:rPr>
                <w:b/>
                <w:color w:val="000000"/>
                <w:sz w:val="20"/>
                <w:szCs w:val="20"/>
              </w:rPr>
            </w:pPr>
            <w:r w:rsidRPr="00A16AD1">
              <w:rPr>
                <w:b/>
                <w:color w:val="000000"/>
                <w:sz w:val="20"/>
                <w:szCs w:val="20"/>
              </w:rPr>
              <w:t>к 1990 г.</w:t>
            </w:r>
          </w:p>
        </w:tc>
      </w:tr>
      <w:tr w:rsidR="005D3524" w:rsidRPr="00A16AD1" w:rsidTr="00976BFB">
        <w:tc>
          <w:tcPr>
            <w:tcW w:w="1097" w:type="pct"/>
            <w:vMerge/>
          </w:tcPr>
          <w:p w:rsidR="005D3524" w:rsidRPr="00A16AD1" w:rsidRDefault="005D3524" w:rsidP="00A16AD1">
            <w:pPr>
              <w:spacing w:line="360" w:lineRule="auto"/>
              <w:rPr>
                <w:color w:val="000000"/>
                <w:sz w:val="20"/>
                <w:szCs w:val="20"/>
              </w:rPr>
            </w:pPr>
          </w:p>
        </w:tc>
        <w:tc>
          <w:tcPr>
            <w:tcW w:w="523" w:type="pct"/>
          </w:tcPr>
          <w:p w:rsidR="005D3524" w:rsidRPr="00A16AD1" w:rsidRDefault="005D3524" w:rsidP="00A16AD1">
            <w:pPr>
              <w:spacing w:line="360" w:lineRule="auto"/>
              <w:jc w:val="center"/>
              <w:rPr>
                <w:b/>
                <w:color w:val="000000"/>
                <w:sz w:val="20"/>
                <w:szCs w:val="20"/>
              </w:rPr>
            </w:pPr>
            <w:r w:rsidRPr="00A16AD1">
              <w:rPr>
                <w:b/>
                <w:color w:val="000000"/>
                <w:sz w:val="20"/>
                <w:szCs w:val="20"/>
              </w:rPr>
              <w:t>1990</w:t>
            </w:r>
          </w:p>
        </w:tc>
        <w:tc>
          <w:tcPr>
            <w:tcW w:w="526" w:type="pct"/>
          </w:tcPr>
          <w:p w:rsidR="005D3524" w:rsidRPr="00A16AD1" w:rsidRDefault="005D3524" w:rsidP="00A16AD1">
            <w:pPr>
              <w:spacing w:line="360" w:lineRule="auto"/>
              <w:jc w:val="center"/>
              <w:rPr>
                <w:b/>
                <w:color w:val="000000"/>
                <w:sz w:val="20"/>
                <w:szCs w:val="20"/>
              </w:rPr>
            </w:pPr>
            <w:r w:rsidRPr="00A16AD1">
              <w:rPr>
                <w:b/>
                <w:color w:val="000000"/>
                <w:sz w:val="20"/>
                <w:szCs w:val="20"/>
              </w:rPr>
              <w:t>2009</w:t>
            </w:r>
          </w:p>
        </w:tc>
        <w:tc>
          <w:tcPr>
            <w:tcW w:w="441"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2010</w:t>
            </w:r>
          </w:p>
        </w:tc>
        <w:tc>
          <w:tcPr>
            <w:tcW w:w="441"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2012</w:t>
            </w:r>
          </w:p>
        </w:tc>
        <w:tc>
          <w:tcPr>
            <w:tcW w:w="497"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2013</w:t>
            </w:r>
          </w:p>
        </w:tc>
        <w:tc>
          <w:tcPr>
            <w:tcW w:w="526"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2014</w:t>
            </w:r>
          </w:p>
        </w:tc>
        <w:tc>
          <w:tcPr>
            <w:tcW w:w="949" w:type="pct"/>
            <w:vMerge/>
          </w:tcPr>
          <w:p w:rsidR="005D3524" w:rsidRPr="00A16AD1" w:rsidRDefault="005D3524" w:rsidP="00A16AD1">
            <w:pPr>
              <w:spacing w:line="360" w:lineRule="auto"/>
              <w:jc w:val="center"/>
              <w:rPr>
                <w:color w:val="000000"/>
                <w:sz w:val="20"/>
                <w:szCs w:val="20"/>
              </w:rPr>
            </w:pPr>
          </w:p>
        </w:tc>
      </w:tr>
      <w:tr w:rsidR="005D3524" w:rsidRPr="00A16AD1" w:rsidTr="00976BFB">
        <w:trPr>
          <w:trHeight w:val="690"/>
        </w:trPr>
        <w:tc>
          <w:tcPr>
            <w:tcW w:w="1097" w:type="pct"/>
          </w:tcPr>
          <w:p w:rsidR="005D3524" w:rsidRPr="00A16AD1" w:rsidRDefault="005D3524" w:rsidP="00134E83">
            <w:pPr>
              <w:spacing w:line="360" w:lineRule="auto"/>
              <w:rPr>
                <w:color w:val="000000"/>
                <w:sz w:val="20"/>
                <w:szCs w:val="20"/>
              </w:rPr>
            </w:pPr>
            <w:r w:rsidRPr="00A16AD1">
              <w:rPr>
                <w:color w:val="000000"/>
                <w:sz w:val="20"/>
                <w:szCs w:val="20"/>
              </w:rPr>
              <w:t>Выбросы СО</w:t>
            </w:r>
            <w:r w:rsidRPr="00A16AD1">
              <w:rPr>
                <w:color w:val="000000"/>
                <w:sz w:val="20"/>
                <w:szCs w:val="20"/>
                <w:vertAlign w:val="subscript"/>
              </w:rPr>
              <w:t>2</w:t>
            </w:r>
            <w:r w:rsidRPr="00A16AD1">
              <w:rPr>
                <w:color w:val="000000"/>
                <w:sz w:val="20"/>
                <w:szCs w:val="20"/>
              </w:rPr>
              <w:t xml:space="preserve"> от </w:t>
            </w:r>
            <w:r w:rsidR="00134E83">
              <w:rPr>
                <w:color w:val="000000"/>
                <w:sz w:val="20"/>
                <w:szCs w:val="20"/>
              </w:rPr>
              <w:t>п</w:t>
            </w:r>
            <w:r w:rsidRPr="00A16AD1">
              <w:rPr>
                <w:color w:val="000000"/>
                <w:sz w:val="20"/>
                <w:szCs w:val="20"/>
              </w:rPr>
              <w:t>роизводства ферросплавов</w:t>
            </w:r>
            <w:r w:rsidR="00134E83">
              <w:rPr>
                <w:color w:val="000000"/>
                <w:sz w:val="20"/>
                <w:szCs w:val="20"/>
              </w:rPr>
              <w:t>,</w:t>
            </w:r>
            <w:r w:rsidRPr="00A16AD1">
              <w:rPr>
                <w:color w:val="000000"/>
                <w:sz w:val="20"/>
                <w:szCs w:val="20"/>
              </w:rPr>
              <w:t xml:space="preserve"> тыс. тонн</w:t>
            </w:r>
          </w:p>
        </w:tc>
        <w:tc>
          <w:tcPr>
            <w:tcW w:w="523"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2338,61</w:t>
            </w:r>
          </w:p>
        </w:tc>
        <w:tc>
          <w:tcPr>
            <w:tcW w:w="526" w:type="pct"/>
            <w:vAlign w:val="center"/>
          </w:tcPr>
          <w:p w:rsidR="005D3524" w:rsidRPr="00A16AD1" w:rsidRDefault="005D3524" w:rsidP="000E5377">
            <w:pPr>
              <w:spacing w:line="360" w:lineRule="auto"/>
              <w:jc w:val="center"/>
              <w:rPr>
                <w:color w:val="000000"/>
                <w:sz w:val="20"/>
                <w:szCs w:val="20"/>
              </w:rPr>
            </w:pPr>
            <w:r w:rsidRPr="00A16AD1">
              <w:rPr>
                <w:color w:val="000000"/>
                <w:sz w:val="20"/>
                <w:szCs w:val="20"/>
              </w:rPr>
              <w:t>1969,55</w:t>
            </w:r>
          </w:p>
        </w:tc>
        <w:tc>
          <w:tcPr>
            <w:tcW w:w="441"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2241,29</w:t>
            </w:r>
          </w:p>
        </w:tc>
        <w:tc>
          <w:tcPr>
            <w:tcW w:w="441"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2267,64</w:t>
            </w:r>
          </w:p>
        </w:tc>
        <w:tc>
          <w:tcPr>
            <w:tcW w:w="497"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2240,169</w:t>
            </w:r>
          </w:p>
        </w:tc>
        <w:tc>
          <w:tcPr>
            <w:tcW w:w="526"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2251,39</w:t>
            </w:r>
          </w:p>
        </w:tc>
        <w:tc>
          <w:tcPr>
            <w:tcW w:w="949"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-3,72%</w:t>
            </w:r>
          </w:p>
        </w:tc>
      </w:tr>
    </w:tbl>
    <w:p w:rsidR="005D3524" w:rsidRPr="00EA6DBB" w:rsidRDefault="005D3524" w:rsidP="00A16AD1">
      <w:pPr>
        <w:pStyle w:val="4"/>
      </w:pPr>
      <w:bookmarkStart w:id="398" w:name="_Toc330214198"/>
      <w:bookmarkStart w:id="399" w:name="_Toc353811477"/>
      <w:bookmarkStart w:id="400" w:name="_Toc381632564"/>
      <w:bookmarkStart w:id="401" w:name="_Toc383779564"/>
      <w:bookmarkStart w:id="402" w:name="_Toc456028107"/>
      <w:r w:rsidRPr="00EA6DBB">
        <w:t>4.4.2.3 Оценка неопределенности и последовательности временных рядов</w:t>
      </w:r>
      <w:bookmarkEnd w:id="398"/>
      <w:bookmarkEnd w:id="399"/>
      <w:bookmarkEnd w:id="400"/>
      <w:bookmarkEnd w:id="401"/>
      <w:bookmarkEnd w:id="402"/>
    </w:p>
    <w:p w:rsidR="005D3524" w:rsidRPr="00EA6DBB" w:rsidRDefault="005D3524" w:rsidP="00EA6DBB">
      <w:pPr>
        <w:autoSpaceDE w:val="0"/>
        <w:autoSpaceDN w:val="0"/>
        <w:adjustRightInd w:val="0"/>
        <w:spacing w:line="360" w:lineRule="auto"/>
        <w:ind w:firstLine="709"/>
        <w:jc w:val="both"/>
      </w:pPr>
      <w:r w:rsidRPr="00EA6DBB">
        <w:t>Основными факторами, которые обусловливают неопределенность результатов  инвентаризации в этой категории, являются неопределенность: данных о производстве ферросплавов; данных о массе использованного восстановителя, шлакообразующих материалов и отходов, а также содержанию углерода в них; обусловленная использованием данных, полученных не от всех предприятий, на которых производятся ферросплавы.</w:t>
      </w:r>
    </w:p>
    <w:p w:rsidR="005D3524" w:rsidRPr="00EA6DBB" w:rsidRDefault="005D3524" w:rsidP="00EA6DBB">
      <w:pPr>
        <w:autoSpaceDE w:val="0"/>
        <w:autoSpaceDN w:val="0"/>
        <w:adjustRightInd w:val="0"/>
        <w:spacing w:line="360" w:lineRule="auto"/>
        <w:ind w:firstLine="709"/>
        <w:jc w:val="both"/>
      </w:pPr>
      <w:r w:rsidRPr="00EA6DBB">
        <w:t xml:space="preserve">Поскольку данные о производстве ферросплавов получены из </w:t>
      </w:r>
      <w:r w:rsidR="000E5377">
        <w:t xml:space="preserve">Комитета </w:t>
      </w:r>
      <w:r w:rsidRPr="00EA6DBB">
        <w:t xml:space="preserve">по Статистике </w:t>
      </w:r>
      <w:r w:rsidR="000E5377">
        <w:t xml:space="preserve">МНЭ </w:t>
      </w:r>
      <w:r w:rsidRPr="00EA6DBB">
        <w:t>РК, неопределенность данных о деятельности можно принять равной 5%. Неопределенность данных о массе использованного восстановителя, шлакообразующих материалов и отходов, а также содержанию углерода в них можно оценить на уровне 5 %. Использование данных о производстве на предприятиях, которые производят от 88 до 96 % ферросплавов, для оценки средневзвешенного коэффициента выбросов СО</w:t>
      </w:r>
      <w:r w:rsidRPr="00EA6DBB">
        <w:rPr>
          <w:vertAlign w:val="subscript"/>
        </w:rPr>
        <w:t>2</w:t>
      </w:r>
      <w:r w:rsidRPr="00EA6DBB">
        <w:t xml:space="preserve"> для всех предприятий отрасли можно оценить на уровне 5%. При этом неопределенность оценки выбросов СО</w:t>
      </w:r>
      <w:r w:rsidRPr="00EA6DBB">
        <w:rPr>
          <w:vertAlign w:val="subscript"/>
        </w:rPr>
        <w:t>2</w:t>
      </w:r>
      <w:r w:rsidRPr="00EA6DBB">
        <w:t xml:space="preserve"> составляет 7,1 %.</w:t>
      </w:r>
    </w:p>
    <w:p w:rsidR="005D3524" w:rsidRPr="00EA6DBB" w:rsidRDefault="005D3524" w:rsidP="00A16AD1">
      <w:pPr>
        <w:pStyle w:val="4"/>
      </w:pPr>
      <w:bookmarkStart w:id="403" w:name="_Toc330214199"/>
      <w:bookmarkStart w:id="404" w:name="_Toc353811478"/>
      <w:bookmarkStart w:id="405" w:name="_Toc381632565"/>
      <w:bookmarkStart w:id="406" w:name="_Toc383779565"/>
      <w:bookmarkStart w:id="407" w:name="_Toc456028108"/>
      <w:r w:rsidRPr="00EA6DBB">
        <w:t>4.4.2.4  Процедуры ОК/КК</w:t>
      </w:r>
      <w:bookmarkEnd w:id="403"/>
      <w:bookmarkEnd w:id="404"/>
      <w:bookmarkEnd w:id="405"/>
      <w:bookmarkEnd w:id="406"/>
      <w:bookmarkEnd w:id="407"/>
    </w:p>
    <w:p w:rsidR="005D3524" w:rsidRPr="00EA6DBB" w:rsidRDefault="005D3524" w:rsidP="00EA6DBB">
      <w:pPr>
        <w:autoSpaceDE w:val="0"/>
        <w:autoSpaceDN w:val="0"/>
        <w:adjustRightInd w:val="0"/>
        <w:spacing w:line="360" w:lineRule="auto"/>
        <w:ind w:firstLine="709"/>
        <w:jc w:val="both"/>
      </w:pPr>
      <w:r w:rsidRPr="00EA6DBB">
        <w:t>При выполнен</w:t>
      </w:r>
      <w:r w:rsidRPr="00EA6DBB">
        <w:rPr>
          <w:color w:val="000000"/>
        </w:rPr>
        <w:t>ии</w:t>
      </w:r>
      <w:r w:rsidRPr="00EA6DBB">
        <w:t xml:space="preserve"> расчетов выбросов СО</w:t>
      </w:r>
      <w:r w:rsidRPr="00EA6DBB">
        <w:rPr>
          <w:vertAlign w:val="subscript"/>
        </w:rPr>
        <w:t>2</w:t>
      </w:r>
      <w:r w:rsidRPr="00EA6DBB">
        <w:t xml:space="preserve"> при производстве ферросплавов были применены общие и детальные процедуры ОК/КК.  В числе детальных процедур контроля качества выполнялись: анализ временного ряда данных о деятельности (объемы производства ферросплавов) и выбросов СО</w:t>
      </w:r>
      <w:r w:rsidRPr="00EA6DBB">
        <w:rPr>
          <w:vertAlign w:val="subscript"/>
        </w:rPr>
        <w:t>2</w:t>
      </w:r>
      <w:r w:rsidRPr="00EA6DBB">
        <w:t xml:space="preserve"> (оценка годовых изменений и определение причин этих изменений); сравнение данных о производстве ферросплавов, предоставленных Комитетом  по статистике РК и АО «Транснациональная компания «КазХром»</w:t>
      </w:r>
    </w:p>
    <w:p w:rsidR="005D3524" w:rsidRPr="00EA6DBB" w:rsidRDefault="005D3524" w:rsidP="00A16AD1">
      <w:pPr>
        <w:pStyle w:val="4"/>
      </w:pPr>
      <w:bookmarkStart w:id="408" w:name="_Toc330214200"/>
      <w:bookmarkStart w:id="409" w:name="_Toc353811479"/>
      <w:bookmarkStart w:id="410" w:name="_Toc381632566"/>
      <w:bookmarkStart w:id="411" w:name="_Toc383779566"/>
      <w:bookmarkStart w:id="412" w:name="_Toc456028109"/>
      <w:r w:rsidRPr="00EA6DBB">
        <w:t>4.4.2.5 Пересчеты</w:t>
      </w:r>
      <w:bookmarkEnd w:id="408"/>
      <w:bookmarkEnd w:id="409"/>
      <w:bookmarkEnd w:id="410"/>
      <w:bookmarkEnd w:id="411"/>
      <w:bookmarkEnd w:id="412"/>
    </w:p>
    <w:p w:rsidR="005D3524" w:rsidRPr="00610F15" w:rsidRDefault="005D3524" w:rsidP="00610F15">
      <w:bookmarkStart w:id="413" w:name="_Toc330214201"/>
      <w:bookmarkStart w:id="414" w:name="_Toc353811480"/>
      <w:bookmarkStart w:id="415" w:name="_Toc381632567"/>
      <w:bookmarkStart w:id="416" w:name="_Toc383779567"/>
      <w:r w:rsidRPr="00610F15">
        <w:t xml:space="preserve">В данной категории пересчеты не производились. </w:t>
      </w:r>
    </w:p>
    <w:p w:rsidR="005D3524" w:rsidRPr="00EA6DBB" w:rsidRDefault="005D3524" w:rsidP="00A16AD1">
      <w:pPr>
        <w:pStyle w:val="4"/>
      </w:pPr>
      <w:bookmarkStart w:id="417" w:name="_Toc456028110"/>
      <w:r w:rsidRPr="00EA6DBB">
        <w:t>4.4.2.6  Планируемые улучшения</w:t>
      </w:r>
      <w:bookmarkEnd w:id="413"/>
      <w:bookmarkEnd w:id="414"/>
      <w:bookmarkEnd w:id="415"/>
      <w:bookmarkEnd w:id="416"/>
      <w:bookmarkEnd w:id="417"/>
    </w:p>
    <w:p w:rsidR="005D3524" w:rsidRPr="00EA6DBB" w:rsidRDefault="005D3524" w:rsidP="00EA6DBB">
      <w:pPr>
        <w:autoSpaceDE w:val="0"/>
        <w:autoSpaceDN w:val="0"/>
        <w:adjustRightInd w:val="0"/>
        <w:spacing w:line="360" w:lineRule="auto"/>
        <w:ind w:firstLine="709"/>
        <w:jc w:val="both"/>
      </w:pPr>
      <w:r w:rsidRPr="00EA6DBB">
        <w:t>Для расчета национальных коэффициентов выбросов при производстве ферросплавов предполагается совместно с предприятиями</w:t>
      </w:r>
      <w:r w:rsidR="00C16DDA">
        <w:t>-</w:t>
      </w:r>
      <w:r w:rsidRPr="00EA6DBB">
        <w:t>производителями провести оценку данных по производству ферросплавов, массе использованной руды, восстановителя, шлакообразующих материалов и отходов, а также содержанию углерода в восстановителе и продукции на предприятиях по производству ферросплавов в Казахстане, содержанию углерода в руде, шлакообразующих материалах и отходах. Такой подход будет соответствовать третьему уровню детализации, описанному в Руководящих принципах  МГЭИК, 2006г.</w:t>
      </w:r>
    </w:p>
    <w:p w:rsidR="005D3524" w:rsidRPr="00EA6DBB" w:rsidRDefault="005D3524" w:rsidP="00A16AD1">
      <w:pPr>
        <w:pStyle w:val="30"/>
      </w:pPr>
      <w:bookmarkStart w:id="418" w:name="_Toc330214202"/>
      <w:bookmarkStart w:id="419" w:name="_Toc353811481"/>
      <w:bookmarkStart w:id="420" w:name="_Toc381632568"/>
      <w:bookmarkStart w:id="421" w:name="_Toc383779568"/>
      <w:bookmarkStart w:id="422" w:name="_Toc456028111"/>
      <w:r w:rsidRPr="00EA6DBB">
        <w:rPr>
          <w:color w:val="000000"/>
        </w:rPr>
        <w:t xml:space="preserve">4.4.3 </w:t>
      </w:r>
      <w:r w:rsidRPr="00EA6DBB">
        <w:t>Производство алюминия</w:t>
      </w:r>
      <w:bookmarkEnd w:id="418"/>
      <w:bookmarkEnd w:id="419"/>
      <w:bookmarkEnd w:id="420"/>
      <w:bookmarkEnd w:id="421"/>
      <w:r w:rsidRPr="00EA6DBB">
        <w:t xml:space="preserve">  (подкатегория  2С.3 ОФД)</w:t>
      </w:r>
      <w:bookmarkEnd w:id="422"/>
    </w:p>
    <w:p w:rsidR="005D3524" w:rsidRPr="00EA6DBB" w:rsidRDefault="005D3524" w:rsidP="00A16AD1">
      <w:pPr>
        <w:pStyle w:val="4"/>
      </w:pPr>
      <w:bookmarkStart w:id="423" w:name="_Toc330214203"/>
      <w:bookmarkStart w:id="424" w:name="_Toc353811482"/>
      <w:bookmarkStart w:id="425" w:name="_Toc381632569"/>
      <w:bookmarkStart w:id="426" w:name="_Toc383779569"/>
      <w:bookmarkStart w:id="427" w:name="_Toc456028112"/>
      <w:r w:rsidRPr="00EA6DBB">
        <w:rPr>
          <w:color w:val="000000"/>
        </w:rPr>
        <w:t>4.4.3.1</w:t>
      </w:r>
      <w:r w:rsidRPr="00EA6DBB">
        <w:t xml:space="preserve"> Описание категории</w:t>
      </w:r>
      <w:bookmarkEnd w:id="423"/>
      <w:bookmarkEnd w:id="424"/>
      <w:bookmarkEnd w:id="425"/>
      <w:bookmarkEnd w:id="426"/>
      <w:bookmarkEnd w:id="427"/>
    </w:p>
    <w:p w:rsidR="005D3524" w:rsidRPr="00EA6DBB" w:rsidRDefault="005D3524" w:rsidP="00EA6DBB">
      <w:pPr>
        <w:spacing w:line="360" w:lineRule="auto"/>
        <w:ind w:firstLine="709"/>
        <w:jc w:val="both"/>
      </w:pPr>
      <w:r w:rsidRPr="00EA6DBB">
        <w:t>Во всём мире первичный алюминий производится электролитическом разложением глинозема из криолитоглиноземного расплава по способу Эру – Холла. В  алюминиевой промышленности эксплуатируются электролизеры разнообразных конструкций и мощности. К самой современной технологии производства первичного алюминия, основанной на достижениях ведущих мировых фирм и практическом опыте последних лет, относится технология электролитического разложения оксида алюминия в криолитоглиноземном расплаве  в электролизерах с предварительно обожженными анодами, оснащенными высокоэффективной системами удаления газов,  центральной загрузкой и точечным питанием глинозема (PFPB). Эта технология используется при производстве алюминия в Казахстане.</w:t>
      </w: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Наиболее значительные выбросы дают:  диоксид углерода (СО</w:t>
      </w:r>
      <w:r w:rsidRPr="00EA6DBB">
        <w:rPr>
          <w:color w:val="000000"/>
          <w:vertAlign w:val="subscript"/>
        </w:rPr>
        <w:t>2</w:t>
      </w:r>
      <w:r w:rsidRPr="00EA6DBB">
        <w:rPr>
          <w:color w:val="000000"/>
        </w:rPr>
        <w:t>) в результате реакции углерода углеродных анодов с оксидом алюминия с образованием металлического алюминия;</w:t>
      </w:r>
      <w:r w:rsidRPr="00EA6DBB">
        <w:t xml:space="preserve"> </w:t>
      </w:r>
      <w:r w:rsidRPr="00EA6DBB">
        <w:rPr>
          <w:color w:val="000000"/>
        </w:rPr>
        <w:t>перфторуглероды (ПФУ) – выбросы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xml:space="preserve"> в результате анодных эффектов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В меньших количествах имеют место выбросы СО, SO</w:t>
      </w:r>
      <w:r w:rsidRPr="00EA6DBB">
        <w:rPr>
          <w:color w:val="000000"/>
          <w:vertAlign w:val="subscript"/>
        </w:rPr>
        <w:t>2</w:t>
      </w:r>
      <w:r w:rsidRPr="00EA6DBB">
        <w:rPr>
          <w:color w:val="000000"/>
        </w:rPr>
        <w:t xml:space="preserve"> и ЛНОС от производственных процессов. SF</w:t>
      </w:r>
      <w:r w:rsidRPr="00EA6DBB">
        <w:rPr>
          <w:color w:val="000000"/>
          <w:vertAlign w:val="subscript"/>
        </w:rPr>
        <w:t>6</w:t>
      </w:r>
      <w:r w:rsidRPr="00EA6DBB">
        <w:rPr>
          <w:color w:val="000000"/>
        </w:rPr>
        <w:t xml:space="preserve"> не выделяется в электролитическом процессе и вообще очень редко применяется в процессе производства алюминия – лишь небольшие количества SF</w:t>
      </w:r>
      <w:r w:rsidRPr="00EA6DBB">
        <w:rPr>
          <w:color w:val="000000"/>
          <w:vertAlign w:val="subscript"/>
        </w:rPr>
        <w:t>6</w:t>
      </w:r>
      <w:r w:rsidRPr="00EA6DBB">
        <w:rPr>
          <w:color w:val="000000"/>
        </w:rPr>
        <w:t xml:space="preserve"> выделяются при флюсовании алюминиевых сплавов с высоким содержанием магния. Первый комплекс электролизного производства АО «Казахстанский электролизный завод» был введен в действие в декабре 2007 года. Поэтому данные представляются за  период 2007-2014 гг.</w:t>
      </w:r>
    </w:p>
    <w:p w:rsidR="005D3524" w:rsidRPr="00EA6DBB" w:rsidRDefault="005D3524" w:rsidP="00EA6DBB">
      <w:pPr>
        <w:autoSpaceDE w:val="0"/>
        <w:autoSpaceDN w:val="0"/>
        <w:adjustRightInd w:val="0"/>
        <w:spacing w:line="360" w:lineRule="auto"/>
        <w:ind w:firstLine="709"/>
        <w:jc w:val="both"/>
        <w:rPr>
          <w:color w:val="000000"/>
        </w:rPr>
      </w:pPr>
      <w:r w:rsidRPr="00EA6DBB">
        <w:t xml:space="preserve">В соответствии с Решением 24/СР.19 принятых на КС от 11-23 ноября 2013года   «Пересмотр  руководящих принципов РКИК ООН для представления информации о годовых кадастрах Сторон, включенных в приложение I к Конвенции» Приложение 3 стр.24, утверждены новые коэффициенты перевода </w:t>
      </w:r>
      <w:r w:rsidRPr="00EA6DBB">
        <w:rPr>
          <w:color w:val="000000"/>
        </w:rPr>
        <w:t>выбросов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xml:space="preserve"> </w:t>
      </w:r>
      <w:r w:rsidRPr="00EA6DBB">
        <w:t>в эквиваленты СО</w:t>
      </w:r>
      <w:r w:rsidRPr="00EA6DBB">
        <w:rPr>
          <w:vertAlign w:val="subscript"/>
        </w:rPr>
        <w:t>2</w:t>
      </w:r>
      <w:r w:rsidRPr="00EA6DBB">
        <w:t xml:space="preserve">. В этой связи нами были пересчитаны выбросы </w:t>
      </w:r>
      <w:r w:rsidRPr="00EA6DBB">
        <w:rPr>
          <w:color w:val="000000"/>
        </w:rPr>
        <w:t>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 xml:space="preserve">6 </w:t>
      </w:r>
      <w:r w:rsidRPr="00EA6DBB">
        <w:t xml:space="preserve"> за весь период производства.</w:t>
      </w:r>
    </w:p>
    <w:p w:rsidR="005D3524" w:rsidRPr="00EA6DBB" w:rsidRDefault="005D3524" w:rsidP="00EA6DBB">
      <w:pPr>
        <w:autoSpaceDE w:val="0"/>
        <w:autoSpaceDN w:val="0"/>
        <w:adjustRightInd w:val="0"/>
        <w:spacing w:line="360" w:lineRule="auto"/>
        <w:ind w:firstLine="709"/>
        <w:jc w:val="both"/>
      </w:pPr>
      <w:r w:rsidRPr="00EA6DBB">
        <w:rPr>
          <w:color w:val="000000"/>
        </w:rPr>
        <w:t>В таблице 4.17 приведены значения изменений выбросов СО</w:t>
      </w:r>
      <w:r w:rsidRPr="00C16DDA">
        <w:rPr>
          <w:color w:val="000000"/>
          <w:vertAlign w:val="subscript"/>
        </w:rPr>
        <w:t>2</w:t>
      </w:r>
      <w:r w:rsidRPr="00EA6DBB">
        <w:rPr>
          <w:color w:val="000000"/>
        </w:rPr>
        <w:t xml:space="preserve"> при производстве алюминия </w:t>
      </w:r>
      <w:r w:rsidR="00C16DDA">
        <w:rPr>
          <w:color w:val="000000"/>
        </w:rPr>
        <w:t xml:space="preserve">с 2008 г. </w:t>
      </w:r>
      <w:r w:rsidRPr="00EA6DBB">
        <w:rPr>
          <w:color w:val="000000"/>
        </w:rPr>
        <w:t>за ключевые годы.</w:t>
      </w:r>
      <w:r w:rsidRPr="00EA6DBB">
        <w:t xml:space="preserve">  В период </w:t>
      </w:r>
      <w:r w:rsidRPr="00EA6DBB">
        <w:rPr>
          <w:color w:val="000000"/>
        </w:rPr>
        <w:t>2011-2014гг</w:t>
      </w:r>
      <w:r w:rsidRPr="00EA6DBB">
        <w:rPr>
          <w:color w:val="FF0000"/>
        </w:rPr>
        <w:t>.</w:t>
      </w:r>
      <w:r w:rsidRPr="00EA6DBB">
        <w:t xml:space="preserve"> предприятие практически вышло на проектную мощность и как результат выбросы ПГ от данного сектора экономики РК практически не меняются.</w:t>
      </w:r>
    </w:p>
    <w:p w:rsidR="00976BFB" w:rsidRDefault="00976BFB" w:rsidP="00EA6DBB">
      <w:pPr>
        <w:autoSpaceDE w:val="0"/>
        <w:autoSpaceDN w:val="0"/>
        <w:adjustRightInd w:val="0"/>
        <w:spacing w:line="360" w:lineRule="auto"/>
        <w:ind w:firstLine="709"/>
        <w:jc w:val="both"/>
        <w:rPr>
          <w:color w:val="000000"/>
        </w:rPr>
      </w:pPr>
    </w:p>
    <w:p w:rsidR="00C16DDA" w:rsidRDefault="00C16DDA" w:rsidP="00EA6DBB">
      <w:pPr>
        <w:autoSpaceDE w:val="0"/>
        <w:autoSpaceDN w:val="0"/>
        <w:adjustRightInd w:val="0"/>
        <w:spacing w:line="360" w:lineRule="auto"/>
        <w:ind w:firstLine="709"/>
        <w:jc w:val="both"/>
        <w:rPr>
          <w:color w:val="000000"/>
        </w:rPr>
      </w:pPr>
    </w:p>
    <w:p w:rsidR="005D3524" w:rsidRDefault="005D3524" w:rsidP="00C16DDA">
      <w:pPr>
        <w:autoSpaceDE w:val="0"/>
        <w:autoSpaceDN w:val="0"/>
        <w:adjustRightInd w:val="0"/>
        <w:spacing w:line="480" w:lineRule="auto"/>
        <w:jc w:val="both"/>
        <w:rPr>
          <w:color w:val="000000"/>
        </w:rPr>
      </w:pPr>
      <w:r w:rsidRPr="00EA6DBB">
        <w:rPr>
          <w:color w:val="000000"/>
        </w:rPr>
        <w:t>Таблица 4.17 - Выбросы ПГ при производстве алюминия за ключевые годы</w:t>
      </w:r>
      <w:r w:rsidR="000233D1">
        <w:rPr>
          <w:color w:val="000000"/>
        </w:rPr>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972"/>
        <w:gridCol w:w="1078"/>
        <w:gridCol w:w="1043"/>
        <w:gridCol w:w="1041"/>
        <w:gridCol w:w="1043"/>
        <w:gridCol w:w="1041"/>
        <w:gridCol w:w="1317"/>
      </w:tblGrid>
      <w:tr w:rsidR="005D3524" w:rsidRPr="00A16AD1" w:rsidTr="00C16DDA">
        <w:tc>
          <w:tcPr>
            <w:tcW w:w="1063"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Вид деятельности</w:t>
            </w:r>
          </w:p>
        </w:tc>
        <w:tc>
          <w:tcPr>
            <w:tcW w:w="3249" w:type="pct"/>
            <w:gridSpan w:val="6"/>
            <w:shd w:val="clear" w:color="auto" w:fill="auto"/>
          </w:tcPr>
          <w:p w:rsidR="005D3524" w:rsidRPr="00A16AD1" w:rsidRDefault="005D3524" w:rsidP="00A16AD1">
            <w:pPr>
              <w:tabs>
                <w:tab w:val="left" w:pos="3222"/>
                <w:tab w:val="left" w:pos="3402"/>
              </w:tabs>
              <w:autoSpaceDE w:val="0"/>
              <w:autoSpaceDN w:val="0"/>
              <w:adjustRightInd w:val="0"/>
              <w:spacing w:line="360" w:lineRule="auto"/>
              <w:jc w:val="center"/>
              <w:rPr>
                <w:color w:val="000000"/>
                <w:sz w:val="22"/>
                <w:szCs w:val="22"/>
              </w:rPr>
            </w:pPr>
            <w:r w:rsidRPr="00A16AD1">
              <w:rPr>
                <w:color w:val="000000"/>
                <w:sz w:val="22"/>
                <w:szCs w:val="22"/>
              </w:rPr>
              <w:t>Годы</w:t>
            </w:r>
          </w:p>
        </w:tc>
        <w:tc>
          <w:tcPr>
            <w:tcW w:w="688"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Изменение по отношению к 2013г.</w:t>
            </w:r>
          </w:p>
        </w:tc>
      </w:tr>
      <w:tr w:rsidR="005D3524" w:rsidRPr="00A16AD1" w:rsidTr="00C16DDA">
        <w:tc>
          <w:tcPr>
            <w:tcW w:w="1063"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c>
          <w:tcPr>
            <w:tcW w:w="50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2008</w:t>
            </w:r>
          </w:p>
        </w:tc>
        <w:tc>
          <w:tcPr>
            <w:tcW w:w="563"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2009</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2011</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2012</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2013</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2014</w:t>
            </w:r>
          </w:p>
        </w:tc>
        <w:tc>
          <w:tcPr>
            <w:tcW w:w="688"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r>
      <w:tr w:rsidR="005D3524" w:rsidRPr="00A16AD1" w:rsidTr="00C16DDA">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Производство алюминия</w:t>
            </w:r>
          </w:p>
        </w:tc>
        <w:tc>
          <w:tcPr>
            <w:tcW w:w="508"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106</w:t>
            </w:r>
            <w:r w:rsidR="000233D1">
              <w:rPr>
                <w:color w:val="000000"/>
                <w:sz w:val="22"/>
                <w:szCs w:val="22"/>
              </w:rPr>
              <w:t>,</w:t>
            </w:r>
            <w:r w:rsidRPr="00A16AD1">
              <w:rPr>
                <w:color w:val="000000"/>
                <w:sz w:val="22"/>
                <w:szCs w:val="22"/>
              </w:rPr>
              <w:t>231</w:t>
            </w:r>
          </w:p>
        </w:tc>
        <w:tc>
          <w:tcPr>
            <w:tcW w:w="563"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0233D1">
            <w:pPr>
              <w:autoSpaceDE w:val="0"/>
              <w:autoSpaceDN w:val="0"/>
              <w:spacing w:line="360" w:lineRule="auto"/>
              <w:jc w:val="center"/>
              <w:rPr>
                <w:color w:val="000000"/>
                <w:sz w:val="22"/>
                <w:szCs w:val="22"/>
              </w:rPr>
            </w:pPr>
            <w:r w:rsidRPr="00A16AD1">
              <w:rPr>
                <w:color w:val="000000"/>
                <w:sz w:val="22"/>
                <w:szCs w:val="22"/>
              </w:rPr>
              <w:t>127</w:t>
            </w:r>
            <w:r w:rsidR="000233D1">
              <w:rPr>
                <w:color w:val="000000"/>
                <w:sz w:val="22"/>
                <w:szCs w:val="22"/>
              </w:rPr>
              <w:t>,</w:t>
            </w:r>
            <w:r w:rsidRPr="00A16AD1">
              <w:rPr>
                <w:color w:val="000000"/>
                <w:sz w:val="22"/>
                <w:szCs w:val="22"/>
              </w:rPr>
              <w:t>140</w:t>
            </w:r>
          </w:p>
        </w:tc>
        <w:tc>
          <w:tcPr>
            <w:tcW w:w="545"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248</w:t>
            </w:r>
            <w:r w:rsidR="000233D1">
              <w:rPr>
                <w:color w:val="000000"/>
                <w:sz w:val="22"/>
                <w:szCs w:val="22"/>
              </w:rPr>
              <w:t>,</w:t>
            </w:r>
            <w:r w:rsidRPr="00A16AD1">
              <w:rPr>
                <w:color w:val="000000"/>
                <w:sz w:val="22"/>
                <w:szCs w:val="22"/>
              </w:rPr>
              <w:t>766</w:t>
            </w:r>
          </w:p>
        </w:tc>
        <w:tc>
          <w:tcPr>
            <w:tcW w:w="544"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0233D1">
            <w:pPr>
              <w:autoSpaceDE w:val="0"/>
              <w:autoSpaceDN w:val="0"/>
              <w:spacing w:line="360" w:lineRule="auto"/>
              <w:jc w:val="center"/>
              <w:rPr>
                <w:color w:val="000000"/>
                <w:sz w:val="22"/>
                <w:szCs w:val="22"/>
              </w:rPr>
            </w:pPr>
            <w:r w:rsidRPr="00A16AD1">
              <w:rPr>
                <w:color w:val="000000"/>
                <w:sz w:val="22"/>
                <w:szCs w:val="22"/>
              </w:rPr>
              <w:t>248</w:t>
            </w:r>
            <w:r w:rsidR="000233D1">
              <w:rPr>
                <w:color w:val="000000"/>
                <w:sz w:val="22"/>
                <w:szCs w:val="22"/>
              </w:rPr>
              <w:t>,</w:t>
            </w:r>
            <w:r w:rsidRPr="00A16AD1">
              <w:rPr>
                <w:color w:val="000000"/>
                <w:sz w:val="22"/>
                <w:szCs w:val="22"/>
              </w:rPr>
              <w:t>947</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0233D1">
            <w:pPr>
              <w:autoSpaceDE w:val="0"/>
              <w:autoSpaceDN w:val="0"/>
              <w:adjustRightInd w:val="0"/>
              <w:spacing w:line="360" w:lineRule="auto"/>
              <w:jc w:val="center"/>
              <w:rPr>
                <w:color w:val="000000"/>
                <w:sz w:val="22"/>
                <w:szCs w:val="22"/>
              </w:rPr>
            </w:pPr>
            <w:r w:rsidRPr="00A16AD1">
              <w:rPr>
                <w:color w:val="000000"/>
                <w:sz w:val="22"/>
                <w:szCs w:val="22"/>
              </w:rPr>
              <w:t>250</w:t>
            </w:r>
            <w:r w:rsidR="000233D1">
              <w:rPr>
                <w:color w:val="000000"/>
                <w:sz w:val="22"/>
                <w:szCs w:val="22"/>
              </w:rPr>
              <w:t>,</w:t>
            </w:r>
            <w:r w:rsidRPr="00A16AD1">
              <w:rPr>
                <w:color w:val="000000"/>
                <w:sz w:val="22"/>
                <w:szCs w:val="22"/>
              </w:rPr>
              <w:t>671</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0233D1">
            <w:pPr>
              <w:autoSpaceDE w:val="0"/>
              <w:autoSpaceDN w:val="0"/>
              <w:adjustRightInd w:val="0"/>
              <w:spacing w:line="360" w:lineRule="auto"/>
              <w:jc w:val="center"/>
              <w:rPr>
                <w:color w:val="000000"/>
                <w:sz w:val="22"/>
                <w:szCs w:val="22"/>
              </w:rPr>
            </w:pPr>
            <w:r w:rsidRPr="00A16AD1">
              <w:rPr>
                <w:color w:val="000000"/>
                <w:sz w:val="22"/>
                <w:szCs w:val="22"/>
              </w:rPr>
              <w:t>209</w:t>
            </w:r>
            <w:r w:rsidR="000233D1">
              <w:rPr>
                <w:color w:val="000000"/>
                <w:sz w:val="22"/>
                <w:szCs w:val="22"/>
              </w:rPr>
              <w:t>,</w:t>
            </w:r>
            <w:r w:rsidRPr="00A16AD1">
              <w:rPr>
                <w:color w:val="000000"/>
                <w:sz w:val="22"/>
                <w:szCs w:val="22"/>
              </w:rPr>
              <w:t>519</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-16,41%</w:t>
            </w:r>
          </w:p>
        </w:tc>
      </w:tr>
      <w:tr w:rsidR="005D3524" w:rsidRPr="00A16AD1" w:rsidTr="00C16DDA">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Выбросы СО</w:t>
            </w:r>
            <w:r w:rsidRPr="00A16AD1">
              <w:rPr>
                <w:color w:val="000000"/>
                <w:sz w:val="22"/>
                <w:szCs w:val="22"/>
                <w:vertAlign w:val="subscript"/>
              </w:rPr>
              <w:t xml:space="preserve">2 </w:t>
            </w:r>
            <w:r w:rsidRPr="00A16AD1">
              <w:rPr>
                <w:color w:val="000000"/>
                <w:sz w:val="22"/>
                <w:szCs w:val="22"/>
              </w:rPr>
              <w:t xml:space="preserve"> от производства алюминия</w:t>
            </w:r>
          </w:p>
        </w:tc>
        <w:tc>
          <w:tcPr>
            <w:tcW w:w="508"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206,22</w:t>
            </w:r>
          </w:p>
        </w:tc>
        <w:tc>
          <w:tcPr>
            <w:tcW w:w="563"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246,72</w:t>
            </w:r>
          </w:p>
        </w:tc>
        <w:tc>
          <w:tcPr>
            <w:tcW w:w="545"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469,32</w:t>
            </w:r>
          </w:p>
        </w:tc>
        <w:tc>
          <w:tcPr>
            <w:tcW w:w="544"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470,28</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468,83</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385,774</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-17,72%</w:t>
            </w:r>
          </w:p>
        </w:tc>
      </w:tr>
      <w:tr w:rsidR="005D3524" w:rsidRPr="00A16AD1" w:rsidTr="00C16DDA">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Выбросы CF</w:t>
            </w:r>
            <w:r w:rsidRPr="00A16AD1">
              <w:rPr>
                <w:color w:val="000000"/>
                <w:sz w:val="22"/>
                <w:szCs w:val="22"/>
                <w:vertAlign w:val="subscript"/>
              </w:rPr>
              <w:t>4</w:t>
            </w:r>
            <w:r w:rsidRPr="00A16AD1">
              <w:rPr>
                <w:color w:val="000000"/>
                <w:sz w:val="22"/>
                <w:szCs w:val="22"/>
              </w:rPr>
              <w:t xml:space="preserve"> и C</w:t>
            </w:r>
            <w:r w:rsidRPr="00A16AD1">
              <w:rPr>
                <w:color w:val="000000"/>
                <w:sz w:val="22"/>
                <w:szCs w:val="22"/>
                <w:vertAlign w:val="subscript"/>
              </w:rPr>
              <w:t>2</w:t>
            </w:r>
            <w:r w:rsidRPr="00A16AD1">
              <w:rPr>
                <w:color w:val="000000"/>
                <w:sz w:val="22"/>
                <w:szCs w:val="22"/>
              </w:rPr>
              <w:t>F</w:t>
            </w:r>
            <w:r w:rsidRPr="00A16AD1">
              <w:rPr>
                <w:color w:val="000000"/>
                <w:sz w:val="22"/>
                <w:szCs w:val="22"/>
                <w:vertAlign w:val="subscript"/>
              </w:rPr>
              <w:t xml:space="preserve">6 </w:t>
            </w:r>
            <w:r w:rsidRPr="00A16AD1">
              <w:rPr>
                <w:color w:val="000000"/>
                <w:sz w:val="22"/>
                <w:szCs w:val="22"/>
              </w:rPr>
              <w:t xml:space="preserve"> в СО</w:t>
            </w:r>
            <w:r w:rsidRPr="00A16AD1">
              <w:rPr>
                <w:color w:val="000000"/>
                <w:sz w:val="22"/>
                <w:szCs w:val="22"/>
                <w:vertAlign w:val="subscript"/>
              </w:rPr>
              <w:t xml:space="preserve">2 </w:t>
            </w:r>
            <w:r w:rsidRPr="00A16AD1">
              <w:rPr>
                <w:color w:val="000000"/>
                <w:sz w:val="22"/>
                <w:szCs w:val="22"/>
              </w:rPr>
              <w:t>эквиваленте при производстве алюминия</w:t>
            </w:r>
          </w:p>
        </w:tc>
        <w:tc>
          <w:tcPr>
            <w:tcW w:w="508"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663,434</w:t>
            </w:r>
          </w:p>
        </w:tc>
        <w:tc>
          <w:tcPr>
            <w:tcW w:w="563"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794,015</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1553,593</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1554,728</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1565,491</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1308,49</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-16,42%</w:t>
            </w:r>
          </w:p>
        </w:tc>
      </w:tr>
      <w:tr w:rsidR="005D3524" w:rsidRPr="00A16AD1" w:rsidTr="00C16DDA">
        <w:trPr>
          <w:trHeight w:val="597"/>
        </w:trPr>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Всего выбросов в СО</w:t>
            </w:r>
            <w:r w:rsidRPr="00A16AD1">
              <w:rPr>
                <w:color w:val="000000"/>
                <w:sz w:val="22"/>
                <w:szCs w:val="22"/>
                <w:vertAlign w:val="subscript"/>
              </w:rPr>
              <w:t>2</w:t>
            </w:r>
            <w:r w:rsidRPr="00A16AD1">
              <w:rPr>
                <w:color w:val="000000"/>
                <w:sz w:val="22"/>
                <w:szCs w:val="22"/>
              </w:rPr>
              <w:t xml:space="preserve"> экв</w:t>
            </w:r>
            <w:r w:rsidR="000233D1">
              <w:rPr>
                <w:color w:val="000000"/>
                <w:sz w:val="22"/>
                <w:szCs w:val="22"/>
              </w:rPr>
              <w:t xml:space="preserve">. </w:t>
            </w:r>
          </w:p>
        </w:tc>
        <w:tc>
          <w:tcPr>
            <w:tcW w:w="508"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869,654</w:t>
            </w:r>
          </w:p>
        </w:tc>
        <w:tc>
          <w:tcPr>
            <w:tcW w:w="563"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1040,732</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2022,911</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2025,016</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2034,323</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1694,265</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-16,72%</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jc w:val="both"/>
        <w:rPr>
          <w:bCs/>
          <w:color w:val="000000"/>
        </w:rPr>
      </w:pPr>
      <w:bookmarkStart w:id="428" w:name="_Toc330214204"/>
      <w:r w:rsidRPr="00EA6DBB">
        <w:rPr>
          <w:bCs/>
        </w:rPr>
        <w:t xml:space="preserve">Выбросы </w:t>
      </w:r>
      <w:r w:rsidRPr="00EA6DBB">
        <w:t>CF</w:t>
      </w:r>
      <w:r w:rsidRPr="00EA6DBB">
        <w:rPr>
          <w:vertAlign w:val="subscript"/>
        </w:rPr>
        <w:t>4</w:t>
      </w:r>
      <w:r w:rsidRPr="00EA6DBB">
        <w:t xml:space="preserve"> и C</w:t>
      </w:r>
      <w:r w:rsidRPr="00EA6DBB">
        <w:rPr>
          <w:vertAlign w:val="subscript"/>
        </w:rPr>
        <w:t>2</w:t>
      </w:r>
      <w:r w:rsidRPr="00EA6DBB">
        <w:t>F</w:t>
      </w:r>
      <w:r w:rsidRPr="00EA6DBB">
        <w:rPr>
          <w:vertAlign w:val="subscript"/>
        </w:rPr>
        <w:t xml:space="preserve">6 </w:t>
      </w:r>
      <w:r w:rsidRPr="00EA6DBB">
        <w:t xml:space="preserve"> от производства алюминия в 2014г. снизились на 16,42% по сравнению с 2013</w:t>
      </w:r>
      <w:r w:rsidR="00C16DDA">
        <w:t xml:space="preserve"> </w:t>
      </w:r>
      <w:r w:rsidRPr="00EA6DBB">
        <w:t xml:space="preserve">годом </w:t>
      </w:r>
      <w:r w:rsidR="000233D1">
        <w:t>(Т</w:t>
      </w:r>
      <w:r w:rsidRPr="00EA6DBB">
        <w:rPr>
          <w:color w:val="000000"/>
        </w:rPr>
        <w:t>аблица 4.18</w:t>
      </w:r>
      <w:r w:rsidR="000233D1">
        <w:rPr>
          <w:color w:val="000000"/>
        </w:rPr>
        <w:t>)</w:t>
      </w:r>
      <w:r w:rsidRPr="00EA6DBB">
        <w:rPr>
          <w:color w:val="000000"/>
        </w:rPr>
        <w:t>.</w:t>
      </w:r>
    </w:p>
    <w:p w:rsidR="005D3524" w:rsidRPr="00EA6DBB" w:rsidRDefault="005D3524" w:rsidP="00EA6DBB">
      <w:pPr>
        <w:autoSpaceDE w:val="0"/>
        <w:autoSpaceDN w:val="0"/>
        <w:adjustRightInd w:val="0"/>
        <w:spacing w:line="360" w:lineRule="auto"/>
        <w:ind w:firstLine="709"/>
        <w:jc w:val="both"/>
      </w:pPr>
      <w:r w:rsidRPr="00EA6DBB">
        <w:rPr>
          <w:color w:val="000000"/>
        </w:rPr>
        <w:t>Таблица  4.18 -</w:t>
      </w:r>
      <w:r w:rsidRPr="00EA6DBB">
        <w:t xml:space="preserve"> Выбросы CF</w:t>
      </w:r>
      <w:r w:rsidRPr="00EA6DBB">
        <w:rPr>
          <w:vertAlign w:val="subscript"/>
        </w:rPr>
        <w:t>4</w:t>
      </w:r>
      <w:r w:rsidRPr="00EA6DBB">
        <w:t xml:space="preserve"> и C</w:t>
      </w:r>
      <w:r w:rsidRPr="00EA6DBB">
        <w:rPr>
          <w:vertAlign w:val="subscript"/>
        </w:rPr>
        <w:t>2</w:t>
      </w:r>
      <w:r w:rsidRPr="00EA6DBB">
        <w:t>F</w:t>
      </w:r>
      <w:r w:rsidRPr="00EA6DBB">
        <w:rPr>
          <w:vertAlign w:val="subscript"/>
        </w:rPr>
        <w:t>6</w:t>
      </w:r>
      <w:r w:rsidRPr="00EA6DBB">
        <w:t xml:space="preserve"> при производстве алюминия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963"/>
        <w:gridCol w:w="1041"/>
        <w:gridCol w:w="1135"/>
        <w:gridCol w:w="1041"/>
        <w:gridCol w:w="1041"/>
        <w:gridCol w:w="1041"/>
        <w:gridCol w:w="1317"/>
      </w:tblGrid>
      <w:tr w:rsidR="005D3524" w:rsidRPr="00A16AD1" w:rsidTr="00A16AD1">
        <w:tc>
          <w:tcPr>
            <w:tcW w:w="1075"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Вид деятельности</w:t>
            </w:r>
          </w:p>
        </w:tc>
        <w:tc>
          <w:tcPr>
            <w:tcW w:w="3313" w:type="pct"/>
            <w:gridSpan w:val="6"/>
            <w:shd w:val="clear" w:color="auto" w:fill="auto"/>
          </w:tcPr>
          <w:p w:rsidR="005D3524" w:rsidRPr="00A16AD1" w:rsidRDefault="005D3524" w:rsidP="00A16AD1">
            <w:pPr>
              <w:tabs>
                <w:tab w:val="left" w:pos="3222"/>
                <w:tab w:val="left" w:pos="3402"/>
              </w:tabs>
              <w:autoSpaceDE w:val="0"/>
              <w:autoSpaceDN w:val="0"/>
              <w:adjustRightInd w:val="0"/>
              <w:spacing w:line="360" w:lineRule="auto"/>
              <w:jc w:val="center"/>
              <w:rPr>
                <w:color w:val="000000"/>
                <w:sz w:val="22"/>
                <w:szCs w:val="22"/>
              </w:rPr>
            </w:pPr>
            <w:r w:rsidRPr="00A16AD1">
              <w:rPr>
                <w:color w:val="000000"/>
                <w:sz w:val="22"/>
                <w:szCs w:val="22"/>
              </w:rPr>
              <w:t>Годы</w:t>
            </w:r>
          </w:p>
        </w:tc>
        <w:tc>
          <w:tcPr>
            <w:tcW w:w="612"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Изменение по отношению к 2013г.</w:t>
            </w:r>
          </w:p>
        </w:tc>
      </w:tr>
      <w:tr w:rsidR="005D3524" w:rsidRPr="00A16AD1" w:rsidTr="00A16AD1">
        <w:trPr>
          <w:trHeight w:val="678"/>
        </w:trPr>
        <w:tc>
          <w:tcPr>
            <w:tcW w:w="1075"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c>
          <w:tcPr>
            <w:tcW w:w="537"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2008</w:t>
            </w:r>
          </w:p>
        </w:tc>
        <w:tc>
          <w:tcPr>
            <w:tcW w:w="53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2009</w:t>
            </w:r>
          </w:p>
        </w:tc>
        <w:tc>
          <w:tcPr>
            <w:tcW w:w="627"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2011</w:t>
            </w:r>
          </w:p>
        </w:tc>
        <w:tc>
          <w:tcPr>
            <w:tcW w:w="573"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2012</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2013</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2014</w:t>
            </w:r>
          </w:p>
        </w:tc>
        <w:tc>
          <w:tcPr>
            <w:tcW w:w="612"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r>
      <w:tr w:rsidR="005D3524" w:rsidRPr="00A16AD1" w:rsidTr="00A16AD1">
        <w:trPr>
          <w:trHeight w:val="533"/>
        </w:trPr>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color w:val="000000"/>
                <w:sz w:val="22"/>
                <w:szCs w:val="22"/>
              </w:rPr>
              <w:t>Производство алюминия, тонн</w:t>
            </w:r>
          </w:p>
        </w:tc>
        <w:tc>
          <w:tcPr>
            <w:tcW w:w="53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106231</w:t>
            </w:r>
          </w:p>
        </w:tc>
        <w:tc>
          <w:tcPr>
            <w:tcW w:w="530"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127140,1</w:t>
            </w:r>
          </w:p>
        </w:tc>
        <w:tc>
          <w:tcPr>
            <w:tcW w:w="62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248767,0</w:t>
            </w:r>
          </w:p>
        </w:tc>
        <w:tc>
          <w:tcPr>
            <w:tcW w:w="573"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248947,7</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250671,2</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209519,5</w:t>
            </w:r>
          </w:p>
        </w:tc>
        <w:tc>
          <w:tcPr>
            <w:tcW w:w="612"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-16,41%</w:t>
            </w:r>
          </w:p>
        </w:tc>
      </w:tr>
      <w:tr w:rsidR="005D3524" w:rsidRPr="00A16AD1" w:rsidTr="00A16AD1">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color w:val="000000"/>
                <w:sz w:val="22"/>
                <w:szCs w:val="22"/>
              </w:rPr>
              <w:t xml:space="preserve">Выбросы </w:t>
            </w:r>
            <w:r w:rsidRPr="00A16AD1">
              <w:rPr>
                <w:sz w:val="22"/>
                <w:szCs w:val="22"/>
              </w:rPr>
              <w:t>CF</w:t>
            </w:r>
            <w:r w:rsidRPr="00A16AD1">
              <w:rPr>
                <w:sz w:val="22"/>
                <w:szCs w:val="22"/>
                <w:vertAlign w:val="subscript"/>
              </w:rPr>
              <w:t>4</w:t>
            </w:r>
            <w:r w:rsidRPr="00A16AD1">
              <w:rPr>
                <w:color w:val="000000"/>
                <w:sz w:val="22"/>
                <w:szCs w:val="22"/>
              </w:rPr>
              <w:t>, тыс.тонн</w:t>
            </w:r>
          </w:p>
        </w:tc>
        <w:tc>
          <w:tcPr>
            <w:tcW w:w="53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533,832</w:t>
            </w:r>
          </w:p>
        </w:tc>
        <w:tc>
          <w:tcPr>
            <w:tcW w:w="530"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638,904</w:t>
            </w:r>
          </w:p>
        </w:tc>
        <w:tc>
          <w:tcPr>
            <w:tcW w:w="62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1250,098</w:t>
            </w:r>
          </w:p>
        </w:tc>
        <w:tc>
          <w:tcPr>
            <w:tcW w:w="573"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1251,011</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1259,672</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1052,877</w:t>
            </w:r>
          </w:p>
        </w:tc>
        <w:tc>
          <w:tcPr>
            <w:tcW w:w="612"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-16,42%</w:t>
            </w:r>
          </w:p>
        </w:tc>
      </w:tr>
      <w:tr w:rsidR="005D3524" w:rsidRPr="00A16AD1" w:rsidTr="00A16AD1">
        <w:trPr>
          <w:trHeight w:val="643"/>
        </w:trPr>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sz w:val="22"/>
                <w:szCs w:val="22"/>
              </w:rPr>
              <w:t>Выбросы C</w:t>
            </w:r>
            <w:r w:rsidRPr="00A16AD1">
              <w:rPr>
                <w:sz w:val="22"/>
                <w:szCs w:val="22"/>
                <w:vertAlign w:val="subscript"/>
              </w:rPr>
              <w:t>2</w:t>
            </w:r>
            <w:r w:rsidRPr="00A16AD1">
              <w:rPr>
                <w:sz w:val="22"/>
                <w:szCs w:val="22"/>
              </w:rPr>
              <w:t>F</w:t>
            </w:r>
            <w:r w:rsidRPr="00A16AD1">
              <w:rPr>
                <w:sz w:val="22"/>
                <w:szCs w:val="22"/>
                <w:vertAlign w:val="subscript"/>
              </w:rPr>
              <w:t xml:space="preserve">6,  </w:t>
            </w:r>
            <w:r w:rsidRPr="00A16AD1">
              <w:rPr>
                <w:sz w:val="22"/>
                <w:szCs w:val="22"/>
              </w:rPr>
              <w:t>тыс.тонн</w:t>
            </w:r>
          </w:p>
        </w:tc>
        <w:tc>
          <w:tcPr>
            <w:tcW w:w="53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129,601</w:t>
            </w:r>
          </w:p>
        </w:tc>
        <w:tc>
          <w:tcPr>
            <w:tcW w:w="530"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155,111</w:t>
            </w:r>
          </w:p>
        </w:tc>
        <w:tc>
          <w:tcPr>
            <w:tcW w:w="62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303,494</w:t>
            </w:r>
          </w:p>
        </w:tc>
        <w:tc>
          <w:tcPr>
            <w:tcW w:w="573"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303,716</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305,818</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255,614</w:t>
            </w:r>
          </w:p>
        </w:tc>
        <w:tc>
          <w:tcPr>
            <w:tcW w:w="612"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-16,42%</w:t>
            </w:r>
          </w:p>
        </w:tc>
      </w:tr>
      <w:tr w:rsidR="005D3524" w:rsidRPr="00A16AD1" w:rsidTr="000233D1">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color w:val="000000"/>
                <w:sz w:val="22"/>
                <w:szCs w:val="22"/>
              </w:rPr>
              <w:t>Выбросы СО</w:t>
            </w:r>
            <w:r w:rsidRPr="00A16AD1">
              <w:rPr>
                <w:color w:val="000000"/>
                <w:sz w:val="22"/>
                <w:szCs w:val="22"/>
                <w:vertAlign w:val="subscript"/>
              </w:rPr>
              <w:t xml:space="preserve">2 </w:t>
            </w:r>
            <w:r w:rsidRPr="00A16AD1">
              <w:rPr>
                <w:color w:val="000000"/>
                <w:sz w:val="22"/>
                <w:szCs w:val="22"/>
              </w:rPr>
              <w:t xml:space="preserve"> в эквиваленте CF</w:t>
            </w:r>
            <w:r w:rsidRPr="00A16AD1">
              <w:rPr>
                <w:color w:val="000000"/>
                <w:sz w:val="22"/>
                <w:szCs w:val="22"/>
                <w:vertAlign w:val="subscript"/>
              </w:rPr>
              <w:t>4</w:t>
            </w:r>
            <w:r w:rsidRPr="00A16AD1">
              <w:rPr>
                <w:color w:val="000000"/>
                <w:sz w:val="22"/>
                <w:szCs w:val="22"/>
              </w:rPr>
              <w:t xml:space="preserve"> и C</w:t>
            </w:r>
            <w:r w:rsidRPr="00A16AD1">
              <w:rPr>
                <w:color w:val="000000"/>
                <w:sz w:val="22"/>
                <w:szCs w:val="22"/>
                <w:vertAlign w:val="subscript"/>
              </w:rPr>
              <w:t>2</w:t>
            </w:r>
            <w:r w:rsidRPr="00A16AD1">
              <w:rPr>
                <w:color w:val="000000"/>
                <w:sz w:val="22"/>
                <w:szCs w:val="22"/>
              </w:rPr>
              <w:t>F</w:t>
            </w:r>
            <w:r w:rsidRPr="00A16AD1">
              <w:rPr>
                <w:color w:val="000000"/>
                <w:sz w:val="22"/>
                <w:szCs w:val="22"/>
                <w:vertAlign w:val="subscript"/>
              </w:rPr>
              <w:t>6</w:t>
            </w:r>
            <w:r w:rsidRPr="00A16AD1">
              <w:rPr>
                <w:color w:val="000000"/>
                <w:sz w:val="22"/>
                <w:szCs w:val="22"/>
              </w:rPr>
              <w:t xml:space="preserve"> при производстве алюминия, тыс.тонн</w:t>
            </w:r>
          </w:p>
        </w:tc>
        <w:tc>
          <w:tcPr>
            <w:tcW w:w="537"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869,654</w:t>
            </w:r>
          </w:p>
        </w:tc>
        <w:tc>
          <w:tcPr>
            <w:tcW w:w="530"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1040,732</w:t>
            </w:r>
          </w:p>
        </w:tc>
        <w:tc>
          <w:tcPr>
            <w:tcW w:w="627"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2022,911</w:t>
            </w:r>
          </w:p>
        </w:tc>
        <w:tc>
          <w:tcPr>
            <w:tcW w:w="573"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2025,016</w:t>
            </w:r>
          </w:p>
        </w:tc>
        <w:tc>
          <w:tcPr>
            <w:tcW w:w="536"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2034,323</w:t>
            </w:r>
          </w:p>
        </w:tc>
        <w:tc>
          <w:tcPr>
            <w:tcW w:w="510"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1694,265</w:t>
            </w:r>
          </w:p>
        </w:tc>
        <w:tc>
          <w:tcPr>
            <w:tcW w:w="612" w:type="pct"/>
            <w:shd w:val="clear" w:color="auto" w:fill="auto"/>
            <w:vAlign w:val="center"/>
          </w:tcPr>
          <w:p w:rsidR="005D3524" w:rsidRPr="00A16AD1" w:rsidRDefault="005D3524" w:rsidP="000233D1">
            <w:pPr>
              <w:autoSpaceDE w:val="0"/>
              <w:autoSpaceDN w:val="0"/>
              <w:adjustRightInd w:val="0"/>
              <w:spacing w:line="360" w:lineRule="auto"/>
              <w:rPr>
                <w:color w:val="000000"/>
                <w:sz w:val="22"/>
                <w:szCs w:val="22"/>
              </w:rPr>
            </w:pPr>
          </w:p>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-16,72%</w:t>
            </w:r>
          </w:p>
        </w:tc>
      </w:tr>
    </w:tbl>
    <w:p w:rsidR="005D3524" w:rsidRPr="00EA6DBB" w:rsidRDefault="005D3524" w:rsidP="00A16AD1">
      <w:pPr>
        <w:pStyle w:val="4"/>
      </w:pPr>
      <w:bookmarkStart w:id="429" w:name="_Toc353811484"/>
      <w:bookmarkStart w:id="430" w:name="_Toc381632571"/>
      <w:bookmarkStart w:id="431" w:name="_Toc383779571"/>
      <w:bookmarkStart w:id="432" w:name="_Toc456028113"/>
      <w:r w:rsidRPr="00EA6DBB">
        <w:t>4.4.3.2 Методологические подходы</w:t>
      </w:r>
      <w:bookmarkEnd w:id="428"/>
      <w:bookmarkEnd w:id="429"/>
      <w:bookmarkEnd w:id="430"/>
      <w:bookmarkEnd w:id="431"/>
      <w:bookmarkEnd w:id="432"/>
    </w:p>
    <w:p w:rsidR="005D3524" w:rsidRPr="00EA6DBB" w:rsidRDefault="005D3524" w:rsidP="00EA6DBB">
      <w:pPr>
        <w:autoSpaceDE w:val="0"/>
        <w:autoSpaceDN w:val="0"/>
        <w:adjustRightInd w:val="0"/>
        <w:spacing w:line="360" w:lineRule="auto"/>
        <w:ind w:firstLine="709"/>
        <w:jc w:val="both"/>
      </w:pPr>
      <w:r w:rsidRPr="00EA6DBB">
        <w:t xml:space="preserve">В качестве исходных данных о количестве произведенного алюминия  использовались статистические данные о деятельности, полученные от единственного предприятия по  производству алюминия – АО «Казахстанский электролизный завод». </w:t>
      </w:r>
    </w:p>
    <w:p w:rsidR="005D3524" w:rsidRPr="00EA6DBB" w:rsidRDefault="005D3524" w:rsidP="00EA6DBB">
      <w:pPr>
        <w:autoSpaceDE w:val="0"/>
        <w:autoSpaceDN w:val="0"/>
        <w:adjustRightInd w:val="0"/>
        <w:spacing w:line="360" w:lineRule="auto"/>
        <w:ind w:firstLine="709"/>
        <w:jc w:val="both"/>
      </w:pPr>
      <w:r w:rsidRPr="00EA6DBB">
        <w:t>Получение алюминия на Казахстанском электролизном заводе основано на электролитическом разложении оксида алюминия в криолитоглиноземном  расплаве и осуществляется в электролизерах.</w:t>
      </w: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Потребление предварительно обожжённых  анодов является основным источником выбросов диоксида углерода при производстве первичного алюминия, таблица 4.19. Другие источники промышленных выбросов диоксида углерода, связанные с предварительным обжигом анода, составляют менее 10% общих неэнергетических выбросов СО</w:t>
      </w:r>
      <w:r w:rsidRPr="00EA6DBB">
        <w:rPr>
          <w:color w:val="000000"/>
          <w:vertAlign w:val="subscript"/>
        </w:rPr>
        <w:t>2</w:t>
      </w:r>
      <w:r w:rsidRPr="00EA6DBB">
        <w:rPr>
          <w:color w:val="000000"/>
        </w:rPr>
        <w:t xml:space="preserve"> и при учете не используются.</w:t>
      </w:r>
    </w:p>
    <w:p w:rsidR="005D3524" w:rsidRPr="00EA6DBB" w:rsidRDefault="005D3524" w:rsidP="00EA6DBB">
      <w:pPr>
        <w:spacing w:line="360" w:lineRule="auto"/>
        <w:ind w:firstLine="709"/>
        <w:jc w:val="both"/>
        <w:rPr>
          <w:lang w:eastAsia="en-GB"/>
        </w:rPr>
      </w:pPr>
      <w:r w:rsidRPr="00EA6DBB">
        <w:rPr>
          <w:lang w:eastAsia="en-GB"/>
        </w:rPr>
        <w:t>Для расчета выбросов парниковых газов (СО</w:t>
      </w:r>
      <w:r w:rsidRPr="00EA6DBB">
        <w:rPr>
          <w:vertAlign w:val="subscript"/>
          <w:lang w:eastAsia="en-GB"/>
        </w:rPr>
        <w:t>2</w:t>
      </w:r>
      <w:r w:rsidRPr="00EA6DBB">
        <w:rPr>
          <w:lang w:eastAsia="en-GB"/>
        </w:rPr>
        <w:t xml:space="preserve"> и ПФУ) при производстве алюминия методом электролиза на заводах Республики Казахстан  используется расчетный метод с использованием данных о расходных материалах и сырье, их составе, удельных расходных показателях, объеме выпускаемой продукции (</w:t>
      </w:r>
      <w:r w:rsidRPr="00EA6DBB">
        <w:t>«Методика расчета выбросов вредных веществ в атмосферу для предприятий цветной металлургии»,  утвержденная приказом Министра охраны окружающей среды Республики Казахстан от 18 апреля 2008 года № 100 – п, далее – «Методика расчета выбросов ВВ при получении алюминия РК»).</w:t>
      </w:r>
    </w:p>
    <w:p w:rsidR="000233D1" w:rsidRDefault="000233D1" w:rsidP="00E75E9B">
      <w:pPr>
        <w:spacing w:line="360" w:lineRule="auto"/>
        <w:jc w:val="both"/>
        <w:rPr>
          <w:color w:val="000000"/>
        </w:rPr>
      </w:pPr>
    </w:p>
    <w:p w:rsidR="005D3524" w:rsidRPr="00EA6DBB" w:rsidRDefault="005D3524" w:rsidP="00E75E9B">
      <w:pPr>
        <w:spacing w:line="360" w:lineRule="auto"/>
        <w:jc w:val="both"/>
      </w:pPr>
      <w:r w:rsidRPr="00EA6DBB">
        <w:rPr>
          <w:color w:val="000000"/>
        </w:rPr>
        <w:t xml:space="preserve">Таблица 4.19 - </w:t>
      </w:r>
      <w:r w:rsidRPr="00EA6DBB">
        <w:t>Масса использованного восстановителя по типам для производства алюминия</w:t>
      </w:r>
    </w:p>
    <w:tbl>
      <w:tblPr>
        <w:tblW w:w="9430"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970"/>
        <w:gridCol w:w="1260"/>
        <w:gridCol w:w="1066"/>
        <w:gridCol w:w="1189"/>
        <w:gridCol w:w="1080"/>
        <w:gridCol w:w="1062"/>
        <w:gridCol w:w="1278"/>
      </w:tblGrid>
      <w:tr w:rsidR="005D3524" w:rsidRPr="00A16AD1" w:rsidTr="0083709E">
        <w:trPr>
          <w:jc w:val="center"/>
        </w:trPr>
        <w:tc>
          <w:tcPr>
            <w:tcW w:w="525" w:type="dxa"/>
            <w:vMerge w:val="restart"/>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w:t>
            </w:r>
          </w:p>
          <w:p w:rsidR="005D3524" w:rsidRPr="00A16AD1" w:rsidRDefault="005D3524" w:rsidP="00A16AD1">
            <w:pPr>
              <w:autoSpaceDE w:val="0"/>
              <w:autoSpaceDN w:val="0"/>
              <w:spacing w:line="360" w:lineRule="auto"/>
              <w:jc w:val="center"/>
              <w:rPr>
                <w:b/>
                <w:color w:val="000000"/>
                <w:sz w:val="22"/>
                <w:szCs w:val="22"/>
              </w:rPr>
            </w:pPr>
          </w:p>
        </w:tc>
        <w:tc>
          <w:tcPr>
            <w:tcW w:w="1970" w:type="dxa"/>
            <w:vMerge w:val="restart"/>
            <w:shd w:val="clear" w:color="auto" w:fill="auto"/>
          </w:tcPr>
          <w:p w:rsidR="000233D1" w:rsidRDefault="000233D1" w:rsidP="00A16AD1">
            <w:pPr>
              <w:autoSpaceDE w:val="0"/>
              <w:autoSpaceDN w:val="0"/>
              <w:spacing w:line="360" w:lineRule="auto"/>
              <w:jc w:val="center"/>
              <w:rPr>
                <w:b/>
                <w:color w:val="000000"/>
              </w:rPr>
            </w:pPr>
            <w:r w:rsidRPr="000233D1">
              <w:rPr>
                <w:b/>
                <w:color w:val="000000"/>
              </w:rPr>
              <w:t>Материал</w:t>
            </w:r>
            <w:r w:rsidR="005D3524" w:rsidRPr="000233D1">
              <w:rPr>
                <w:b/>
                <w:color w:val="000000"/>
              </w:rPr>
              <w:t xml:space="preserve">, </w:t>
            </w:r>
          </w:p>
          <w:p w:rsidR="005D3524" w:rsidRPr="000233D1" w:rsidRDefault="005D3524" w:rsidP="00A16AD1">
            <w:pPr>
              <w:autoSpaceDE w:val="0"/>
              <w:autoSpaceDN w:val="0"/>
              <w:spacing w:line="360" w:lineRule="auto"/>
              <w:jc w:val="center"/>
              <w:rPr>
                <w:b/>
                <w:color w:val="000000"/>
              </w:rPr>
            </w:pPr>
            <w:r w:rsidRPr="000233D1">
              <w:rPr>
                <w:b/>
                <w:color w:val="000000"/>
              </w:rPr>
              <w:t>тонн</w:t>
            </w:r>
          </w:p>
        </w:tc>
        <w:tc>
          <w:tcPr>
            <w:tcW w:w="6935" w:type="dxa"/>
            <w:gridSpan w:val="6"/>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Годы</w:t>
            </w:r>
          </w:p>
        </w:tc>
      </w:tr>
      <w:tr w:rsidR="005D3524" w:rsidRPr="00A16AD1" w:rsidTr="0083709E">
        <w:trPr>
          <w:jc w:val="center"/>
        </w:trPr>
        <w:tc>
          <w:tcPr>
            <w:tcW w:w="525" w:type="dxa"/>
            <w:vMerge/>
            <w:shd w:val="clear" w:color="auto" w:fill="auto"/>
          </w:tcPr>
          <w:p w:rsidR="005D3524" w:rsidRPr="00A16AD1" w:rsidRDefault="005D3524" w:rsidP="00A16AD1">
            <w:pPr>
              <w:autoSpaceDE w:val="0"/>
              <w:autoSpaceDN w:val="0"/>
              <w:spacing w:line="360" w:lineRule="auto"/>
              <w:jc w:val="center"/>
              <w:rPr>
                <w:b/>
                <w:color w:val="000000"/>
                <w:sz w:val="22"/>
                <w:szCs w:val="22"/>
              </w:rPr>
            </w:pPr>
          </w:p>
        </w:tc>
        <w:tc>
          <w:tcPr>
            <w:tcW w:w="1970" w:type="dxa"/>
            <w:vMerge/>
            <w:shd w:val="clear" w:color="auto" w:fill="auto"/>
          </w:tcPr>
          <w:p w:rsidR="005D3524" w:rsidRPr="000233D1" w:rsidRDefault="005D3524" w:rsidP="00A16AD1">
            <w:pPr>
              <w:autoSpaceDE w:val="0"/>
              <w:autoSpaceDN w:val="0"/>
              <w:spacing w:line="360" w:lineRule="auto"/>
              <w:jc w:val="center"/>
              <w:rPr>
                <w:b/>
                <w:color w:val="000000"/>
              </w:rPr>
            </w:pPr>
          </w:p>
        </w:tc>
        <w:tc>
          <w:tcPr>
            <w:tcW w:w="1260"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2008</w:t>
            </w:r>
          </w:p>
        </w:tc>
        <w:tc>
          <w:tcPr>
            <w:tcW w:w="1066"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2009</w:t>
            </w:r>
          </w:p>
        </w:tc>
        <w:tc>
          <w:tcPr>
            <w:tcW w:w="1189"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2011</w:t>
            </w:r>
          </w:p>
        </w:tc>
        <w:tc>
          <w:tcPr>
            <w:tcW w:w="1080"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2012</w:t>
            </w:r>
          </w:p>
        </w:tc>
        <w:tc>
          <w:tcPr>
            <w:tcW w:w="1062"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2013</w:t>
            </w:r>
          </w:p>
        </w:tc>
        <w:tc>
          <w:tcPr>
            <w:tcW w:w="1278"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2014</w:t>
            </w:r>
          </w:p>
        </w:tc>
      </w:tr>
      <w:tr w:rsidR="005D3524" w:rsidRPr="00A16AD1" w:rsidTr="0083709E">
        <w:trPr>
          <w:jc w:val="center"/>
        </w:trPr>
        <w:tc>
          <w:tcPr>
            <w:tcW w:w="525"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1</w:t>
            </w:r>
          </w:p>
        </w:tc>
        <w:tc>
          <w:tcPr>
            <w:tcW w:w="1970" w:type="dxa"/>
            <w:shd w:val="clear" w:color="auto" w:fill="auto"/>
          </w:tcPr>
          <w:p w:rsidR="005D3524" w:rsidRPr="000233D1" w:rsidRDefault="005D3524" w:rsidP="000233D1">
            <w:pPr>
              <w:autoSpaceDE w:val="0"/>
              <w:autoSpaceDN w:val="0"/>
              <w:spacing w:line="360" w:lineRule="auto"/>
              <w:rPr>
                <w:color w:val="000000"/>
              </w:rPr>
            </w:pPr>
            <w:r w:rsidRPr="000233D1">
              <w:rPr>
                <w:color w:val="000000"/>
              </w:rPr>
              <w:t>Глинозем</w:t>
            </w:r>
          </w:p>
        </w:tc>
        <w:tc>
          <w:tcPr>
            <w:tcW w:w="1260"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207797,2</w:t>
            </w:r>
          </w:p>
        </w:tc>
        <w:tc>
          <w:tcPr>
            <w:tcW w:w="1066"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249360,4</w:t>
            </w:r>
          </w:p>
        </w:tc>
        <w:tc>
          <w:tcPr>
            <w:tcW w:w="1189"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481677,9</w:t>
            </w:r>
          </w:p>
        </w:tc>
        <w:tc>
          <w:tcPr>
            <w:tcW w:w="1080"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482347,2</w:t>
            </w:r>
          </w:p>
        </w:tc>
        <w:tc>
          <w:tcPr>
            <w:tcW w:w="1062"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483792,0</w:t>
            </w:r>
          </w:p>
        </w:tc>
        <w:tc>
          <w:tcPr>
            <w:tcW w:w="1278"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402140,8</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Обожженные аноды</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59559,4</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71255,2</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135545,7</w:t>
            </w:r>
          </w:p>
          <w:p w:rsidR="005D3524" w:rsidRPr="00A16AD1" w:rsidRDefault="005D3524" w:rsidP="000233D1">
            <w:pPr>
              <w:autoSpaceDE w:val="0"/>
              <w:autoSpaceDN w:val="0"/>
              <w:jc w:val="center"/>
              <w:rPr>
                <w:color w:val="000000"/>
                <w:sz w:val="22"/>
                <w:szCs w:val="22"/>
              </w:rPr>
            </w:pP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135825,8</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135405,3</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111417,039</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3</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Криолит</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531,7</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565,0</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159,0</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0,0</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0,0</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45,0</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Фторид алюминия</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1724,6</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2001,5</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4221,6</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5509,6</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5246,0</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3543,0</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Фторид кальция</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164,1</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102,0</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252,7</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243,7</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204,2</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157,77</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Сода кальцинирован</w:t>
            </w:r>
            <w:r w:rsidR="000233D1">
              <w:rPr>
                <w:color w:val="000000"/>
              </w:rPr>
              <w:t>-</w:t>
            </w:r>
            <w:r w:rsidRPr="000233D1">
              <w:rPr>
                <w:color w:val="000000"/>
              </w:rPr>
              <w:t>ная</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49,5</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6,3</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6,4</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7</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Электролит</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8,0</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8</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Магнезит каустический</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34,8</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0,1</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9</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Флюс для удаления шлака</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19,7</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74,3</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102,82</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90,5</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100,2</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62,15</w:t>
            </w:r>
          </w:p>
        </w:tc>
      </w:tr>
    </w:tbl>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Выбросы СО</w:t>
      </w:r>
      <w:r w:rsidRPr="00EA6DBB">
        <w:rPr>
          <w:color w:val="000000"/>
          <w:vertAlign w:val="subscript"/>
        </w:rPr>
        <w:t>2</w:t>
      </w:r>
      <w:r w:rsidRPr="00EA6DBB">
        <w:rPr>
          <w:color w:val="000000"/>
        </w:rPr>
        <w:t xml:space="preserve"> для электролизеров с предварительным обжигом рассчитывают по уравнению 4.13:</w:t>
      </w:r>
    </w:p>
    <w:p w:rsidR="005D3524" w:rsidRPr="00EA6DBB" w:rsidRDefault="005D3524" w:rsidP="00EA6DBB">
      <w:pPr>
        <w:autoSpaceDE w:val="0"/>
        <w:autoSpaceDN w:val="0"/>
        <w:adjustRightInd w:val="0"/>
        <w:spacing w:line="360" w:lineRule="auto"/>
        <w:ind w:firstLine="709"/>
        <w:jc w:val="right"/>
        <w:rPr>
          <w:noProof/>
          <w:color w:val="0000FF"/>
        </w:rPr>
      </w:pPr>
      <w:r w:rsidRPr="00EA6DBB">
        <w:rPr>
          <w:noProof/>
          <w:color w:val="0000FF"/>
          <w:position w:val="-12"/>
        </w:rPr>
        <w:object w:dxaOrig="4660" w:dyaOrig="360">
          <v:shape id="_x0000_i1050" type="#_x0000_t75" style="width:233.25pt;height:18pt" o:ole="">
            <v:imagedata r:id="rId134" o:title=""/>
          </v:shape>
          <o:OLEObject Type="Embed" ProgID="Equation.3" ShapeID="_x0000_i1050" DrawAspect="Content" ObjectID="_1536420635" r:id="rId135"/>
        </w:object>
      </w:r>
      <w:r w:rsidRPr="00EA6DBB">
        <w:rPr>
          <w:noProof/>
          <w:color w:val="0000FF"/>
        </w:rPr>
        <w:t xml:space="preserve">  </w:t>
      </w:r>
      <w:r w:rsidRPr="00EA6DBB">
        <w:rPr>
          <w:noProof/>
          <w:color w:val="000000"/>
        </w:rPr>
        <w:t>,                           (4.13)</w:t>
      </w:r>
    </w:p>
    <w:p w:rsidR="005D3524" w:rsidRPr="00EA6DBB" w:rsidRDefault="005D3524" w:rsidP="000233D1">
      <w:pPr>
        <w:autoSpaceDE w:val="0"/>
        <w:autoSpaceDN w:val="0"/>
        <w:adjustRightInd w:val="0"/>
        <w:spacing w:line="360" w:lineRule="auto"/>
        <w:ind w:firstLine="709"/>
        <w:jc w:val="both"/>
        <w:rPr>
          <w:color w:val="000000"/>
        </w:rPr>
      </w:pPr>
      <w:r w:rsidRPr="00EA6DBB">
        <w:rPr>
          <w:color w:val="000000"/>
        </w:rPr>
        <w:t xml:space="preserve">где: </w:t>
      </w:r>
      <w:r w:rsidR="000233D1">
        <w:rPr>
          <w:color w:val="000000"/>
        </w:rPr>
        <w:t xml:space="preserve">   </w:t>
      </w:r>
      <w:r w:rsidRPr="00EA6DBB">
        <w:rPr>
          <w:position w:val="-12"/>
        </w:rPr>
        <w:object w:dxaOrig="580" w:dyaOrig="360">
          <v:shape id="_x0000_i1051" type="#_x0000_t75" style="width:30pt;height:18pt" o:ole="">
            <v:imagedata r:id="rId136" o:title=""/>
          </v:shape>
          <o:OLEObject Type="Embed" ProgID="Equation.3" ShapeID="_x0000_i1051" DrawAspect="Content" ObjectID="_1536420636" r:id="rId137"/>
        </w:object>
      </w:r>
      <w:r w:rsidRPr="00EA6DBB">
        <w:rPr>
          <w:color w:val="000000"/>
        </w:rPr>
        <w:t>– выбросы массы CO</w:t>
      </w:r>
      <w:r w:rsidRPr="00EA6DBB">
        <w:rPr>
          <w:color w:val="000000"/>
          <w:vertAlign w:val="subscript"/>
        </w:rPr>
        <w:t>2</w:t>
      </w:r>
      <w:r w:rsidRPr="00EA6DBB">
        <w:rPr>
          <w:color w:val="000000"/>
        </w:rPr>
        <w:t xml:space="preserve"> от потребления предварительно обожжённых анодов, т</w:t>
      </w:r>
      <w:r w:rsidR="00714C3E">
        <w:rPr>
          <w:color w:val="000000"/>
        </w:rPr>
        <w:t>;</w:t>
      </w:r>
    </w:p>
    <w:p w:rsidR="005D3524" w:rsidRPr="00EA6DBB" w:rsidRDefault="005D3524" w:rsidP="00EA6DBB">
      <w:pPr>
        <w:autoSpaceDE w:val="0"/>
        <w:autoSpaceDN w:val="0"/>
        <w:adjustRightInd w:val="0"/>
        <w:spacing w:line="360" w:lineRule="auto"/>
        <w:ind w:left="920" w:firstLine="709"/>
        <w:jc w:val="both"/>
        <w:rPr>
          <w:i/>
          <w:color w:val="000000"/>
        </w:rPr>
      </w:pPr>
      <w:r w:rsidRPr="00EA6DBB">
        <w:rPr>
          <w:color w:val="FF0000"/>
          <w:position w:val="-12"/>
          <w:lang w:val="en-US"/>
        </w:rPr>
        <w:object w:dxaOrig="460" w:dyaOrig="360">
          <v:shape id="_x0000_i1052" type="#_x0000_t75" style="width:23.25pt;height:18pt" o:ole="">
            <v:imagedata r:id="rId138" o:title=""/>
          </v:shape>
          <o:OLEObject Type="Embed" ProgID="Equation.3" ShapeID="_x0000_i1052" DrawAspect="Content" ObjectID="_1536420637" r:id="rId139"/>
        </w:object>
      </w:r>
      <w:r w:rsidRPr="00EA6DBB">
        <w:rPr>
          <w:color w:val="000000"/>
        </w:rPr>
        <w:t xml:space="preserve">–производство алюминия, т </w:t>
      </w:r>
      <w:r w:rsidRPr="00EA6DBB">
        <w:rPr>
          <w:i/>
          <w:color w:val="000000"/>
        </w:rPr>
        <w:t>Al</w:t>
      </w:r>
      <w:r w:rsidR="00714C3E">
        <w:rPr>
          <w:i/>
          <w:color w:val="000000"/>
        </w:rPr>
        <w:t>;</w:t>
      </w:r>
    </w:p>
    <w:p w:rsidR="005D3524" w:rsidRPr="00EA6DBB" w:rsidRDefault="005D3524" w:rsidP="00EA6DBB">
      <w:pPr>
        <w:autoSpaceDE w:val="0"/>
        <w:autoSpaceDN w:val="0"/>
        <w:adjustRightInd w:val="0"/>
        <w:spacing w:line="360" w:lineRule="auto"/>
        <w:ind w:left="920" w:firstLine="709"/>
        <w:jc w:val="both"/>
        <w:rPr>
          <w:color w:val="000000"/>
        </w:rPr>
      </w:pPr>
      <w:r w:rsidRPr="00EA6DBB">
        <w:rPr>
          <w:i/>
          <w:lang w:val="en-US"/>
        </w:rPr>
        <w:t>Q</w:t>
      </w:r>
      <w:r w:rsidRPr="00EA6DBB">
        <w:rPr>
          <w:i/>
          <w:vertAlign w:val="subscript"/>
          <w:lang w:val="en-US"/>
        </w:rPr>
        <w:t>an</w:t>
      </w:r>
      <w:r w:rsidRPr="00EA6DBB">
        <w:rPr>
          <w:i/>
        </w:rPr>
        <w:t>–</w:t>
      </w:r>
      <w:r w:rsidRPr="00EA6DBB">
        <w:rPr>
          <w:color w:val="000000"/>
        </w:rPr>
        <w:t xml:space="preserve"> нетто-потребление массы предварительно обожжённых анодов на тонну алюминия, т </w:t>
      </w:r>
      <w:r w:rsidRPr="00EA6DBB">
        <w:rPr>
          <w:i/>
          <w:color w:val="000000"/>
        </w:rPr>
        <w:t>С</w:t>
      </w:r>
      <w:r w:rsidRPr="00EA6DBB">
        <w:rPr>
          <w:color w:val="000000"/>
        </w:rPr>
        <w:t xml:space="preserve">/т </w:t>
      </w:r>
      <w:r w:rsidRPr="00EA6DBB">
        <w:rPr>
          <w:i/>
          <w:color w:val="000000"/>
        </w:rPr>
        <w:t>Al</w:t>
      </w:r>
      <w:r w:rsidR="00714C3E">
        <w:rPr>
          <w:i/>
          <w:color w:val="000000"/>
        </w:rPr>
        <w:t>;</w:t>
      </w:r>
    </w:p>
    <w:p w:rsidR="005D3524" w:rsidRPr="00EA6DBB" w:rsidRDefault="005D3524" w:rsidP="00EA6DBB">
      <w:pPr>
        <w:autoSpaceDE w:val="0"/>
        <w:autoSpaceDN w:val="0"/>
        <w:adjustRightInd w:val="0"/>
        <w:spacing w:line="360" w:lineRule="auto"/>
        <w:ind w:left="920" w:firstLine="709"/>
        <w:jc w:val="both"/>
        <w:rPr>
          <w:color w:val="000000"/>
        </w:rPr>
      </w:pPr>
      <w:r w:rsidRPr="00EA6DBB">
        <w:rPr>
          <w:i/>
        </w:rPr>
        <w:t>S</w:t>
      </w:r>
      <w:r w:rsidRPr="00EA6DBB">
        <w:rPr>
          <w:i/>
          <w:vertAlign w:val="subscript"/>
        </w:rPr>
        <w:t>a</w:t>
      </w:r>
      <w:r w:rsidRPr="00EA6DBB">
        <w:rPr>
          <w:i/>
          <w:vertAlign w:val="subscript"/>
          <w:lang w:val="en-US"/>
        </w:rPr>
        <w:t>n</w:t>
      </w:r>
      <w:r w:rsidRPr="00EA6DBB">
        <w:rPr>
          <w:color w:val="000000"/>
        </w:rPr>
        <w:t>– содержание серы в обожжённых анодах, %</w:t>
      </w:r>
      <w:r w:rsidR="00714C3E">
        <w:rPr>
          <w:color w:val="000000"/>
        </w:rPr>
        <w:t>;</w:t>
      </w:r>
      <w:r w:rsidRPr="00EA6DBB">
        <w:rPr>
          <w:color w:val="000000"/>
        </w:rPr>
        <w:t xml:space="preserve"> </w:t>
      </w:r>
    </w:p>
    <w:p w:rsidR="005D3524" w:rsidRPr="00EA6DBB" w:rsidRDefault="005D3524" w:rsidP="00EA6DBB">
      <w:pPr>
        <w:autoSpaceDE w:val="0"/>
        <w:autoSpaceDN w:val="0"/>
        <w:adjustRightInd w:val="0"/>
        <w:spacing w:line="360" w:lineRule="auto"/>
        <w:ind w:left="920" w:firstLine="709"/>
        <w:jc w:val="both"/>
        <w:rPr>
          <w:color w:val="000000"/>
        </w:rPr>
      </w:pPr>
      <w:r w:rsidRPr="00EA6DBB">
        <w:rPr>
          <w:color w:val="000000"/>
          <w:position w:val="-12"/>
        </w:rPr>
        <w:object w:dxaOrig="380" w:dyaOrig="360">
          <v:shape id="_x0000_i1053" type="#_x0000_t75" style="width:18pt;height:18pt" o:ole="">
            <v:imagedata r:id="rId140" o:title=""/>
          </v:shape>
          <o:OLEObject Type="Embed" ProgID="Equation.3" ShapeID="_x0000_i1053" DrawAspect="Content" ObjectID="_1536420638" r:id="rId141"/>
        </w:object>
      </w:r>
      <w:r w:rsidRPr="00EA6DBB">
        <w:rPr>
          <w:color w:val="000000"/>
        </w:rPr>
        <w:t>– содержание золы в обожжённых анодах, %</w:t>
      </w:r>
      <w:r w:rsidR="00714C3E">
        <w:rPr>
          <w:color w:val="000000"/>
        </w:rPr>
        <w:t>;</w:t>
      </w:r>
      <w:r w:rsidRPr="00EA6DBB">
        <w:rPr>
          <w:color w:val="000000"/>
        </w:rPr>
        <w:t xml:space="preserve"> </w:t>
      </w:r>
    </w:p>
    <w:p w:rsidR="005D3524" w:rsidRPr="00EA6DBB" w:rsidRDefault="00714C3E" w:rsidP="00714C3E">
      <w:pPr>
        <w:autoSpaceDE w:val="0"/>
        <w:autoSpaceDN w:val="0"/>
        <w:adjustRightInd w:val="0"/>
        <w:spacing w:line="360" w:lineRule="auto"/>
        <w:ind w:left="708" w:firstLine="709"/>
        <w:jc w:val="both"/>
        <w:rPr>
          <w:color w:val="000000"/>
          <w:vertAlign w:val="subscript"/>
        </w:rPr>
      </w:pPr>
      <w:r>
        <w:rPr>
          <w:color w:val="000000"/>
        </w:rPr>
        <w:t xml:space="preserve">   </w:t>
      </w:r>
      <w:r w:rsidR="005D3524" w:rsidRPr="00EA6DBB">
        <w:rPr>
          <w:color w:val="000000"/>
        </w:rPr>
        <w:t>44/12 – отношение молекулярной массы СО</w:t>
      </w:r>
      <w:r w:rsidR="005D3524" w:rsidRPr="00EA6DBB">
        <w:rPr>
          <w:color w:val="000000"/>
          <w:vertAlign w:val="subscript"/>
        </w:rPr>
        <w:t>2</w:t>
      </w:r>
      <w:r w:rsidR="005D3524" w:rsidRPr="00EA6DBB">
        <w:rPr>
          <w:color w:val="000000"/>
        </w:rPr>
        <w:t xml:space="preserve"> к атомной массе углерода, относительные единицы </w:t>
      </w:r>
      <w:r>
        <w:rPr>
          <w:color w:val="000000"/>
        </w:rPr>
        <w:t>(н</w:t>
      </w:r>
      <w:r w:rsidR="005D3524" w:rsidRPr="00EA6DBB">
        <w:t>еобходимо  при  переводе массы углерода С при окислении (</w:t>
      </w:r>
      <w:r w:rsidR="005D3524" w:rsidRPr="00EA6DBB">
        <w:rPr>
          <w:color w:val="000000"/>
        </w:rPr>
        <w:t>сгорании) в массу двуокиси углерода СО</w:t>
      </w:r>
      <w:r w:rsidR="005D3524" w:rsidRPr="00EA6DBB">
        <w:rPr>
          <w:color w:val="000000"/>
          <w:vertAlign w:val="subscript"/>
        </w:rPr>
        <w:t>2</w:t>
      </w:r>
      <w:r w:rsidRPr="00714C3E">
        <w:rPr>
          <w:color w:val="000000"/>
        </w:rPr>
        <w:t>)</w:t>
      </w:r>
      <w:r w:rsidR="005D3524" w:rsidRPr="00714C3E">
        <w:rPr>
          <w:color w:val="000000"/>
        </w:rPr>
        <w:t xml:space="preserve"> </w:t>
      </w:r>
      <w:r w:rsidR="005D3524" w:rsidRPr="00EA6DBB">
        <w:rPr>
          <w:color w:val="000000"/>
          <w:vertAlign w:val="subscript"/>
        </w:rPr>
        <w:t>.</w:t>
      </w:r>
    </w:p>
    <w:p w:rsidR="005D3524" w:rsidRPr="003E0AEB" w:rsidRDefault="005D3524" w:rsidP="00EA6DBB">
      <w:pPr>
        <w:autoSpaceDE w:val="0"/>
        <w:autoSpaceDN w:val="0"/>
        <w:adjustRightInd w:val="0"/>
        <w:spacing w:line="360" w:lineRule="auto"/>
        <w:ind w:firstLine="709"/>
        <w:jc w:val="both"/>
      </w:pPr>
      <w:r w:rsidRPr="003E0AEB">
        <w:rPr>
          <w:color w:val="000000"/>
        </w:rPr>
        <w:t>Коэффициенты для расчета выбросов СО</w:t>
      </w:r>
      <w:r w:rsidRPr="003E0AEB">
        <w:rPr>
          <w:color w:val="000000"/>
          <w:vertAlign w:val="subscript"/>
        </w:rPr>
        <w:t>2</w:t>
      </w:r>
      <w:r w:rsidRPr="003E0AEB">
        <w:rPr>
          <w:color w:val="000000"/>
        </w:rPr>
        <w:t xml:space="preserve"> на основе международных и национальных исследований для электролизеров с предварительным обжигом представлены в таблице  4.20.</w:t>
      </w:r>
      <w:r w:rsidRPr="003E0AEB">
        <w:rPr>
          <w:color w:val="FF0000"/>
        </w:rPr>
        <w:t xml:space="preserve"> </w:t>
      </w:r>
      <w:r w:rsidR="003E0AEB">
        <w:rPr>
          <w:color w:val="FF0000"/>
        </w:rPr>
        <w:t xml:space="preserve"> </w:t>
      </w:r>
      <w:r w:rsidR="003E0AEB" w:rsidRPr="003E0AEB">
        <w:t>Национальные коэффициенты эмиссии, рекомендованные к использованию на предприятиях РК при использовании технологии электролиза на электролизерах с предварительно обожженными анодами, оснащенными высокоэффективной системой удаления газов, центральной загрузкой и точечным питанием глинозема (PFPB)</w:t>
      </w:r>
      <w:r w:rsidR="00714C3E">
        <w:t>,</w:t>
      </w:r>
      <w:r w:rsidRPr="003E0AEB">
        <w:t xml:space="preserve"> </w:t>
      </w:r>
      <w:r w:rsidR="003E0AEB" w:rsidRPr="003E0AEB">
        <w:t>представлены в третье</w:t>
      </w:r>
      <w:r w:rsidR="00714C3E">
        <w:t>й</w:t>
      </w:r>
      <w:r w:rsidR="003E0AEB" w:rsidRPr="003E0AEB">
        <w:t xml:space="preserve"> колонке таблицы 4.20.</w:t>
      </w:r>
    </w:p>
    <w:p w:rsidR="005D3524" w:rsidRPr="00EA6DBB" w:rsidRDefault="005D3524" w:rsidP="000233D1">
      <w:pPr>
        <w:autoSpaceDE w:val="0"/>
        <w:autoSpaceDN w:val="0"/>
        <w:adjustRightInd w:val="0"/>
        <w:spacing w:line="360" w:lineRule="auto"/>
        <w:jc w:val="both"/>
        <w:rPr>
          <w:b/>
        </w:rPr>
      </w:pPr>
      <w:r w:rsidRPr="00EA6DBB">
        <w:rPr>
          <w:color w:val="000000"/>
        </w:rPr>
        <w:t xml:space="preserve"> Таблица 4.20 -  Коэффициенты </w:t>
      </w:r>
      <w:r w:rsidRPr="00EA6DBB">
        <w:t>выбросов СО</w:t>
      </w:r>
      <w:r w:rsidRPr="00EA6DBB">
        <w:rPr>
          <w:vertAlign w:val="subscript"/>
        </w:rPr>
        <w:t>2</w:t>
      </w:r>
      <w:r w:rsidRPr="00EA6DBB">
        <w:t xml:space="preserve">  от производства первичного алюминия </w:t>
      </w:r>
    </w:p>
    <w:tbl>
      <w:tblPr>
        <w:tblW w:w="9862"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4"/>
        <w:gridCol w:w="2025"/>
        <w:gridCol w:w="2391"/>
        <w:gridCol w:w="1317"/>
        <w:gridCol w:w="1465"/>
      </w:tblGrid>
      <w:tr w:rsidR="005D3524" w:rsidRPr="00A16AD1" w:rsidTr="003E0AEB">
        <w:trPr>
          <w:trHeight w:val="1653"/>
          <w:jc w:val="center"/>
        </w:trPr>
        <w:tc>
          <w:tcPr>
            <w:tcW w:w="2664" w:type="dxa"/>
            <w:vMerge w:val="restart"/>
          </w:tcPr>
          <w:p w:rsidR="005D3524" w:rsidRPr="00A16AD1" w:rsidRDefault="005D3524" w:rsidP="00A16AD1">
            <w:pPr>
              <w:spacing w:line="360" w:lineRule="auto"/>
              <w:jc w:val="center"/>
              <w:rPr>
                <w:sz w:val="22"/>
                <w:szCs w:val="22"/>
              </w:rPr>
            </w:pPr>
            <w:r w:rsidRPr="00A16AD1">
              <w:rPr>
                <w:sz w:val="22"/>
                <w:szCs w:val="22"/>
              </w:rPr>
              <w:t>Технологические параметры для электролизеров с предварительно обожженным анодом</w:t>
            </w:r>
          </w:p>
        </w:tc>
        <w:tc>
          <w:tcPr>
            <w:tcW w:w="2025" w:type="dxa"/>
            <w:vMerge w:val="restart"/>
          </w:tcPr>
          <w:p w:rsidR="005D3524" w:rsidRPr="00A16AD1" w:rsidRDefault="005D3524" w:rsidP="000E5377">
            <w:pPr>
              <w:spacing w:line="360" w:lineRule="auto"/>
              <w:jc w:val="center"/>
              <w:rPr>
                <w:sz w:val="22"/>
                <w:szCs w:val="22"/>
              </w:rPr>
            </w:pPr>
            <w:r w:rsidRPr="00A16AD1">
              <w:rPr>
                <w:sz w:val="22"/>
                <w:szCs w:val="22"/>
              </w:rPr>
              <w:t>Коэффициенты  на основе данных Международного Алюминиевого Инсти</w:t>
            </w:r>
            <w:r w:rsidR="00791444" w:rsidRPr="00A16AD1">
              <w:rPr>
                <w:sz w:val="22"/>
                <w:szCs w:val="22"/>
              </w:rPr>
              <w:t>тут</w:t>
            </w:r>
            <w:r w:rsidRPr="00A16AD1">
              <w:rPr>
                <w:sz w:val="22"/>
                <w:szCs w:val="22"/>
              </w:rPr>
              <w:t>а (МАИ)</w:t>
            </w:r>
          </w:p>
        </w:tc>
        <w:tc>
          <w:tcPr>
            <w:tcW w:w="5173" w:type="dxa"/>
            <w:gridSpan w:val="3"/>
          </w:tcPr>
          <w:p w:rsidR="005D3524" w:rsidRPr="00A16AD1" w:rsidRDefault="000233D1" w:rsidP="000233D1">
            <w:pPr>
              <w:spacing w:line="360" w:lineRule="auto"/>
              <w:jc w:val="center"/>
              <w:rPr>
                <w:sz w:val="22"/>
                <w:szCs w:val="22"/>
              </w:rPr>
            </w:pPr>
            <w:r>
              <w:rPr>
                <w:sz w:val="22"/>
                <w:szCs w:val="22"/>
              </w:rPr>
              <w:t>Национальные коэффициенты выбросов</w:t>
            </w:r>
          </w:p>
        </w:tc>
      </w:tr>
      <w:tr w:rsidR="005D3524" w:rsidRPr="00A16AD1" w:rsidTr="003E0AEB">
        <w:trPr>
          <w:jc w:val="center"/>
        </w:trPr>
        <w:tc>
          <w:tcPr>
            <w:tcW w:w="2664" w:type="dxa"/>
            <w:vMerge/>
          </w:tcPr>
          <w:p w:rsidR="005D3524" w:rsidRPr="00A16AD1" w:rsidRDefault="005D3524" w:rsidP="00A16AD1">
            <w:pPr>
              <w:spacing w:line="360" w:lineRule="auto"/>
              <w:rPr>
                <w:sz w:val="22"/>
                <w:szCs w:val="22"/>
              </w:rPr>
            </w:pPr>
          </w:p>
        </w:tc>
        <w:tc>
          <w:tcPr>
            <w:tcW w:w="2025" w:type="dxa"/>
            <w:vMerge/>
          </w:tcPr>
          <w:p w:rsidR="005D3524" w:rsidRPr="00A16AD1" w:rsidRDefault="005D3524" w:rsidP="00A16AD1">
            <w:pPr>
              <w:spacing w:line="360" w:lineRule="auto"/>
              <w:jc w:val="center"/>
              <w:rPr>
                <w:sz w:val="22"/>
                <w:szCs w:val="22"/>
              </w:rPr>
            </w:pPr>
          </w:p>
        </w:tc>
        <w:tc>
          <w:tcPr>
            <w:tcW w:w="2391" w:type="dxa"/>
          </w:tcPr>
          <w:p w:rsidR="005D3524" w:rsidRPr="00A16AD1" w:rsidRDefault="005D3524" w:rsidP="00A16AD1">
            <w:pPr>
              <w:spacing w:line="360" w:lineRule="auto"/>
              <w:jc w:val="center"/>
              <w:rPr>
                <w:sz w:val="22"/>
                <w:szCs w:val="22"/>
              </w:rPr>
            </w:pPr>
            <w:r w:rsidRPr="00A16AD1">
              <w:rPr>
                <w:sz w:val="22"/>
                <w:szCs w:val="22"/>
              </w:rPr>
              <w:t>Нижнее</w:t>
            </w:r>
          </w:p>
        </w:tc>
        <w:tc>
          <w:tcPr>
            <w:tcW w:w="1317" w:type="dxa"/>
          </w:tcPr>
          <w:p w:rsidR="005D3524" w:rsidRPr="00A16AD1" w:rsidRDefault="005D3524" w:rsidP="00A16AD1">
            <w:pPr>
              <w:spacing w:line="360" w:lineRule="auto"/>
              <w:jc w:val="center"/>
              <w:rPr>
                <w:sz w:val="22"/>
                <w:szCs w:val="22"/>
              </w:rPr>
            </w:pPr>
            <w:r w:rsidRPr="00A16AD1">
              <w:rPr>
                <w:sz w:val="22"/>
                <w:szCs w:val="22"/>
              </w:rPr>
              <w:t>Средние</w:t>
            </w:r>
          </w:p>
        </w:tc>
        <w:tc>
          <w:tcPr>
            <w:tcW w:w="1465" w:type="dxa"/>
          </w:tcPr>
          <w:p w:rsidR="005D3524" w:rsidRPr="00A16AD1" w:rsidRDefault="005D3524" w:rsidP="00A16AD1">
            <w:pPr>
              <w:spacing w:line="360" w:lineRule="auto"/>
              <w:jc w:val="center"/>
              <w:rPr>
                <w:sz w:val="22"/>
                <w:szCs w:val="22"/>
              </w:rPr>
            </w:pPr>
            <w:r w:rsidRPr="00A16AD1">
              <w:rPr>
                <w:sz w:val="22"/>
                <w:szCs w:val="22"/>
              </w:rPr>
              <w:t>Верхние</w:t>
            </w:r>
          </w:p>
        </w:tc>
      </w:tr>
      <w:tr w:rsidR="005D3524" w:rsidRPr="00A16AD1" w:rsidTr="00714C3E">
        <w:trPr>
          <w:jc w:val="center"/>
        </w:trPr>
        <w:tc>
          <w:tcPr>
            <w:tcW w:w="2664" w:type="dxa"/>
          </w:tcPr>
          <w:p w:rsidR="005D3524" w:rsidRPr="00A16AD1" w:rsidRDefault="00714C3E" w:rsidP="003E0AEB">
            <w:pPr>
              <w:spacing w:line="360" w:lineRule="auto"/>
              <w:rPr>
                <w:sz w:val="22"/>
                <w:szCs w:val="22"/>
              </w:rPr>
            </w:pPr>
            <w:r>
              <w:rPr>
                <w:sz w:val="22"/>
                <w:szCs w:val="22"/>
              </w:rPr>
              <w:t>Н</w:t>
            </w:r>
            <w:r w:rsidR="005D3524" w:rsidRPr="00A16AD1">
              <w:rPr>
                <w:sz w:val="22"/>
                <w:szCs w:val="22"/>
              </w:rPr>
              <w:t>етто-потребление предварительно обожжённых анодов на тонну алюминия, тонн</w:t>
            </w:r>
            <w:r w:rsidR="003E0AEB">
              <w:rPr>
                <w:sz w:val="22"/>
                <w:szCs w:val="22"/>
              </w:rPr>
              <w:t xml:space="preserve"> </w:t>
            </w:r>
            <w:r w:rsidR="005D3524" w:rsidRPr="00A16AD1">
              <w:rPr>
                <w:sz w:val="22"/>
                <w:szCs w:val="22"/>
              </w:rPr>
              <w:t>С/тонну Al</w:t>
            </w:r>
          </w:p>
        </w:tc>
        <w:tc>
          <w:tcPr>
            <w:tcW w:w="2025" w:type="dxa"/>
            <w:vAlign w:val="center"/>
          </w:tcPr>
          <w:p w:rsidR="005D3524" w:rsidRPr="00A16AD1" w:rsidRDefault="005D3524" w:rsidP="00714C3E">
            <w:pPr>
              <w:spacing w:line="360" w:lineRule="auto"/>
              <w:jc w:val="center"/>
              <w:rPr>
                <w:sz w:val="22"/>
                <w:szCs w:val="22"/>
              </w:rPr>
            </w:pPr>
            <w:r w:rsidRPr="00A16AD1">
              <w:rPr>
                <w:sz w:val="22"/>
                <w:szCs w:val="22"/>
              </w:rPr>
              <w:t>0,56</w:t>
            </w:r>
          </w:p>
        </w:tc>
        <w:tc>
          <w:tcPr>
            <w:tcW w:w="2391" w:type="dxa"/>
            <w:vAlign w:val="center"/>
          </w:tcPr>
          <w:p w:rsidR="005D3524" w:rsidRPr="00A16AD1" w:rsidRDefault="005D3524" w:rsidP="00714C3E">
            <w:pPr>
              <w:spacing w:line="360" w:lineRule="auto"/>
              <w:jc w:val="center"/>
              <w:rPr>
                <w:sz w:val="22"/>
                <w:szCs w:val="22"/>
              </w:rPr>
            </w:pPr>
            <w:r w:rsidRPr="00A16AD1">
              <w:rPr>
                <w:sz w:val="22"/>
                <w:szCs w:val="22"/>
              </w:rPr>
              <w:t>0,415</w:t>
            </w:r>
          </w:p>
        </w:tc>
        <w:tc>
          <w:tcPr>
            <w:tcW w:w="1317" w:type="dxa"/>
            <w:vAlign w:val="center"/>
          </w:tcPr>
          <w:p w:rsidR="005D3524" w:rsidRPr="00A16AD1" w:rsidRDefault="005D3524" w:rsidP="00714C3E">
            <w:pPr>
              <w:spacing w:line="360" w:lineRule="auto"/>
              <w:jc w:val="center"/>
              <w:rPr>
                <w:sz w:val="22"/>
                <w:szCs w:val="22"/>
              </w:rPr>
            </w:pPr>
            <w:r w:rsidRPr="00A16AD1">
              <w:rPr>
                <w:sz w:val="22"/>
                <w:szCs w:val="22"/>
              </w:rPr>
              <w:t>0,43</w:t>
            </w:r>
          </w:p>
        </w:tc>
        <w:tc>
          <w:tcPr>
            <w:tcW w:w="1465" w:type="dxa"/>
            <w:vAlign w:val="center"/>
          </w:tcPr>
          <w:p w:rsidR="005D3524" w:rsidRPr="00A16AD1" w:rsidRDefault="005D3524" w:rsidP="00714C3E">
            <w:pPr>
              <w:spacing w:line="360" w:lineRule="auto"/>
              <w:jc w:val="center"/>
              <w:rPr>
                <w:sz w:val="22"/>
                <w:szCs w:val="22"/>
              </w:rPr>
            </w:pPr>
            <w:r w:rsidRPr="00A16AD1">
              <w:rPr>
                <w:sz w:val="22"/>
                <w:szCs w:val="22"/>
              </w:rPr>
              <w:t>0,44</w:t>
            </w:r>
          </w:p>
        </w:tc>
      </w:tr>
      <w:tr w:rsidR="005D3524" w:rsidRPr="00A16AD1" w:rsidTr="003E0AEB">
        <w:trPr>
          <w:jc w:val="center"/>
        </w:trPr>
        <w:tc>
          <w:tcPr>
            <w:tcW w:w="2664" w:type="dxa"/>
          </w:tcPr>
          <w:p w:rsidR="005D3524" w:rsidRPr="00A16AD1" w:rsidRDefault="00714C3E" w:rsidP="003E0AEB">
            <w:pPr>
              <w:spacing w:line="360" w:lineRule="auto"/>
              <w:rPr>
                <w:sz w:val="22"/>
                <w:szCs w:val="22"/>
              </w:rPr>
            </w:pPr>
            <w:r>
              <w:rPr>
                <w:sz w:val="22"/>
                <w:szCs w:val="22"/>
              </w:rPr>
              <w:t>С</w:t>
            </w:r>
            <w:r w:rsidR="005D3524" w:rsidRPr="00A16AD1">
              <w:rPr>
                <w:sz w:val="22"/>
                <w:szCs w:val="22"/>
              </w:rPr>
              <w:t>одержание серы в обожжённых анодах, %</w:t>
            </w:r>
          </w:p>
        </w:tc>
        <w:tc>
          <w:tcPr>
            <w:tcW w:w="2025" w:type="dxa"/>
          </w:tcPr>
          <w:p w:rsidR="005D3524" w:rsidRPr="00A16AD1" w:rsidRDefault="005D3524" w:rsidP="00A16AD1">
            <w:pPr>
              <w:spacing w:line="360" w:lineRule="auto"/>
              <w:jc w:val="center"/>
              <w:rPr>
                <w:sz w:val="22"/>
                <w:szCs w:val="22"/>
              </w:rPr>
            </w:pPr>
            <w:r w:rsidRPr="00A16AD1">
              <w:rPr>
                <w:sz w:val="22"/>
                <w:szCs w:val="22"/>
              </w:rPr>
              <w:t>2</w:t>
            </w:r>
          </w:p>
        </w:tc>
        <w:tc>
          <w:tcPr>
            <w:tcW w:w="2391" w:type="dxa"/>
          </w:tcPr>
          <w:p w:rsidR="005D3524" w:rsidRPr="00A16AD1" w:rsidRDefault="005D3524" w:rsidP="00A16AD1">
            <w:pPr>
              <w:spacing w:line="360" w:lineRule="auto"/>
              <w:jc w:val="center"/>
              <w:rPr>
                <w:sz w:val="22"/>
                <w:szCs w:val="22"/>
              </w:rPr>
            </w:pPr>
            <w:r w:rsidRPr="00A16AD1">
              <w:rPr>
                <w:sz w:val="22"/>
                <w:szCs w:val="22"/>
              </w:rPr>
              <w:t>0,6</w:t>
            </w:r>
          </w:p>
        </w:tc>
        <w:tc>
          <w:tcPr>
            <w:tcW w:w="1317" w:type="dxa"/>
          </w:tcPr>
          <w:p w:rsidR="005D3524" w:rsidRPr="00A16AD1" w:rsidRDefault="005D3524" w:rsidP="00A16AD1">
            <w:pPr>
              <w:spacing w:line="360" w:lineRule="auto"/>
              <w:jc w:val="center"/>
              <w:rPr>
                <w:sz w:val="22"/>
                <w:szCs w:val="22"/>
              </w:rPr>
            </w:pPr>
            <w:r w:rsidRPr="00A16AD1">
              <w:rPr>
                <w:sz w:val="22"/>
                <w:szCs w:val="22"/>
              </w:rPr>
              <w:t>1,8</w:t>
            </w:r>
          </w:p>
        </w:tc>
        <w:tc>
          <w:tcPr>
            <w:tcW w:w="1465" w:type="dxa"/>
          </w:tcPr>
          <w:p w:rsidR="005D3524" w:rsidRPr="00A16AD1" w:rsidRDefault="005D3524" w:rsidP="00A16AD1">
            <w:pPr>
              <w:spacing w:line="360" w:lineRule="auto"/>
              <w:jc w:val="center"/>
              <w:rPr>
                <w:sz w:val="22"/>
                <w:szCs w:val="22"/>
              </w:rPr>
            </w:pPr>
            <w:r w:rsidRPr="00A16AD1">
              <w:rPr>
                <w:sz w:val="22"/>
                <w:szCs w:val="22"/>
              </w:rPr>
              <w:t>3,0</w:t>
            </w:r>
          </w:p>
        </w:tc>
      </w:tr>
      <w:tr w:rsidR="005D3524" w:rsidRPr="00A16AD1" w:rsidTr="003E0AEB">
        <w:trPr>
          <w:jc w:val="center"/>
        </w:trPr>
        <w:tc>
          <w:tcPr>
            <w:tcW w:w="2664" w:type="dxa"/>
          </w:tcPr>
          <w:p w:rsidR="005D3524" w:rsidRPr="00A16AD1" w:rsidRDefault="00714C3E" w:rsidP="003E0AEB">
            <w:pPr>
              <w:spacing w:line="360" w:lineRule="auto"/>
              <w:rPr>
                <w:sz w:val="22"/>
                <w:szCs w:val="22"/>
              </w:rPr>
            </w:pPr>
            <w:r>
              <w:rPr>
                <w:sz w:val="22"/>
                <w:szCs w:val="22"/>
              </w:rPr>
              <w:t>С</w:t>
            </w:r>
            <w:r w:rsidR="005D3524" w:rsidRPr="00A16AD1">
              <w:rPr>
                <w:sz w:val="22"/>
                <w:szCs w:val="22"/>
              </w:rPr>
              <w:t>одержание золы в обожжённых анодах,</w:t>
            </w:r>
            <w:r w:rsidR="003E0AEB">
              <w:rPr>
                <w:sz w:val="22"/>
                <w:szCs w:val="22"/>
              </w:rPr>
              <w:t xml:space="preserve"> </w:t>
            </w:r>
            <w:r w:rsidR="005D3524" w:rsidRPr="00A16AD1">
              <w:rPr>
                <w:sz w:val="22"/>
                <w:szCs w:val="22"/>
              </w:rPr>
              <w:t>%</w:t>
            </w:r>
          </w:p>
        </w:tc>
        <w:tc>
          <w:tcPr>
            <w:tcW w:w="2025" w:type="dxa"/>
          </w:tcPr>
          <w:p w:rsidR="005D3524" w:rsidRPr="00A16AD1" w:rsidRDefault="005D3524" w:rsidP="00A16AD1">
            <w:pPr>
              <w:spacing w:line="360" w:lineRule="auto"/>
              <w:jc w:val="center"/>
              <w:rPr>
                <w:sz w:val="22"/>
                <w:szCs w:val="22"/>
              </w:rPr>
            </w:pPr>
            <w:r w:rsidRPr="00A16AD1">
              <w:rPr>
                <w:sz w:val="22"/>
                <w:szCs w:val="22"/>
              </w:rPr>
              <w:t>0,4</w:t>
            </w:r>
          </w:p>
        </w:tc>
        <w:tc>
          <w:tcPr>
            <w:tcW w:w="2391" w:type="dxa"/>
          </w:tcPr>
          <w:p w:rsidR="005D3524" w:rsidRPr="00A16AD1" w:rsidRDefault="005D3524" w:rsidP="00A16AD1">
            <w:pPr>
              <w:spacing w:line="360" w:lineRule="auto"/>
              <w:jc w:val="center"/>
              <w:rPr>
                <w:sz w:val="22"/>
                <w:szCs w:val="22"/>
              </w:rPr>
            </w:pPr>
            <w:r w:rsidRPr="00A16AD1">
              <w:rPr>
                <w:sz w:val="22"/>
                <w:szCs w:val="22"/>
              </w:rPr>
              <w:t>3,0</w:t>
            </w:r>
          </w:p>
        </w:tc>
        <w:tc>
          <w:tcPr>
            <w:tcW w:w="1317" w:type="dxa"/>
          </w:tcPr>
          <w:p w:rsidR="005D3524" w:rsidRPr="00A16AD1" w:rsidRDefault="005D3524" w:rsidP="00A16AD1">
            <w:pPr>
              <w:spacing w:line="360" w:lineRule="auto"/>
              <w:jc w:val="center"/>
              <w:rPr>
                <w:sz w:val="22"/>
                <w:szCs w:val="22"/>
              </w:rPr>
            </w:pPr>
            <w:r w:rsidRPr="00A16AD1">
              <w:rPr>
                <w:sz w:val="22"/>
                <w:szCs w:val="22"/>
              </w:rPr>
              <w:t>3,77</w:t>
            </w:r>
          </w:p>
        </w:tc>
        <w:tc>
          <w:tcPr>
            <w:tcW w:w="1465" w:type="dxa"/>
          </w:tcPr>
          <w:p w:rsidR="005D3524" w:rsidRPr="00A16AD1" w:rsidRDefault="005D3524" w:rsidP="00A16AD1">
            <w:pPr>
              <w:spacing w:line="360" w:lineRule="auto"/>
              <w:jc w:val="center"/>
              <w:rPr>
                <w:sz w:val="22"/>
                <w:szCs w:val="22"/>
              </w:rPr>
            </w:pPr>
            <w:r w:rsidRPr="00A16AD1">
              <w:rPr>
                <w:sz w:val="22"/>
                <w:szCs w:val="22"/>
              </w:rPr>
              <w:t>4,54</w:t>
            </w:r>
          </w:p>
        </w:tc>
      </w:tr>
    </w:tbl>
    <w:p w:rsidR="005D3524" w:rsidRPr="00EA6DBB" w:rsidRDefault="005D3524" w:rsidP="00A16AD1">
      <w:pPr>
        <w:pStyle w:val="4"/>
      </w:pPr>
      <w:bookmarkStart w:id="433" w:name="_Toc456028114"/>
      <w:bookmarkStart w:id="434" w:name="_Toc381632572"/>
      <w:bookmarkStart w:id="435" w:name="_Toc383779572"/>
      <w:r w:rsidRPr="00EA6DBB">
        <w:t>4.4.3.3 Оценка неопределенности и последовательности временных рядов</w:t>
      </w:r>
      <w:bookmarkEnd w:id="433"/>
    </w:p>
    <w:p w:rsidR="005D3524" w:rsidRPr="00610F15" w:rsidRDefault="005D3524" w:rsidP="00610F15">
      <w:pPr>
        <w:autoSpaceDE w:val="0"/>
        <w:autoSpaceDN w:val="0"/>
        <w:adjustRightInd w:val="0"/>
        <w:spacing w:line="360" w:lineRule="auto"/>
        <w:ind w:firstLine="709"/>
        <w:jc w:val="both"/>
      </w:pPr>
      <w:r w:rsidRPr="00610F15">
        <w:t>Оценка неопределенностей коэффициентов выбросов СО</w:t>
      </w:r>
      <w:r w:rsidRPr="00AB7DFF">
        <w:rPr>
          <w:vertAlign w:val="subscript"/>
        </w:rPr>
        <w:t>2</w:t>
      </w:r>
      <w:r w:rsidRPr="00610F15">
        <w:t xml:space="preserve">  от углерода анода  или анодной массы  составляет  менее  5%.  Реакции,  приводящие к выбросам СО</w:t>
      </w:r>
      <w:r w:rsidRPr="00AB7DFF">
        <w:rPr>
          <w:vertAlign w:val="subscript"/>
        </w:rPr>
        <w:t>2</w:t>
      </w:r>
      <w:r w:rsidRPr="00610F15">
        <w:t xml:space="preserve">  хорошо изучены</w:t>
      </w:r>
      <w:r w:rsidR="00714C3E">
        <w:t>.</w:t>
      </w:r>
      <w:r w:rsidRPr="00610F15">
        <w:t xml:space="preserve"> </w:t>
      </w:r>
      <w:r w:rsidR="00714C3E">
        <w:t>В</w:t>
      </w:r>
      <w:r w:rsidRPr="00610F15">
        <w:t>ыбросы напрямую связаны  с объемами производства алюминия через фундаментальные электрохимические уравнения восстановления алюминия на углеродном аноде и окисления в термических процессах. Оба этих фундаментальных процесса производства СО</w:t>
      </w:r>
      <w:r w:rsidRPr="00AB7DFF">
        <w:rPr>
          <w:vertAlign w:val="subscript"/>
        </w:rPr>
        <w:t>2</w:t>
      </w:r>
      <w:r w:rsidRPr="00610F15">
        <w:t xml:space="preserve">  относятся к числу  постоянно наблюдаемых на предприятиях параметров процесса (нетто-потребление углерода и/или потребление анодной массы). Основной источник неопределенности </w:t>
      </w:r>
      <w:r w:rsidR="00714C3E">
        <w:t xml:space="preserve"> </w:t>
      </w:r>
      <w:r w:rsidRPr="00610F15">
        <w:t>это нетто – количество углерода, потребленного по технологии с предварительным обжигом, и потребление анодной массы в процессе Содеберга.  В расчетах  всех параметров используются данные на уровне завода (метод уровня 2). Несмотря на то</w:t>
      </w:r>
      <w:r w:rsidR="00714C3E">
        <w:t>,</w:t>
      </w:r>
      <w:r w:rsidRPr="00610F15">
        <w:t xml:space="preserve"> что может наблюдаться изменчивость в минорных компонентах анодных материалов, эта изменчивость не вносит значительного вклада  в общий расчет выбросов СО</w:t>
      </w:r>
      <w:r w:rsidRPr="00E75E9B">
        <w:rPr>
          <w:vertAlign w:val="subscript"/>
        </w:rPr>
        <w:t>2</w:t>
      </w:r>
      <w:r w:rsidRPr="00610F15">
        <w:t xml:space="preserve"> .</w:t>
      </w:r>
    </w:p>
    <w:p w:rsidR="005D3524" w:rsidRPr="00EA6DBB" w:rsidRDefault="005D3524" w:rsidP="00EA6DBB">
      <w:pPr>
        <w:spacing w:line="360" w:lineRule="auto"/>
        <w:ind w:firstLine="709"/>
        <w:jc w:val="both"/>
      </w:pPr>
      <w:r w:rsidRPr="00EA6DBB">
        <w:t>Показатели годового производства алюминия характеризуется очень низкой неопределенностью</w:t>
      </w:r>
      <w:r w:rsidR="00714C3E">
        <w:t xml:space="preserve">, </w:t>
      </w:r>
      <w:r w:rsidR="00083E8D">
        <w:t xml:space="preserve">которая может составлять  </w:t>
      </w:r>
      <w:r w:rsidRPr="00EA6DBB">
        <w:t xml:space="preserve">менее 1%. </w:t>
      </w:r>
      <w:r w:rsidR="00083E8D">
        <w:t xml:space="preserve"> </w:t>
      </w:r>
      <w:r w:rsidRPr="00EA6DBB">
        <w:t>Неопределенность потребления углерода в виде обожженных анодов или кокса и в виде анодной массы лишь немного выше неопределенности  для производства алюминия</w:t>
      </w:r>
      <w:r w:rsidR="00714C3E">
        <w:t xml:space="preserve">, </w:t>
      </w:r>
      <w:r w:rsidRPr="00EA6DBB">
        <w:t xml:space="preserve"> менее 2%. Другим  компонентом расчета заводских выбросов по методу уровня 2 являются данные о деятельности для анодного эффекта, т.е. минуты анодного эффекта на ванно-сутки или перенапряжение анодного эффекта. Эти параметры регистрируются в памяти  автоматизированной системы управления технологическими процессами, поэтому неопределенность таких данных  низкая.</w:t>
      </w:r>
    </w:p>
    <w:p w:rsidR="005D3524" w:rsidRPr="00EA6DBB" w:rsidRDefault="005D3524" w:rsidP="00A16AD1">
      <w:pPr>
        <w:pStyle w:val="4"/>
      </w:pPr>
      <w:bookmarkStart w:id="436" w:name="_Toc456028115"/>
      <w:r w:rsidRPr="00EA6DBB">
        <w:t>4.4.3.4</w:t>
      </w:r>
      <w:r w:rsidR="00A16AD1">
        <w:t xml:space="preserve"> </w:t>
      </w:r>
      <w:r w:rsidRPr="00EA6DBB">
        <w:t>Процедуры ОК/КК</w:t>
      </w:r>
      <w:bookmarkEnd w:id="436"/>
    </w:p>
    <w:p w:rsidR="005D3524" w:rsidRPr="00EA6DBB" w:rsidRDefault="005D3524" w:rsidP="00EA6DBB">
      <w:pPr>
        <w:autoSpaceDE w:val="0"/>
        <w:autoSpaceDN w:val="0"/>
        <w:adjustRightInd w:val="0"/>
        <w:spacing w:line="360" w:lineRule="auto"/>
        <w:ind w:firstLine="709"/>
        <w:jc w:val="both"/>
      </w:pPr>
      <w:r w:rsidRPr="00EA6DBB">
        <w:t>При выполнен</w:t>
      </w:r>
      <w:r w:rsidRPr="00EA6DBB">
        <w:rPr>
          <w:color w:val="000000"/>
        </w:rPr>
        <w:t>ии</w:t>
      </w:r>
      <w:r w:rsidRPr="00EA6DBB">
        <w:t xml:space="preserve"> расчетов выбросов СО</w:t>
      </w:r>
      <w:r w:rsidRPr="00EA6DBB">
        <w:rPr>
          <w:vertAlign w:val="subscript"/>
        </w:rPr>
        <w:t>2</w:t>
      </w:r>
      <w:r w:rsidRPr="00EA6DBB">
        <w:t xml:space="preserve"> при производстве алюминия  были применены общие и детальные процедуры </w:t>
      </w:r>
      <w:r w:rsidR="00714C3E">
        <w:t xml:space="preserve"> </w:t>
      </w:r>
      <w:r w:rsidRPr="00EA6DBB">
        <w:t>ОК/КК. В числе детальных процедур контроля качества выполнялись: анализ временного ряда данных о деятельности (объемы производства алюминия) и выбросов СО</w:t>
      </w:r>
      <w:r w:rsidRPr="00EA6DBB">
        <w:rPr>
          <w:vertAlign w:val="subscript"/>
        </w:rPr>
        <w:t>2</w:t>
      </w:r>
      <w:r w:rsidRPr="00EA6DBB">
        <w:t xml:space="preserve"> (оценка годовых изменений и определение причин этих изменений); сравнение данных о производстве алюминия, предоставленных </w:t>
      </w:r>
      <w:r w:rsidR="00714C3E">
        <w:t>Комитетом</w:t>
      </w:r>
      <w:r w:rsidRPr="00EA6DBB">
        <w:t xml:space="preserve"> по статистике и АО «Казахстанский электролизный завод». </w:t>
      </w:r>
    </w:p>
    <w:p w:rsidR="005D3524" w:rsidRPr="00EA6DBB" w:rsidRDefault="005D3524" w:rsidP="00A16AD1">
      <w:pPr>
        <w:pStyle w:val="4"/>
      </w:pPr>
      <w:bookmarkStart w:id="437" w:name="_Toc456028116"/>
      <w:r w:rsidRPr="00EA6DBB">
        <w:t>4.4.3.5 Пересчеты</w:t>
      </w:r>
      <w:bookmarkEnd w:id="437"/>
    </w:p>
    <w:p w:rsidR="005D3524" w:rsidRPr="00EA6DBB" w:rsidRDefault="005D3524" w:rsidP="00EA6DBB">
      <w:pPr>
        <w:spacing w:line="360" w:lineRule="auto"/>
        <w:ind w:firstLine="709"/>
        <w:jc w:val="both"/>
        <w:rPr>
          <w:color w:val="FF0000"/>
        </w:rPr>
      </w:pPr>
      <w:r w:rsidRPr="00EA6DBB">
        <w:t>В соответствии с Решением 24/СР.19</w:t>
      </w:r>
      <w:r w:rsidR="00714C3E">
        <w:t>,</w:t>
      </w:r>
      <w:r w:rsidRPr="00EA6DBB">
        <w:t xml:space="preserve"> приняты</w:t>
      </w:r>
      <w:r w:rsidR="00714C3E">
        <w:t>м</w:t>
      </w:r>
      <w:r w:rsidRPr="00EA6DBB">
        <w:t xml:space="preserve"> на КС от 11-23 ноября 2013</w:t>
      </w:r>
      <w:r w:rsidR="00714C3E">
        <w:t xml:space="preserve"> </w:t>
      </w:r>
      <w:r w:rsidRPr="00EA6DBB">
        <w:t xml:space="preserve">года,   утверждены новые коэффициенты перевода </w:t>
      </w:r>
      <w:r w:rsidRPr="00EA6DBB">
        <w:rPr>
          <w:color w:val="000000"/>
        </w:rPr>
        <w:t>выбросов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xml:space="preserve"> </w:t>
      </w:r>
      <w:r w:rsidRPr="00EA6DBB">
        <w:t>в эквиваленты СО</w:t>
      </w:r>
      <w:r w:rsidRPr="00EA6DBB">
        <w:rPr>
          <w:vertAlign w:val="subscript"/>
        </w:rPr>
        <w:t>2</w:t>
      </w:r>
      <w:r w:rsidRPr="00EA6DBB">
        <w:t>. В этой связи  при расчете  НДК-2014г.  в данной категории был проведен пересчет всего временного ряда.</w:t>
      </w:r>
    </w:p>
    <w:p w:rsidR="005D3524" w:rsidRPr="00EA6DBB" w:rsidRDefault="00A16AD1" w:rsidP="00A16AD1">
      <w:pPr>
        <w:pStyle w:val="4"/>
      </w:pPr>
      <w:bookmarkStart w:id="438" w:name="_Toc456028117"/>
      <w:r w:rsidRPr="00EA6DBB">
        <w:t>4.4.3.</w:t>
      </w:r>
      <w:r>
        <w:t>6</w:t>
      </w:r>
      <w:r w:rsidRPr="00EA6DBB">
        <w:t xml:space="preserve"> </w:t>
      </w:r>
      <w:r w:rsidR="005D3524" w:rsidRPr="00EA6DBB">
        <w:t>Планируемые улучшения</w:t>
      </w:r>
      <w:bookmarkEnd w:id="438"/>
    </w:p>
    <w:p w:rsidR="005D3524" w:rsidRPr="00EA6DBB" w:rsidRDefault="005D3524" w:rsidP="00EA6DBB">
      <w:pPr>
        <w:autoSpaceDE w:val="0"/>
        <w:autoSpaceDN w:val="0"/>
        <w:adjustRightInd w:val="0"/>
        <w:spacing w:line="360" w:lineRule="auto"/>
        <w:ind w:firstLine="709"/>
        <w:jc w:val="both"/>
      </w:pPr>
      <w:r w:rsidRPr="00EA6DBB">
        <w:t>В данной категории улучшения не проводились.</w:t>
      </w:r>
    </w:p>
    <w:p w:rsidR="005D3524" w:rsidRPr="00A16AD1" w:rsidRDefault="005D3524" w:rsidP="00A16AD1">
      <w:pPr>
        <w:pStyle w:val="30"/>
      </w:pPr>
      <w:bookmarkStart w:id="439" w:name="_Toc433727066"/>
      <w:bookmarkStart w:id="440" w:name="_Toc456028118"/>
      <w:bookmarkEnd w:id="434"/>
      <w:bookmarkEnd w:id="435"/>
      <w:r w:rsidRPr="00A16AD1">
        <w:t xml:space="preserve">4.4.4 </w:t>
      </w:r>
      <w:r w:rsidR="00714C3E">
        <w:t xml:space="preserve"> </w:t>
      </w:r>
      <w:r w:rsidRPr="00A16AD1">
        <w:t xml:space="preserve">Использование </w:t>
      </w:r>
      <w:r w:rsidR="00B408D0">
        <w:t>гексафторида серы (</w:t>
      </w:r>
      <w:r w:rsidRPr="00A16AD1">
        <w:t>SF</w:t>
      </w:r>
      <w:r w:rsidRPr="00714C3E">
        <w:rPr>
          <w:vertAlign w:val="subscript"/>
        </w:rPr>
        <w:t>6</w:t>
      </w:r>
      <w:bookmarkEnd w:id="439"/>
      <w:r w:rsidR="00B408D0">
        <w:t>)</w:t>
      </w:r>
      <w:r w:rsidRPr="00A16AD1">
        <w:t xml:space="preserve"> </w:t>
      </w:r>
      <w:r w:rsidR="00B408D0">
        <w:t>и ГФУ</w:t>
      </w:r>
      <w:bookmarkEnd w:id="440"/>
    </w:p>
    <w:p w:rsidR="005D3524" w:rsidRPr="00EA6DBB" w:rsidRDefault="005D3524" w:rsidP="00EA6DBB">
      <w:pPr>
        <w:spacing w:line="360" w:lineRule="auto"/>
        <w:ind w:firstLine="709"/>
        <w:jc w:val="both"/>
      </w:pPr>
      <w:r w:rsidRPr="00EA6DBB">
        <w:t xml:space="preserve">Согласно </w:t>
      </w:r>
      <w:r w:rsidR="00714C3E">
        <w:t>методологии МГЭИК</w:t>
      </w:r>
      <w:r w:rsidRPr="00EA6DBB">
        <w:t xml:space="preserve"> источники эмиссий для ГФУ, ПФУ и </w:t>
      </w:r>
      <w:r w:rsidRPr="00EA6DBB">
        <w:rPr>
          <w:lang w:val="en-US"/>
        </w:rPr>
        <w:t>SF</w:t>
      </w:r>
      <w:r w:rsidRPr="00EA6DBB">
        <w:rPr>
          <w:vertAlign w:val="subscript"/>
        </w:rPr>
        <w:t>6,</w:t>
      </w:r>
      <w:r w:rsidRPr="00EA6DBB">
        <w:t xml:space="preserve"> можно поделить на две категории: собственно эмисси</w:t>
      </w:r>
      <w:r w:rsidR="00714C3E">
        <w:t>и</w:t>
      </w:r>
      <w:r w:rsidRPr="00EA6DBB">
        <w:t xml:space="preserve"> для ГФУ, ПФУ и эмиссии </w:t>
      </w:r>
      <w:r w:rsidRPr="00EA6DBB">
        <w:rPr>
          <w:lang w:val="en-US"/>
        </w:rPr>
        <w:t>SF</w:t>
      </w:r>
      <w:r w:rsidRPr="00EA6DBB">
        <w:rPr>
          <w:vertAlign w:val="subscript"/>
        </w:rPr>
        <w:t>6</w:t>
      </w:r>
      <w:r w:rsidRPr="00EA6DBB">
        <w:t xml:space="preserve">. Таким образом, источники эмиссий от </w:t>
      </w:r>
      <w:r w:rsidRPr="00EA6DBB">
        <w:rPr>
          <w:lang w:val="en-US"/>
        </w:rPr>
        <w:t>SF</w:t>
      </w:r>
      <w:r w:rsidRPr="00EA6DBB">
        <w:rPr>
          <w:vertAlign w:val="subscript"/>
        </w:rPr>
        <w:t>6</w:t>
      </w:r>
      <w:r w:rsidRPr="00EA6DBB">
        <w:t xml:space="preserve"> для Республики Казахстан сосредоточены в одной категории: </w:t>
      </w:r>
    </w:p>
    <w:p w:rsidR="005D3524" w:rsidRPr="00EA6DBB" w:rsidRDefault="005D3524" w:rsidP="005A58DA">
      <w:pPr>
        <w:numPr>
          <w:ilvl w:val="0"/>
          <w:numId w:val="27"/>
        </w:numPr>
        <w:tabs>
          <w:tab w:val="clear" w:pos="1080"/>
        </w:tabs>
        <w:spacing w:line="360" w:lineRule="auto"/>
        <w:ind w:left="0" w:firstLine="709"/>
        <w:jc w:val="both"/>
      </w:pPr>
      <w:r w:rsidRPr="00EA6DBB">
        <w:t>оборудование для отключения тока, электрической изоляции и гашени</w:t>
      </w:r>
      <w:r w:rsidR="00714C3E">
        <w:t>я</w:t>
      </w:r>
      <w:r w:rsidRPr="00EA6DBB">
        <w:t xml:space="preserve"> дуги (данный раздел описывается в компоненте «Производство и использование в других продуктах»</w:t>
      </w:r>
      <w:r w:rsidR="00714C3E">
        <w:t>).</w:t>
      </w:r>
    </w:p>
    <w:p w:rsidR="005D3524" w:rsidRPr="00EA6DBB" w:rsidRDefault="005D3524" w:rsidP="00EA6DBB">
      <w:pPr>
        <w:spacing w:line="360" w:lineRule="auto"/>
        <w:ind w:firstLine="709"/>
        <w:jc w:val="both"/>
      </w:pPr>
      <w:r w:rsidRPr="00EA6DBB">
        <w:t>Для это</w:t>
      </w:r>
      <w:r w:rsidR="00AB7DFF">
        <w:t xml:space="preserve">го источника </w:t>
      </w:r>
      <w:r w:rsidRPr="00EA6DBB">
        <w:t xml:space="preserve">ежегодно делается запрос в компанию </w:t>
      </w:r>
      <w:r w:rsidR="00714C3E">
        <w:t>АО «</w:t>
      </w:r>
      <w:r w:rsidRPr="00EA6DBB">
        <w:t>КЕГОК</w:t>
      </w:r>
      <w:r w:rsidR="00714C3E">
        <w:t>»</w:t>
      </w:r>
      <w:r w:rsidRPr="00EA6DBB">
        <w:t>, которая осуществляет контроль и обслуживание энергетических объектов на территории Республики</w:t>
      </w:r>
      <w:r w:rsidR="00714C3E">
        <w:t xml:space="preserve"> Казахстан</w:t>
      </w:r>
      <w:r w:rsidRPr="00EA6DBB">
        <w:t>. Поэтому в инвентаризаци</w:t>
      </w:r>
      <w:r w:rsidR="00714C3E">
        <w:t>ю</w:t>
      </w:r>
      <w:r w:rsidRPr="00EA6DBB">
        <w:t xml:space="preserve"> включены фактические данные по потреблению гексафторида серы.</w:t>
      </w:r>
    </w:p>
    <w:p w:rsidR="005D3524" w:rsidRPr="00A16AD1" w:rsidRDefault="005D3524" w:rsidP="00A16AD1">
      <w:pPr>
        <w:pStyle w:val="4"/>
      </w:pPr>
      <w:bookmarkStart w:id="441" w:name="_Toc433727067"/>
      <w:bookmarkStart w:id="442" w:name="_Toc456028119"/>
      <w:r w:rsidRPr="00A16AD1">
        <w:t>4.4.4.1  Методологические вопросы</w:t>
      </w:r>
      <w:bookmarkEnd w:id="441"/>
      <w:bookmarkEnd w:id="442"/>
    </w:p>
    <w:p w:rsidR="005D3524" w:rsidRPr="00EA6DBB" w:rsidRDefault="005D3524" w:rsidP="00EA6DBB">
      <w:pPr>
        <w:spacing w:line="360" w:lineRule="auto"/>
        <w:ind w:firstLine="709"/>
        <w:jc w:val="both"/>
      </w:pPr>
      <w:r w:rsidRPr="00EA6DBB">
        <w:t xml:space="preserve">Данные об утечках </w:t>
      </w:r>
      <w:r w:rsidRPr="00EA6DBB">
        <w:rPr>
          <w:lang w:val="en-US"/>
        </w:rPr>
        <w:t>SF</w:t>
      </w:r>
      <w:r w:rsidRPr="00EA6DBB">
        <w:rPr>
          <w:vertAlign w:val="subscript"/>
        </w:rPr>
        <w:t>6</w:t>
      </w:r>
      <w:r w:rsidRPr="00EA6DBB">
        <w:t xml:space="preserve"> от электрооборудования получены с применением уровня 3, поэтому </w:t>
      </w:r>
      <w:r w:rsidR="00DA2769" w:rsidRPr="00EA6DBB">
        <w:t xml:space="preserve">самые точные </w:t>
      </w:r>
      <w:r w:rsidRPr="00EA6DBB">
        <w:t xml:space="preserve">оценки выбросов будут, вероятно, </w:t>
      </w:r>
      <w:r w:rsidR="00DA2769">
        <w:t xml:space="preserve">иметь </w:t>
      </w:r>
      <w:r w:rsidRPr="00EA6DBB">
        <w:t>погрешностью ±10 %. Предполагается, что в этой категории пока большего ожидать нельзя. В то же время при введении новых линий и модернизации старых линий и подстанций ожидается, что сбор данных будет проходить также непосредственно от предприятия.</w:t>
      </w:r>
    </w:p>
    <w:p w:rsidR="005D3524" w:rsidRPr="00EA6DBB" w:rsidRDefault="00DA2769" w:rsidP="00EA6DBB">
      <w:pPr>
        <w:spacing w:line="360" w:lineRule="auto"/>
        <w:ind w:firstLine="709"/>
        <w:jc w:val="both"/>
      </w:pPr>
      <w:r>
        <w:t xml:space="preserve">Данные,  </w:t>
      </w:r>
      <w:r w:rsidR="005D3524" w:rsidRPr="00EA6DBB">
        <w:t>полученные от КЕГОК</w:t>
      </w:r>
      <w:r>
        <w:t>,</w:t>
      </w:r>
      <w:r w:rsidR="005D3524" w:rsidRPr="00EA6DBB">
        <w:t xml:space="preserve"> дают следующую картину потребления </w:t>
      </w:r>
      <w:r w:rsidR="005D3524" w:rsidRPr="00EA6DBB">
        <w:rPr>
          <w:lang w:val="en-US"/>
        </w:rPr>
        <w:t>SF</w:t>
      </w:r>
      <w:r w:rsidR="005D3524" w:rsidRPr="00EA6DBB">
        <w:rPr>
          <w:vertAlign w:val="subscript"/>
        </w:rPr>
        <w:t>6</w:t>
      </w:r>
      <w:r w:rsidR="005D3524" w:rsidRPr="00EA6DBB">
        <w:t xml:space="preserve"> в Казахстане </w:t>
      </w:r>
      <w:r>
        <w:t>(Т</w:t>
      </w:r>
      <w:r w:rsidR="005D3524" w:rsidRPr="00EA6DBB">
        <w:t>аблица 4.21</w:t>
      </w:r>
      <w:r>
        <w:t>).</w:t>
      </w:r>
    </w:p>
    <w:p w:rsidR="005D3524" w:rsidRPr="00EA6DBB" w:rsidRDefault="005D3524" w:rsidP="00EA6DBB">
      <w:pPr>
        <w:spacing w:line="360" w:lineRule="auto"/>
        <w:ind w:firstLine="709"/>
      </w:pPr>
      <w:r w:rsidRPr="00EA6DBB">
        <w:t xml:space="preserve">Таблица 4.21 - Потребление </w:t>
      </w:r>
      <w:r w:rsidRPr="00EA6DBB">
        <w:rPr>
          <w:lang w:val="en-US"/>
        </w:rPr>
        <w:t>SF</w:t>
      </w:r>
      <w:r w:rsidRPr="00EA6DBB">
        <w:rPr>
          <w:vertAlign w:val="subscript"/>
        </w:rPr>
        <w:t>6</w:t>
      </w:r>
      <w:r w:rsidRPr="00EA6DBB">
        <w:t xml:space="preserve"> в РК за период с 2004-2014гг.</w:t>
      </w:r>
    </w:p>
    <w:tbl>
      <w:tblPr>
        <w:tblW w:w="9867" w:type="dxa"/>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821"/>
        <w:gridCol w:w="656"/>
        <w:gridCol w:w="711"/>
        <w:gridCol w:w="711"/>
        <w:gridCol w:w="656"/>
        <w:gridCol w:w="931"/>
        <w:gridCol w:w="656"/>
        <w:gridCol w:w="656"/>
        <w:gridCol w:w="656"/>
        <w:gridCol w:w="656"/>
        <w:gridCol w:w="702"/>
      </w:tblGrid>
      <w:tr w:rsidR="005D3524" w:rsidRPr="00A16AD1" w:rsidTr="0083709E">
        <w:trPr>
          <w:jc w:val="center"/>
        </w:trPr>
        <w:tc>
          <w:tcPr>
            <w:tcW w:w="2184" w:type="dxa"/>
            <w:vMerge w:val="restart"/>
          </w:tcPr>
          <w:p w:rsidR="005D3524" w:rsidRPr="00A16AD1" w:rsidRDefault="005D3524" w:rsidP="00A16AD1">
            <w:pPr>
              <w:spacing w:line="276" w:lineRule="auto"/>
              <w:jc w:val="both"/>
              <w:rPr>
                <w:sz w:val="22"/>
                <w:szCs w:val="22"/>
              </w:rPr>
            </w:pPr>
          </w:p>
        </w:tc>
        <w:tc>
          <w:tcPr>
            <w:tcW w:w="7683" w:type="dxa"/>
            <w:gridSpan w:val="11"/>
            <w:vAlign w:val="bottom"/>
          </w:tcPr>
          <w:p w:rsidR="005D3524" w:rsidRPr="00A16AD1" w:rsidRDefault="005D3524" w:rsidP="00A16AD1">
            <w:pPr>
              <w:spacing w:line="276" w:lineRule="auto"/>
              <w:jc w:val="center"/>
              <w:rPr>
                <w:bCs/>
                <w:sz w:val="22"/>
                <w:szCs w:val="22"/>
              </w:rPr>
            </w:pPr>
            <w:r w:rsidRPr="00A16AD1">
              <w:rPr>
                <w:bCs/>
                <w:sz w:val="22"/>
                <w:szCs w:val="22"/>
              </w:rPr>
              <w:t>Годы</w:t>
            </w:r>
          </w:p>
        </w:tc>
      </w:tr>
      <w:tr w:rsidR="005D3524" w:rsidRPr="00A16AD1" w:rsidTr="0083709E">
        <w:trPr>
          <w:jc w:val="center"/>
        </w:trPr>
        <w:tc>
          <w:tcPr>
            <w:tcW w:w="2184" w:type="dxa"/>
            <w:vMerge/>
            <w:vAlign w:val="center"/>
          </w:tcPr>
          <w:p w:rsidR="005D3524" w:rsidRPr="00A16AD1" w:rsidRDefault="005D3524" w:rsidP="00A16AD1">
            <w:pPr>
              <w:spacing w:line="276" w:lineRule="auto"/>
              <w:rPr>
                <w:sz w:val="22"/>
                <w:szCs w:val="22"/>
              </w:rPr>
            </w:pPr>
          </w:p>
        </w:tc>
        <w:tc>
          <w:tcPr>
            <w:tcW w:w="807" w:type="dxa"/>
            <w:vAlign w:val="bottom"/>
          </w:tcPr>
          <w:p w:rsidR="005D3524" w:rsidRPr="00A16AD1" w:rsidRDefault="005D3524" w:rsidP="00A16AD1">
            <w:pPr>
              <w:spacing w:line="276" w:lineRule="auto"/>
              <w:jc w:val="right"/>
              <w:rPr>
                <w:bCs/>
                <w:sz w:val="22"/>
                <w:szCs w:val="22"/>
              </w:rPr>
            </w:pPr>
            <w:r w:rsidRPr="00A16AD1">
              <w:rPr>
                <w:bCs/>
                <w:sz w:val="22"/>
                <w:szCs w:val="22"/>
              </w:rPr>
              <w:t>2004</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2005</w:t>
            </w:r>
          </w:p>
        </w:tc>
        <w:tc>
          <w:tcPr>
            <w:tcW w:w="700" w:type="dxa"/>
            <w:vAlign w:val="bottom"/>
          </w:tcPr>
          <w:p w:rsidR="005D3524" w:rsidRPr="00A16AD1" w:rsidRDefault="005D3524" w:rsidP="00A16AD1">
            <w:pPr>
              <w:spacing w:line="276" w:lineRule="auto"/>
              <w:jc w:val="right"/>
              <w:rPr>
                <w:bCs/>
                <w:sz w:val="22"/>
                <w:szCs w:val="22"/>
              </w:rPr>
            </w:pPr>
            <w:r w:rsidRPr="00A16AD1">
              <w:rPr>
                <w:bCs/>
                <w:sz w:val="22"/>
                <w:szCs w:val="22"/>
              </w:rPr>
              <w:t>2006</w:t>
            </w:r>
          </w:p>
        </w:tc>
        <w:tc>
          <w:tcPr>
            <w:tcW w:w="700" w:type="dxa"/>
            <w:vAlign w:val="bottom"/>
          </w:tcPr>
          <w:p w:rsidR="005D3524" w:rsidRPr="00A16AD1" w:rsidRDefault="005D3524" w:rsidP="00A16AD1">
            <w:pPr>
              <w:spacing w:line="276" w:lineRule="auto"/>
              <w:jc w:val="right"/>
              <w:rPr>
                <w:bCs/>
                <w:sz w:val="22"/>
                <w:szCs w:val="22"/>
              </w:rPr>
            </w:pPr>
            <w:r w:rsidRPr="00A16AD1">
              <w:rPr>
                <w:bCs/>
                <w:sz w:val="22"/>
                <w:szCs w:val="22"/>
              </w:rPr>
              <w:t>2007</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2008</w:t>
            </w:r>
          </w:p>
        </w:tc>
        <w:tc>
          <w:tcPr>
            <w:tcW w:w="914" w:type="dxa"/>
            <w:vAlign w:val="bottom"/>
          </w:tcPr>
          <w:p w:rsidR="005D3524" w:rsidRPr="00A16AD1" w:rsidRDefault="005D3524" w:rsidP="00A16AD1">
            <w:pPr>
              <w:spacing w:line="276" w:lineRule="auto"/>
              <w:jc w:val="right"/>
              <w:rPr>
                <w:bCs/>
                <w:sz w:val="22"/>
                <w:szCs w:val="22"/>
              </w:rPr>
            </w:pPr>
            <w:r w:rsidRPr="00A16AD1">
              <w:rPr>
                <w:bCs/>
                <w:sz w:val="22"/>
                <w:szCs w:val="22"/>
              </w:rPr>
              <w:t>2009</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2010</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2011</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2012</w:t>
            </w:r>
          </w:p>
        </w:tc>
        <w:tc>
          <w:tcPr>
            <w:tcW w:w="616" w:type="dxa"/>
            <w:vAlign w:val="bottom"/>
          </w:tcPr>
          <w:p w:rsidR="005D3524" w:rsidRPr="00A16AD1" w:rsidRDefault="005D3524" w:rsidP="00A16AD1">
            <w:pPr>
              <w:spacing w:line="276" w:lineRule="auto"/>
              <w:jc w:val="right"/>
              <w:rPr>
                <w:bCs/>
                <w:sz w:val="22"/>
                <w:szCs w:val="22"/>
              </w:rPr>
            </w:pPr>
            <w:r w:rsidRPr="00A16AD1">
              <w:rPr>
                <w:bCs/>
                <w:sz w:val="22"/>
                <w:szCs w:val="22"/>
              </w:rPr>
              <w:t>2013</w:t>
            </w:r>
          </w:p>
        </w:tc>
        <w:tc>
          <w:tcPr>
            <w:tcW w:w="716" w:type="dxa"/>
            <w:vAlign w:val="bottom"/>
          </w:tcPr>
          <w:p w:rsidR="005D3524" w:rsidRPr="00A16AD1" w:rsidRDefault="005D3524" w:rsidP="00A16AD1">
            <w:pPr>
              <w:spacing w:line="276" w:lineRule="auto"/>
              <w:jc w:val="right"/>
              <w:rPr>
                <w:bCs/>
                <w:sz w:val="22"/>
                <w:szCs w:val="22"/>
              </w:rPr>
            </w:pPr>
            <w:r w:rsidRPr="00A16AD1">
              <w:rPr>
                <w:bCs/>
                <w:sz w:val="22"/>
                <w:szCs w:val="22"/>
              </w:rPr>
              <w:t>2014</w:t>
            </w:r>
          </w:p>
        </w:tc>
      </w:tr>
      <w:tr w:rsidR="005D3524" w:rsidRPr="00A16AD1" w:rsidTr="0083709E">
        <w:trPr>
          <w:jc w:val="center"/>
        </w:trPr>
        <w:tc>
          <w:tcPr>
            <w:tcW w:w="2184" w:type="dxa"/>
          </w:tcPr>
          <w:p w:rsidR="005D3524" w:rsidRPr="00A16AD1" w:rsidRDefault="00DA2769" w:rsidP="00A16AD1">
            <w:pPr>
              <w:spacing w:line="276" w:lineRule="auto"/>
              <w:jc w:val="both"/>
              <w:rPr>
                <w:sz w:val="22"/>
                <w:szCs w:val="22"/>
              </w:rPr>
            </w:pPr>
            <w:r>
              <w:rPr>
                <w:sz w:val="22"/>
                <w:szCs w:val="22"/>
              </w:rPr>
              <w:t>К</w:t>
            </w:r>
            <w:r w:rsidR="005D3524" w:rsidRPr="00A16AD1">
              <w:rPr>
                <w:sz w:val="22"/>
                <w:szCs w:val="22"/>
              </w:rPr>
              <w:t>ол-во потребленного элегаза (кг) ***</w:t>
            </w:r>
          </w:p>
        </w:tc>
        <w:tc>
          <w:tcPr>
            <w:tcW w:w="807" w:type="dxa"/>
            <w:vAlign w:val="center"/>
          </w:tcPr>
          <w:p w:rsidR="005D3524" w:rsidRPr="00A16AD1" w:rsidRDefault="005D3524" w:rsidP="00A16AD1">
            <w:pPr>
              <w:spacing w:line="276" w:lineRule="auto"/>
              <w:jc w:val="center"/>
              <w:rPr>
                <w:sz w:val="22"/>
                <w:szCs w:val="22"/>
              </w:rPr>
            </w:pPr>
            <w:r w:rsidRPr="00A16AD1">
              <w:rPr>
                <w:sz w:val="22"/>
                <w:szCs w:val="22"/>
              </w:rPr>
              <w:t>18,843</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6,25</w:t>
            </w:r>
          </w:p>
        </w:tc>
        <w:tc>
          <w:tcPr>
            <w:tcW w:w="700" w:type="dxa"/>
            <w:vAlign w:val="center"/>
          </w:tcPr>
          <w:p w:rsidR="005D3524" w:rsidRPr="00A16AD1" w:rsidRDefault="005D3524" w:rsidP="00A16AD1">
            <w:pPr>
              <w:spacing w:line="276" w:lineRule="auto"/>
              <w:jc w:val="center"/>
              <w:rPr>
                <w:sz w:val="22"/>
                <w:szCs w:val="22"/>
              </w:rPr>
            </w:pPr>
            <w:r w:rsidRPr="00A16AD1">
              <w:rPr>
                <w:sz w:val="22"/>
                <w:szCs w:val="22"/>
              </w:rPr>
              <w:t>1,278</w:t>
            </w:r>
          </w:p>
        </w:tc>
        <w:tc>
          <w:tcPr>
            <w:tcW w:w="700" w:type="dxa"/>
            <w:vAlign w:val="center"/>
          </w:tcPr>
          <w:p w:rsidR="005D3524" w:rsidRPr="00A16AD1" w:rsidRDefault="005D3524" w:rsidP="00A16AD1">
            <w:pPr>
              <w:spacing w:line="276" w:lineRule="auto"/>
              <w:jc w:val="center"/>
              <w:rPr>
                <w:sz w:val="22"/>
                <w:szCs w:val="22"/>
              </w:rPr>
            </w:pPr>
            <w:r w:rsidRPr="00A16AD1">
              <w:rPr>
                <w:sz w:val="22"/>
                <w:szCs w:val="22"/>
              </w:rPr>
              <w:t>0,815</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4,63</w:t>
            </w:r>
          </w:p>
        </w:tc>
        <w:tc>
          <w:tcPr>
            <w:tcW w:w="914" w:type="dxa"/>
            <w:vAlign w:val="center"/>
          </w:tcPr>
          <w:p w:rsidR="005D3524" w:rsidRPr="00A16AD1" w:rsidRDefault="005D3524" w:rsidP="00A16AD1">
            <w:pPr>
              <w:spacing w:line="276" w:lineRule="auto"/>
              <w:jc w:val="center"/>
              <w:rPr>
                <w:sz w:val="22"/>
                <w:szCs w:val="22"/>
              </w:rPr>
            </w:pPr>
            <w:r w:rsidRPr="00A16AD1">
              <w:rPr>
                <w:sz w:val="22"/>
                <w:szCs w:val="22"/>
              </w:rPr>
              <w:t>138,316</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61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716" w:type="dxa"/>
            <w:vAlign w:val="center"/>
          </w:tcPr>
          <w:p w:rsidR="005D3524" w:rsidRPr="00A16AD1" w:rsidRDefault="005D3524" w:rsidP="00A16AD1">
            <w:pPr>
              <w:spacing w:line="276" w:lineRule="auto"/>
              <w:jc w:val="center"/>
              <w:rPr>
                <w:sz w:val="22"/>
                <w:szCs w:val="22"/>
              </w:rPr>
            </w:pPr>
            <w:r w:rsidRPr="00A16AD1">
              <w:rPr>
                <w:sz w:val="22"/>
                <w:szCs w:val="22"/>
              </w:rPr>
              <w:t>0</w:t>
            </w:r>
          </w:p>
        </w:tc>
      </w:tr>
    </w:tbl>
    <w:p w:rsidR="00AB7DFF" w:rsidRDefault="00AB7DFF" w:rsidP="00EA6DBB">
      <w:pPr>
        <w:spacing w:line="360" w:lineRule="auto"/>
        <w:ind w:firstLine="709"/>
        <w:jc w:val="both"/>
      </w:pPr>
    </w:p>
    <w:p w:rsidR="005D3524" w:rsidRPr="00EA6DBB" w:rsidRDefault="00DA2769" w:rsidP="00EA6DBB">
      <w:pPr>
        <w:spacing w:line="360" w:lineRule="auto"/>
        <w:ind w:firstLine="709"/>
        <w:jc w:val="both"/>
      </w:pPr>
      <w:r>
        <w:t xml:space="preserve">Данные, представленные </w:t>
      </w:r>
      <w:r w:rsidR="005D3524" w:rsidRPr="00EA6DBB">
        <w:t>компани</w:t>
      </w:r>
      <w:r>
        <w:t>ей</w:t>
      </w:r>
      <w:r w:rsidR="005D3524" w:rsidRPr="00EA6DBB">
        <w:t xml:space="preserve"> КЕГОК</w:t>
      </w:r>
      <w:r>
        <w:t xml:space="preserve">, </w:t>
      </w:r>
      <w:r w:rsidR="005D3524" w:rsidRPr="00EA6DBB">
        <w:t xml:space="preserve"> </w:t>
      </w:r>
      <w:r>
        <w:t xml:space="preserve">имеются </w:t>
      </w:r>
      <w:r w:rsidR="005D3524" w:rsidRPr="00EA6DBB">
        <w:t>с 2004 года, так как именно с этого момента</w:t>
      </w:r>
      <w:r>
        <w:t xml:space="preserve"> </w:t>
      </w:r>
      <w:r w:rsidR="005D3524" w:rsidRPr="00EA6DBB">
        <w:t xml:space="preserve"> компания начала </w:t>
      </w:r>
      <w:r>
        <w:t xml:space="preserve">техническое </w:t>
      </w:r>
      <w:r w:rsidR="005D3524" w:rsidRPr="00EA6DBB">
        <w:t xml:space="preserve">перевооружение </w:t>
      </w:r>
      <w:r w:rsidR="00A769C4">
        <w:t>с</w:t>
      </w:r>
      <w:r w:rsidR="005D3524" w:rsidRPr="00EA6DBB">
        <w:t xml:space="preserve"> использова</w:t>
      </w:r>
      <w:r w:rsidR="00A769C4">
        <w:t>нием</w:t>
      </w:r>
      <w:r w:rsidR="005D3524" w:rsidRPr="00EA6DBB">
        <w:t xml:space="preserve"> прерывател</w:t>
      </w:r>
      <w:r w:rsidR="00A769C4">
        <w:t xml:space="preserve">ей, содержащих </w:t>
      </w:r>
      <w:r w:rsidR="005D3524" w:rsidRPr="00EA6DBB">
        <w:t xml:space="preserve">гексафторид серы. </w:t>
      </w:r>
      <w:r w:rsidR="00A769C4">
        <w:t>Из таблицы 4.21 м</w:t>
      </w:r>
      <w:r w:rsidR="005D3524" w:rsidRPr="00EA6DBB">
        <w:t xml:space="preserve">ожно видеть, </w:t>
      </w:r>
      <w:r w:rsidR="00A769C4">
        <w:t>ч</w:t>
      </w:r>
      <w:r w:rsidR="005D3524" w:rsidRPr="00EA6DBB">
        <w:t xml:space="preserve">то </w:t>
      </w:r>
      <w:r w:rsidR="00A769C4">
        <w:t xml:space="preserve">с 2010 г. </w:t>
      </w:r>
      <w:r w:rsidR="005D3524" w:rsidRPr="00EA6DBB">
        <w:t>компания не производи</w:t>
      </w:r>
      <w:r>
        <w:t>ла</w:t>
      </w:r>
      <w:r w:rsidR="005D3524" w:rsidRPr="00EA6DBB">
        <w:t xml:space="preserve"> подкачку электрических прерывателей</w:t>
      </w:r>
      <w:r>
        <w:t>.</w:t>
      </w:r>
      <w:r w:rsidR="005D3524" w:rsidRPr="00EA6DBB">
        <w:t xml:space="preserve"> </w:t>
      </w:r>
      <w:r>
        <w:t>С</w:t>
      </w:r>
      <w:r w:rsidR="005D3524" w:rsidRPr="00EA6DBB">
        <w:t xml:space="preserve">оответственно фактические эмиссии за последние </w:t>
      </w:r>
      <w:r w:rsidR="00A769C4">
        <w:t>годы</w:t>
      </w:r>
      <w:r w:rsidR="005D3524" w:rsidRPr="00EA6DBB">
        <w:t xml:space="preserve"> равны нулю. Это связано с тем,  что в используемом оборудовании используются так называемые «жидкие затворы», которые предотвращают потери элегаза. Заводом</w:t>
      </w:r>
      <w:r w:rsidR="00A769C4">
        <w:t>-</w:t>
      </w:r>
      <w:r w:rsidR="005D3524" w:rsidRPr="00EA6DBB">
        <w:t>изготовителем дается гарантия на элегазовые выключатели на 25 лет до первого ремонта</w:t>
      </w:r>
      <w:r>
        <w:t>.</w:t>
      </w:r>
      <w:r w:rsidR="005D3524" w:rsidRPr="00EA6DBB">
        <w:t xml:space="preserve"> Уровень возможных естественных утечек не превышает 0,5% в год.</w:t>
      </w:r>
      <w:bookmarkStart w:id="443" w:name="_Toc433727068"/>
    </w:p>
    <w:p w:rsidR="005D3524" w:rsidRPr="00EA6DBB" w:rsidRDefault="005D3524" w:rsidP="00A16AD1">
      <w:pPr>
        <w:pStyle w:val="4"/>
      </w:pPr>
      <w:bookmarkStart w:id="444" w:name="_Toc456028120"/>
      <w:r w:rsidRPr="00EA6DBB">
        <w:t>4.4.4.2 Процедуры ОК/КК</w:t>
      </w:r>
      <w:bookmarkEnd w:id="443"/>
      <w:bookmarkEnd w:id="444"/>
    </w:p>
    <w:p w:rsidR="005D3524" w:rsidRPr="00EA6DBB" w:rsidRDefault="005D3524" w:rsidP="00EA6DBB">
      <w:pPr>
        <w:spacing w:line="360" w:lineRule="auto"/>
        <w:ind w:firstLine="709"/>
        <w:jc w:val="both"/>
      </w:pPr>
      <w:r w:rsidRPr="00EA6DBB">
        <w:t>Оценка качества данных по утечкам от элегазовых выключателей основывается на гарантиях завода</w:t>
      </w:r>
      <w:r w:rsidR="00DA2769">
        <w:t>-</w:t>
      </w:r>
      <w:r w:rsidRPr="00EA6DBB">
        <w:t xml:space="preserve">изготовителя оборудования, а также на мониторинге </w:t>
      </w:r>
      <w:r w:rsidR="00DA2769" w:rsidRPr="00EA6DBB">
        <w:t xml:space="preserve">эксплуатируемого оборудования </w:t>
      </w:r>
      <w:r w:rsidRPr="00EA6DBB">
        <w:t>компани</w:t>
      </w:r>
      <w:r w:rsidR="00DA2769">
        <w:t>ей</w:t>
      </w:r>
      <w:r w:rsidRPr="00EA6DBB">
        <w:t xml:space="preserve"> «КЕГОК» </w:t>
      </w:r>
    </w:p>
    <w:p w:rsidR="005D3524" w:rsidRPr="00A16AD1" w:rsidRDefault="005D3524" w:rsidP="00A16AD1">
      <w:pPr>
        <w:pStyle w:val="4"/>
      </w:pPr>
      <w:bookmarkStart w:id="445" w:name="_Toc433727069"/>
      <w:bookmarkStart w:id="446" w:name="_Toc456028121"/>
      <w:r w:rsidRPr="00A16AD1">
        <w:t>4.4.4.3 Пересчеты</w:t>
      </w:r>
      <w:bookmarkEnd w:id="445"/>
      <w:bookmarkEnd w:id="446"/>
      <w:r w:rsidRPr="00A16AD1">
        <w:t xml:space="preserve"> </w:t>
      </w:r>
    </w:p>
    <w:p w:rsidR="005D3524" w:rsidRPr="00EA6DBB" w:rsidRDefault="005D3524" w:rsidP="00EA6DBB">
      <w:pPr>
        <w:spacing w:line="360" w:lineRule="auto"/>
        <w:ind w:firstLine="709"/>
      </w:pPr>
      <w:r w:rsidRPr="00EA6DBB">
        <w:t xml:space="preserve">Пересчеты </w:t>
      </w:r>
      <w:r w:rsidR="00DA2769">
        <w:t xml:space="preserve">в данной подкатегории  </w:t>
      </w:r>
      <w:r w:rsidRPr="00EA6DBB">
        <w:t>не проводились.</w:t>
      </w:r>
    </w:p>
    <w:p w:rsidR="005D3524" w:rsidRPr="00A16AD1" w:rsidRDefault="005D3524" w:rsidP="00A16AD1">
      <w:pPr>
        <w:pStyle w:val="4"/>
      </w:pPr>
      <w:bookmarkStart w:id="447" w:name="_Toc433727070"/>
      <w:bookmarkStart w:id="448" w:name="_Toc456028122"/>
      <w:r w:rsidRPr="00A16AD1">
        <w:t>4.4.4.4 Планируемые улучшения</w:t>
      </w:r>
      <w:bookmarkEnd w:id="447"/>
      <w:bookmarkEnd w:id="448"/>
      <w:r w:rsidRPr="00A16AD1">
        <w:t xml:space="preserve"> </w:t>
      </w:r>
    </w:p>
    <w:p w:rsidR="005D3524" w:rsidRPr="00EA6DBB" w:rsidRDefault="005D3524" w:rsidP="00EA6DBB">
      <w:pPr>
        <w:spacing w:line="360" w:lineRule="auto"/>
        <w:ind w:firstLine="709"/>
        <w:jc w:val="both"/>
      </w:pPr>
      <w:r w:rsidRPr="00EA6DBB">
        <w:t>Планируется провести расчеты потенциальных выбросов.</w:t>
      </w:r>
    </w:p>
    <w:p w:rsidR="005D3524" w:rsidRPr="00A16AD1" w:rsidRDefault="00B408D0" w:rsidP="00B408D0">
      <w:pPr>
        <w:pStyle w:val="4"/>
      </w:pPr>
      <w:bookmarkStart w:id="449" w:name="_Toc433727071"/>
      <w:bookmarkStart w:id="450" w:name="_Toc456028123"/>
      <w:r w:rsidRPr="00A16AD1">
        <w:t>4.4.4.</w:t>
      </w:r>
      <w:r>
        <w:t>5</w:t>
      </w:r>
      <w:r w:rsidRPr="00A16AD1">
        <w:t xml:space="preserve"> </w:t>
      </w:r>
      <w:r w:rsidR="005D3524" w:rsidRPr="00A16AD1">
        <w:t>Использование ГФУ</w:t>
      </w:r>
      <w:bookmarkEnd w:id="449"/>
      <w:bookmarkEnd w:id="450"/>
      <w:r w:rsidR="005D3524" w:rsidRPr="00A16AD1">
        <w:t xml:space="preserve"> </w:t>
      </w:r>
    </w:p>
    <w:p w:rsidR="005D3524" w:rsidRPr="00EA6DBB" w:rsidRDefault="005D3524" w:rsidP="00EA6DBB">
      <w:pPr>
        <w:spacing w:line="360" w:lineRule="auto"/>
        <w:ind w:firstLine="709"/>
        <w:jc w:val="both"/>
      </w:pPr>
      <w:r w:rsidRPr="00EA6DBB">
        <w:t xml:space="preserve">Несколько иначе обстоит информация с эмиссиями ГФУ. К сожалению, Комитет по статистике </w:t>
      </w:r>
      <w:r w:rsidR="00A769C4">
        <w:t xml:space="preserve">МНЭ РК </w:t>
      </w:r>
      <w:r w:rsidRPr="00EA6DBB">
        <w:t>не имеет информации относительно количества и типов хладонов</w:t>
      </w:r>
      <w:r w:rsidR="00A769C4">
        <w:t>,</w:t>
      </w:r>
      <w:r w:rsidRPr="00EA6DBB">
        <w:t xml:space="preserve"> импортируемых на территорию </w:t>
      </w:r>
      <w:r w:rsidR="00A769C4">
        <w:t>р</w:t>
      </w:r>
      <w:r w:rsidRPr="00EA6DBB">
        <w:t>еспублики. Однако в рамках Таможенного Союза, ожидается, что в ближайшее время будет образован инсти</w:t>
      </w:r>
      <w:r w:rsidR="00791444">
        <w:t>тут</w:t>
      </w:r>
      <w:r w:rsidRPr="00EA6DBB">
        <w:t xml:space="preserve"> лицензирования предприятий, которые осуществляют импорт таких веществ в Казахстан. В этом случае качество информации может значительно улучшиться.</w:t>
      </w:r>
    </w:p>
    <w:p w:rsidR="005D3524" w:rsidRPr="00EA6DBB" w:rsidRDefault="005D3524" w:rsidP="00EA6DBB">
      <w:pPr>
        <w:spacing w:line="360" w:lineRule="auto"/>
        <w:ind w:firstLine="709"/>
        <w:jc w:val="both"/>
      </w:pPr>
      <w:r w:rsidRPr="00EA6DBB">
        <w:t>Источники выбросов ГФУ, ПФУ при их использовании в Казахстане сосредоточены в следующих категориях:</w:t>
      </w:r>
    </w:p>
    <w:p w:rsidR="005D3524" w:rsidRPr="00EA6DBB" w:rsidRDefault="005D3524" w:rsidP="005A58DA">
      <w:pPr>
        <w:numPr>
          <w:ilvl w:val="0"/>
          <w:numId w:val="27"/>
        </w:numPr>
        <w:spacing w:line="360" w:lineRule="auto"/>
        <w:ind w:left="1077" w:firstLine="709"/>
        <w:jc w:val="both"/>
      </w:pPr>
      <w:r w:rsidRPr="00EA6DBB">
        <w:t>стационарное охлаждение;</w:t>
      </w:r>
    </w:p>
    <w:p w:rsidR="005D3524" w:rsidRPr="00EA6DBB" w:rsidRDefault="005D3524" w:rsidP="005A58DA">
      <w:pPr>
        <w:numPr>
          <w:ilvl w:val="0"/>
          <w:numId w:val="27"/>
        </w:numPr>
        <w:spacing w:line="360" w:lineRule="auto"/>
        <w:ind w:left="1077" w:firstLine="709"/>
        <w:jc w:val="both"/>
      </w:pPr>
      <w:r w:rsidRPr="00EA6DBB">
        <w:t>мобильное кондиционирование воздуха</w:t>
      </w:r>
      <w:r w:rsidR="00A769C4">
        <w:t>.</w:t>
      </w:r>
    </w:p>
    <w:p w:rsidR="005D3524" w:rsidRPr="00EA6DBB" w:rsidRDefault="005D3524" w:rsidP="00EA6DBB">
      <w:pPr>
        <w:spacing w:line="360" w:lineRule="auto"/>
        <w:ind w:firstLine="709"/>
        <w:jc w:val="both"/>
      </w:pPr>
      <w:r w:rsidRPr="00EA6DBB">
        <w:t>В других категориях, таких</w:t>
      </w:r>
      <w:r w:rsidR="00A769C4">
        <w:t>,</w:t>
      </w:r>
      <w:r w:rsidRPr="00EA6DBB">
        <w:t xml:space="preserve"> как аэрозоли и дозированные ингаляторы, использование растворителей, вспененные материалы, противопожарная защита, по имеющимся на сегодняшний момент данным, упомянутые вещества не применяются. Здесь применяются либо ОРВ </w:t>
      </w:r>
      <w:r w:rsidR="00A769C4">
        <w:t>группы</w:t>
      </w:r>
      <w:r w:rsidRPr="00EA6DBB">
        <w:t xml:space="preserve"> С </w:t>
      </w:r>
      <w:r w:rsidR="00A769C4">
        <w:t xml:space="preserve">согласно Монреальскому протоколу по веществам, разрушающим озоновый слой  </w:t>
      </w:r>
      <w:r w:rsidRPr="00EA6DBB">
        <w:t xml:space="preserve">(от </w:t>
      </w:r>
      <w:r w:rsidR="00A769C4">
        <w:t>потребления веществ группы</w:t>
      </w:r>
      <w:r w:rsidRPr="00EA6DBB">
        <w:t xml:space="preserve"> А и В </w:t>
      </w:r>
      <w:r w:rsidR="00A769C4">
        <w:t xml:space="preserve">Монреальского протокола </w:t>
      </w:r>
      <w:r w:rsidRPr="00EA6DBB">
        <w:t xml:space="preserve">Казахстан полностью отказался </w:t>
      </w:r>
      <w:r w:rsidR="00A769C4">
        <w:t xml:space="preserve">еще </w:t>
      </w:r>
      <w:r w:rsidRPr="00EA6DBB">
        <w:t>в 2005 г</w:t>
      </w:r>
      <w:r w:rsidR="00A769C4">
        <w:t>.</w:t>
      </w:r>
      <w:r w:rsidRPr="00EA6DBB">
        <w:t xml:space="preserve">), либо применяются технологии с участием природных </w:t>
      </w:r>
      <w:r w:rsidR="00A769C4">
        <w:t>хладагентов,</w:t>
      </w:r>
      <w:r w:rsidRPr="00EA6DBB">
        <w:t xml:space="preserve"> таких</w:t>
      </w:r>
      <w:r w:rsidR="00A769C4">
        <w:t>,</w:t>
      </w:r>
      <w:r w:rsidRPr="00EA6DBB">
        <w:t xml:space="preserve"> как вода, СО</w:t>
      </w:r>
      <w:r w:rsidR="00A769C4" w:rsidRPr="00A769C4">
        <w:rPr>
          <w:vertAlign w:val="subscript"/>
        </w:rPr>
        <w:t>2</w:t>
      </w:r>
      <w:r w:rsidRPr="00EA6DBB">
        <w:t>, аммиак и других, не попадающих под учет в этой категории.</w:t>
      </w:r>
    </w:p>
    <w:p w:rsidR="005D3524" w:rsidRPr="00B408D0" w:rsidRDefault="00B408D0" w:rsidP="00B408D0">
      <w:pPr>
        <w:pStyle w:val="4"/>
      </w:pPr>
      <w:bookmarkStart w:id="451" w:name="_Toc433727072"/>
      <w:bookmarkStart w:id="452" w:name="_Toc456028124"/>
      <w:r w:rsidRPr="00B408D0">
        <w:t xml:space="preserve">4.4.4.6 </w:t>
      </w:r>
      <w:r w:rsidR="005D3524" w:rsidRPr="00B408D0">
        <w:t>Исходные данные</w:t>
      </w:r>
      <w:bookmarkEnd w:id="451"/>
      <w:bookmarkEnd w:id="452"/>
    </w:p>
    <w:p w:rsidR="005D3524" w:rsidRPr="00EA6DBB" w:rsidRDefault="005D3524" w:rsidP="00EA6DBB">
      <w:pPr>
        <w:spacing w:line="360" w:lineRule="auto"/>
        <w:ind w:firstLine="709"/>
        <w:jc w:val="both"/>
        <w:rPr>
          <w:b/>
        </w:rPr>
      </w:pPr>
      <w:r w:rsidRPr="00EA6DBB">
        <w:rPr>
          <w:b/>
        </w:rPr>
        <w:t>Стационарное охлаждение</w:t>
      </w:r>
    </w:p>
    <w:p w:rsidR="005D3524" w:rsidRPr="00EA6DBB" w:rsidRDefault="005D3524" w:rsidP="00EA6DBB">
      <w:pPr>
        <w:spacing w:line="360" w:lineRule="auto"/>
        <w:ind w:firstLine="709"/>
        <w:jc w:val="both"/>
      </w:pPr>
      <w:r w:rsidRPr="00EA6DBB">
        <w:t>В эту категорию источников внесены</w:t>
      </w:r>
      <w:r w:rsidR="00A769C4">
        <w:t>:</w:t>
      </w:r>
      <w:r w:rsidRPr="00EA6DBB">
        <w:t xml:space="preserve"> 1) Бытовые холодильники; 2) Автономные холодильники коммерческого применения; 3) Кондиционирование воздуха в жилых и коммерческих помещениях, включая тепловые насосы.</w:t>
      </w:r>
    </w:p>
    <w:p w:rsidR="005D3524" w:rsidRPr="00EA6DBB" w:rsidRDefault="005D3524" w:rsidP="00EA6DBB">
      <w:pPr>
        <w:spacing w:line="360" w:lineRule="auto"/>
        <w:ind w:firstLine="709"/>
        <w:jc w:val="both"/>
      </w:pPr>
      <w:r w:rsidRPr="00EA6DBB">
        <w:t xml:space="preserve">В категории не рассчитывались выбросы ГФУ от средних и крупных коммерческих приборов охлаждения,  транспортного охлаждения, приборов промышленного охлаждения, включая обработку пищевых продуктов и холодильное хранение. Такое разделение связано с внутренней спецификой рынка. В частности, при выборе хладагента на первом </w:t>
      </w:r>
      <w:r w:rsidR="00A769C4">
        <w:t>ме</w:t>
      </w:r>
      <w:r w:rsidRPr="00EA6DBB">
        <w:t>сте у потребителя стоит цена, как на сам хладагент, так и на обслуживание. Большинство эксплуатируемых холодильников среднего и промышленного объема работают на аммиаке. Кроме того, часть систем, которая была приобретена в пост-</w:t>
      </w:r>
      <w:r w:rsidR="00A769C4">
        <w:t>с</w:t>
      </w:r>
      <w:r w:rsidRPr="00EA6DBB">
        <w:t xml:space="preserve">оветское время, работает на переходных хладагентах </w:t>
      </w:r>
      <w:r w:rsidR="0081570A">
        <w:t>группы</w:t>
      </w:r>
      <w:r w:rsidRPr="00EA6DBB">
        <w:t xml:space="preserve"> С</w:t>
      </w:r>
      <w:r w:rsidR="0081570A">
        <w:t xml:space="preserve">, </w:t>
      </w:r>
      <w:r w:rsidRPr="00EA6DBB">
        <w:t xml:space="preserve">регулируемых Монреальским протоколом. </w:t>
      </w:r>
      <w:r w:rsidR="0081570A">
        <w:t xml:space="preserve"> </w:t>
      </w:r>
      <w:r w:rsidRPr="00EA6DBB">
        <w:t xml:space="preserve">Кроме упомянутых причин стоит отметить, что цена одного килограмма озонобезопасных веществ на внутреннем рынке может быть в 3-5 раз больше, чем килограмма </w:t>
      </w:r>
      <w:r w:rsidRPr="00EA6DBB">
        <w:rPr>
          <w:lang w:val="en-US"/>
        </w:rPr>
        <w:t>R</w:t>
      </w:r>
      <w:r w:rsidRPr="00EA6DBB">
        <w:t xml:space="preserve">22, разрешенного к </w:t>
      </w:r>
      <w:r w:rsidR="00DA2769">
        <w:t xml:space="preserve">использованию </w:t>
      </w:r>
      <w:r w:rsidRPr="00EA6DBB">
        <w:t xml:space="preserve">в </w:t>
      </w:r>
      <w:r w:rsidR="00DA2769">
        <w:t xml:space="preserve">Казахстане до 2030 г. </w:t>
      </w:r>
      <w:r w:rsidRPr="00EA6DBB">
        <w:t xml:space="preserve"> </w:t>
      </w:r>
    </w:p>
    <w:p w:rsidR="005D3524" w:rsidRPr="00B408D0" w:rsidRDefault="00B408D0" w:rsidP="00B408D0">
      <w:pPr>
        <w:pStyle w:val="4"/>
      </w:pPr>
      <w:bookmarkStart w:id="453" w:name="_Toc433727073"/>
      <w:bookmarkStart w:id="454" w:name="_Toc456028125"/>
      <w:r w:rsidRPr="00B408D0">
        <w:t xml:space="preserve">4.4.4.6 </w:t>
      </w:r>
      <w:r w:rsidR="005D3524" w:rsidRPr="00B408D0">
        <w:t>Методологические вопросы</w:t>
      </w:r>
      <w:bookmarkEnd w:id="453"/>
      <w:bookmarkEnd w:id="454"/>
    </w:p>
    <w:p w:rsidR="005D3524" w:rsidRPr="00EA6DBB" w:rsidRDefault="005D3524" w:rsidP="00EA6DBB">
      <w:pPr>
        <w:spacing w:line="360" w:lineRule="auto"/>
        <w:ind w:firstLine="709"/>
        <w:jc w:val="both"/>
        <w:rPr>
          <w:bCs/>
        </w:rPr>
      </w:pPr>
      <w:r w:rsidRPr="00EA6DBB">
        <w:t>Для оценки эмиссий ГФУ был использован балансовый метод. Он заключался в оценке всего необходимого  объема хладонов на внутреннем рынке РК</w:t>
      </w:r>
      <w:r w:rsidR="0081570A">
        <w:t>.</w:t>
      </w:r>
      <w:r w:rsidRPr="00EA6DBB">
        <w:t xml:space="preserve"> </w:t>
      </w:r>
      <w:r w:rsidR="0081570A">
        <w:t>Т</w:t>
      </w:r>
      <w:r w:rsidRPr="00EA6DBB">
        <w:t>акая оценка была возможна после изучения материалов отчета: «</w:t>
      </w:r>
      <w:r w:rsidRPr="00EA6DBB">
        <w:rPr>
          <w:bCs/>
        </w:rPr>
        <w:t xml:space="preserve">Оценка современного развития секторов потребителей озоноразрушающих веществ и их воздействие на озоновый слой, и изменение климата. Возможности адаптации секторов к мерам, принимаемым для выполнения обязательств по Монеральскому протоколу по веществам, разрушающим озоновый слой», выполненного </w:t>
      </w:r>
      <w:r w:rsidR="0081570A">
        <w:rPr>
          <w:bCs/>
        </w:rPr>
        <w:t>Казахским научно-исследовательским институтом экологии и климата</w:t>
      </w:r>
      <w:r w:rsidRPr="00EA6DBB">
        <w:rPr>
          <w:bCs/>
        </w:rPr>
        <w:t xml:space="preserve"> МООС </w:t>
      </w:r>
      <w:r w:rsidR="0081570A">
        <w:rPr>
          <w:bCs/>
        </w:rPr>
        <w:t xml:space="preserve">РК </w:t>
      </w:r>
      <w:r w:rsidRPr="00EA6DBB">
        <w:rPr>
          <w:bCs/>
        </w:rPr>
        <w:t xml:space="preserve">в 2010 г. </w:t>
      </w:r>
    </w:p>
    <w:p w:rsidR="0081570A" w:rsidRDefault="005D3524" w:rsidP="00EA6DBB">
      <w:pPr>
        <w:spacing w:line="360" w:lineRule="auto"/>
        <w:ind w:firstLine="709"/>
        <w:jc w:val="both"/>
        <w:rPr>
          <w:bCs/>
        </w:rPr>
      </w:pPr>
      <w:r w:rsidRPr="00EA6DBB">
        <w:rPr>
          <w:bCs/>
        </w:rPr>
        <w:t xml:space="preserve">Оценив общий объем хладонов, который ежегодно </w:t>
      </w:r>
      <w:r w:rsidR="0081570A" w:rsidRPr="00EA6DBB">
        <w:rPr>
          <w:bCs/>
        </w:rPr>
        <w:t xml:space="preserve">необходим </w:t>
      </w:r>
      <w:r w:rsidRPr="00EA6DBB">
        <w:rPr>
          <w:bCs/>
        </w:rPr>
        <w:t>Казахстан</w:t>
      </w:r>
      <w:r w:rsidR="0081570A">
        <w:rPr>
          <w:bCs/>
        </w:rPr>
        <w:t>у</w:t>
      </w:r>
      <w:r w:rsidRPr="00EA6DBB">
        <w:rPr>
          <w:bCs/>
        </w:rPr>
        <w:t xml:space="preserve">, эксперты </w:t>
      </w:r>
      <w:r w:rsidR="00DA2769">
        <w:rPr>
          <w:bCs/>
        </w:rPr>
        <w:t xml:space="preserve">распределили </w:t>
      </w:r>
      <w:r w:rsidRPr="00EA6DBB">
        <w:rPr>
          <w:bCs/>
        </w:rPr>
        <w:t xml:space="preserve"> этот объем по типам используемых хладонов. Соотношение было </w:t>
      </w:r>
      <w:r w:rsidR="0081570A">
        <w:rPr>
          <w:bCs/>
        </w:rPr>
        <w:t xml:space="preserve">получено путем </w:t>
      </w:r>
      <w:r w:rsidRPr="00EA6DBB">
        <w:rPr>
          <w:bCs/>
        </w:rPr>
        <w:t xml:space="preserve">анкетирования участников </w:t>
      </w:r>
      <w:r w:rsidR="00DA2769">
        <w:rPr>
          <w:bCs/>
        </w:rPr>
        <w:t xml:space="preserve">ежегодной </w:t>
      </w:r>
      <w:r w:rsidRPr="00EA6DBB">
        <w:rPr>
          <w:bCs/>
        </w:rPr>
        <w:t>международной конференции «Холод</w:t>
      </w:r>
      <w:r w:rsidR="00DA2769">
        <w:rPr>
          <w:bCs/>
        </w:rPr>
        <w:t xml:space="preserve">», которая ежегодно проводится в Казахстане с 2011 г. </w:t>
      </w:r>
      <w:r w:rsidR="00AF686D">
        <w:rPr>
          <w:bCs/>
        </w:rPr>
        <w:t>Б</w:t>
      </w:r>
      <w:r w:rsidRPr="00EA6DBB">
        <w:rPr>
          <w:bCs/>
        </w:rPr>
        <w:t>ольшая часть участников конференции явля</w:t>
      </w:r>
      <w:r w:rsidR="0081570A">
        <w:rPr>
          <w:bCs/>
        </w:rPr>
        <w:t>ю</w:t>
      </w:r>
      <w:r w:rsidRPr="00EA6DBB">
        <w:rPr>
          <w:bCs/>
        </w:rPr>
        <w:t>тся специалистами в области холодильной техники. Кроме того, на конференции представлены все регионы Казахстана, что повышает репрезентативность собранной  информации</w:t>
      </w:r>
      <w:r w:rsidR="0081570A">
        <w:rPr>
          <w:bCs/>
        </w:rPr>
        <w:t>.</w:t>
      </w:r>
      <w:r w:rsidRPr="00EA6DBB">
        <w:rPr>
          <w:bCs/>
        </w:rPr>
        <w:t xml:space="preserve"> </w:t>
      </w:r>
    </w:p>
    <w:p w:rsidR="005D3524" w:rsidRPr="00EA6DBB" w:rsidRDefault="005D3524" w:rsidP="00EA6DBB">
      <w:pPr>
        <w:spacing w:line="360" w:lineRule="auto"/>
        <w:ind w:firstLine="709"/>
        <w:jc w:val="both"/>
      </w:pPr>
      <w:r w:rsidRPr="00EA6DBB">
        <w:t>По результатам обработки анкет были выделены новые агенты, которые не учувствовали в инвентаризации ПГ за прошлые годы. Кроме того, подтвердилось предположение экспертов о 30% доли хладона 134а в общем объеме экспортируемых хладонов. В таблице 4.22 дано фактическое потребление хладонов, с учетом их содержания в смесях от других агентов. Долевое соотношение  определялось по технической спецификации, указанной для каждого из хладонов, так для R407- R32 (23%), R125 (25%) и R134a (52%), для R 404 - R-143a (52%), R-125 (44%) и R-134a (4%),  R410 -R32 и R125 (50% и 50 %) для R507 - R-143a (50%) и R-125 (50%).</w:t>
      </w:r>
    </w:p>
    <w:p w:rsidR="005D3524" w:rsidRPr="00EA6DBB" w:rsidRDefault="005D3524" w:rsidP="00EA6DBB">
      <w:pPr>
        <w:spacing w:line="360" w:lineRule="auto"/>
        <w:ind w:firstLine="709"/>
        <w:jc w:val="both"/>
      </w:pPr>
      <w:r w:rsidRPr="00EA6DBB">
        <w:t xml:space="preserve">Как уже говорилось, прямого учета фтористых заменителей ОРВ, через таможенные органы или другие службы,  в Казахстане не ведется. Это сильно усложняет оценку количества таких веществ на рынке. Ситуация на рынке фреонов постоянно меняется по ряду причин, и в целом сравнительно небольшие объемы позволяют достаточно динамично  реагировать на внешние и внутренние изменения. С другой стороны имеющееся в стране оборудование является определённым стабилизирующим фактором при таких изменениях. Тем не менее, постепенный отказ от использования </w:t>
      </w:r>
      <w:r w:rsidRPr="00EA6DBB">
        <w:rPr>
          <w:lang w:val="en-US"/>
        </w:rPr>
        <w:t>R</w:t>
      </w:r>
      <w:r w:rsidRPr="00EA6DBB">
        <w:t xml:space="preserve">22 – переходного вещества, заставляет обслуживающие фирмы искать новые решения именно для уже используемого оборудования. В целом важную роль здесь стали играть 404а, 404, 600, 134а, и другие. </w:t>
      </w:r>
    </w:p>
    <w:p w:rsidR="005D3524" w:rsidRPr="00EA6DBB" w:rsidRDefault="005D3524" w:rsidP="00EA6DBB">
      <w:pPr>
        <w:spacing w:line="360" w:lineRule="auto"/>
        <w:ind w:firstLine="709"/>
        <w:jc w:val="both"/>
        <w:rPr>
          <w:b/>
        </w:rPr>
      </w:pPr>
      <w:r w:rsidRPr="00EA6DBB">
        <w:rPr>
          <w:b/>
        </w:rPr>
        <w:t xml:space="preserve">Мобильное кондиционирование воздуха  </w:t>
      </w:r>
    </w:p>
    <w:p w:rsidR="005D3524" w:rsidRPr="00EA6DBB" w:rsidRDefault="005D3524" w:rsidP="00EA6DBB">
      <w:pPr>
        <w:spacing w:line="360" w:lineRule="auto"/>
        <w:ind w:firstLine="709"/>
        <w:jc w:val="both"/>
      </w:pPr>
      <w:r w:rsidRPr="00EA6DBB">
        <w:t xml:space="preserve">В этой категории рассчитывалось количество выбросов ГФУ-134а, при кондиционировании воздуха, которое обеспечивает охлаждение </w:t>
      </w:r>
      <w:r w:rsidR="00AF686D">
        <w:t xml:space="preserve">воздуха </w:t>
      </w:r>
      <w:r w:rsidRPr="00EA6DBB">
        <w:t xml:space="preserve"> для пассажиров в автомобилях, в грузовиках, поездах, трамваях и автобусах. Специфика этой категории такова, что кондиционирование воздуха в общественном транспорте, к которому относятся трамваи и автобусы, не производ</w:t>
      </w:r>
      <w:r w:rsidR="00AF686D">
        <w:t>и</w:t>
      </w:r>
      <w:r w:rsidRPr="00EA6DBB">
        <w:t>тся. Поэтому при расчете  эти категории транспорта не учитывались.</w:t>
      </w:r>
    </w:p>
    <w:p w:rsidR="005D3524" w:rsidRPr="00EA6DBB" w:rsidRDefault="005D3524" w:rsidP="00EA6DBB">
      <w:pPr>
        <w:spacing w:line="360" w:lineRule="auto"/>
        <w:ind w:firstLine="709"/>
        <w:jc w:val="both"/>
      </w:pPr>
      <w:r w:rsidRPr="00EA6DBB">
        <w:t xml:space="preserve">Согласно ответу на запрос об использовании ГФУ на железной дороге, становится ясным, что здесь эти вещества не применяются. Имеющиеся системы кондиционирования воздуха в некоторых поездах имеются только в отдельных вагонах, и заправлены либо еще </w:t>
      </w:r>
      <w:r w:rsidRPr="00EA6DBB">
        <w:rPr>
          <w:lang w:val="en-US"/>
        </w:rPr>
        <w:t>R</w:t>
      </w:r>
      <w:r w:rsidRPr="00EA6DBB">
        <w:t xml:space="preserve">11, </w:t>
      </w:r>
      <w:r w:rsidRPr="00EA6DBB">
        <w:rPr>
          <w:lang w:val="en-US"/>
        </w:rPr>
        <w:t>R</w:t>
      </w:r>
      <w:r w:rsidRPr="00EA6DBB">
        <w:t xml:space="preserve">12 или уже  </w:t>
      </w:r>
      <w:r w:rsidRPr="00EA6DBB">
        <w:rPr>
          <w:lang w:val="en-US"/>
        </w:rPr>
        <w:t>R</w:t>
      </w:r>
      <w:r w:rsidRPr="00EA6DBB">
        <w:t>22, что учитывать в рамках нашей задачи не требуется.</w:t>
      </w:r>
    </w:p>
    <w:p w:rsidR="005D3524" w:rsidRDefault="005D3524" w:rsidP="00EA6DBB">
      <w:pPr>
        <w:spacing w:line="360" w:lineRule="auto"/>
        <w:ind w:firstLine="709"/>
        <w:jc w:val="both"/>
      </w:pPr>
      <w:r w:rsidRPr="00EA6DBB">
        <w:t>Данные о парке автомашин, представленные МВД РК, разделены на автомобили Российского и импортного производства. Согласно исследованиям более половины всех автомобилей</w:t>
      </w:r>
      <w:r w:rsidR="00AF686D">
        <w:t xml:space="preserve"> с кондиционерами</w:t>
      </w:r>
      <w:r w:rsidRPr="00EA6DBB">
        <w:t>, эксплуатируемых в настоящее время, это машины, произведенные в Японии.</w:t>
      </w:r>
    </w:p>
    <w:p w:rsidR="00AF686D" w:rsidRDefault="00AF686D" w:rsidP="00EA6DBB">
      <w:pPr>
        <w:spacing w:line="360" w:lineRule="auto"/>
        <w:ind w:firstLine="709"/>
        <w:jc w:val="both"/>
      </w:pPr>
      <w:r>
        <w:t xml:space="preserve">В Таблице 4.22 представлены результаты расчетов эмиссий ГФУ в Казахстане. </w:t>
      </w:r>
    </w:p>
    <w:p w:rsidR="00AF686D" w:rsidRDefault="00AF686D" w:rsidP="00EA6DBB">
      <w:pPr>
        <w:spacing w:line="360" w:lineRule="auto"/>
        <w:ind w:firstLine="709"/>
        <w:jc w:val="both"/>
      </w:pPr>
    </w:p>
    <w:p w:rsidR="00AF686D" w:rsidRDefault="00AF686D" w:rsidP="00EA6DBB">
      <w:pPr>
        <w:spacing w:line="360" w:lineRule="auto"/>
        <w:ind w:firstLine="709"/>
        <w:jc w:val="both"/>
      </w:pPr>
    </w:p>
    <w:p w:rsidR="00AF686D" w:rsidRDefault="00AF686D" w:rsidP="00EA6DBB">
      <w:pPr>
        <w:spacing w:line="360" w:lineRule="auto"/>
        <w:ind w:firstLine="709"/>
        <w:jc w:val="both"/>
      </w:pPr>
    </w:p>
    <w:p w:rsidR="005D3524" w:rsidRPr="00EA6DBB" w:rsidRDefault="005D3524" w:rsidP="00EA6DBB">
      <w:pPr>
        <w:spacing w:line="360" w:lineRule="auto"/>
        <w:ind w:firstLine="709"/>
        <w:jc w:val="both"/>
      </w:pPr>
      <w:r w:rsidRPr="00EA6DBB">
        <w:t>Таблица 4.22 – Эмиссии фтористых газов в Казахстане, т</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85"/>
        <w:gridCol w:w="771"/>
        <w:gridCol w:w="771"/>
        <w:gridCol w:w="881"/>
        <w:gridCol w:w="771"/>
        <w:gridCol w:w="673"/>
        <w:gridCol w:w="881"/>
        <w:gridCol w:w="881"/>
        <w:gridCol w:w="881"/>
        <w:gridCol w:w="881"/>
        <w:gridCol w:w="894"/>
      </w:tblGrid>
      <w:tr w:rsidR="005D3524" w:rsidRPr="00A16AD1" w:rsidTr="00724C27">
        <w:trPr>
          <w:trHeight w:val="300"/>
        </w:trPr>
        <w:tc>
          <w:tcPr>
            <w:tcW w:w="489" w:type="pct"/>
            <w:noWrap/>
            <w:vAlign w:val="bottom"/>
          </w:tcPr>
          <w:p w:rsidR="005D3524" w:rsidRPr="00724C27" w:rsidRDefault="00AF686D" w:rsidP="00A16AD1">
            <w:pPr>
              <w:spacing w:line="360" w:lineRule="auto"/>
              <w:rPr>
                <w:sz w:val="22"/>
                <w:szCs w:val="22"/>
              </w:rPr>
            </w:pPr>
            <w:r>
              <w:rPr>
                <w:sz w:val="22"/>
                <w:szCs w:val="22"/>
              </w:rPr>
              <w:t>Годы</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1998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1999</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2000</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2001</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2002</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2003</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2004</w:t>
            </w:r>
          </w:p>
        </w:tc>
        <w:tc>
          <w:tcPr>
            <w:tcW w:w="488" w:type="pct"/>
            <w:noWrap/>
            <w:vAlign w:val="bottom"/>
          </w:tcPr>
          <w:p w:rsidR="005D3524" w:rsidRPr="00724C27" w:rsidRDefault="005D3524" w:rsidP="00A16AD1">
            <w:pPr>
              <w:spacing w:line="360" w:lineRule="auto"/>
              <w:jc w:val="center"/>
              <w:rPr>
                <w:sz w:val="22"/>
                <w:szCs w:val="22"/>
              </w:rPr>
            </w:pPr>
            <w:r w:rsidRPr="00724C27">
              <w:rPr>
                <w:sz w:val="22"/>
                <w:szCs w:val="22"/>
              </w:rPr>
              <w:t>2005</w:t>
            </w:r>
          </w:p>
        </w:tc>
        <w:tc>
          <w:tcPr>
            <w:tcW w:w="445" w:type="pct"/>
            <w:noWrap/>
            <w:vAlign w:val="bottom"/>
          </w:tcPr>
          <w:p w:rsidR="005D3524" w:rsidRPr="00724C27" w:rsidRDefault="005D3524" w:rsidP="00A16AD1">
            <w:pPr>
              <w:spacing w:line="360" w:lineRule="auto"/>
              <w:jc w:val="center"/>
              <w:rPr>
                <w:sz w:val="22"/>
                <w:szCs w:val="22"/>
              </w:rPr>
            </w:pPr>
            <w:r w:rsidRPr="00724C27">
              <w:rPr>
                <w:sz w:val="22"/>
                <w:szCs w:val="22"/>
              </w:rPr>
              <w:t>2006</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2007</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HFC-32</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2,0068</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HFC-125</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30,4099</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HFC-134a</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32,6727</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13,5063</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124,2494</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149,098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119,68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131,2648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175,1183</w:t>
            </w:r>
          </w:p>
        </w:tc>
        <w:tc>
          <w:tcPr>
            <w:tcW w:w="488" w:type="pct"/>
            <w:noWrap/>
            <w:vAlign w:val="bottom"/>
          </w:tcPr>
          <w:p w:rsidR="005D3524" w:rsidRPr="00724C27" w:rsidRDefault="005D3524" w:rsidP="00A16AD1">
            <w:pPr>
              <w:spacing w:line="360" w:lineRule="auto"/>
              <w:jc w:val="center"/>
              <w:rPr>
                <w:sz w:val="22"/>
                <w:szCs w:val="22"/>
              </w:rPr>
            </w:pPr>
            <w:r w:rsidRPr="00724C27">
              <w:rPr>
                <w:sz w:val="22"/>
                <w:szCs w:val="22"/>
              </w:rPr>
              <w:t>174,8399</w:t>
            </w:r>
          </w:p>
        </w:tc>
        <w:tc>
          <w:tcPr>
            <w:tcW w:w="445" w:type="pct"/>
            <w:noWrap/>
            <w:vAlign w:val="bottom"/>
          </w:tcPr>
          <w:p w:rsidR="005D3524" w:rsidRPr="00724C27" w:rsidRDefault="005D3524" w:rsidP="00A16AD1">
            <w:pPr>
              <w:spacing w:line="360" w:lineRule="auto"/>
              <w:jc w:val="center"/>
              <w:rPr>
                <w:sz w:val="22"/>
                <w:szCs w:val="22"/>
              </w:rPr>
            </w:pPr>
            <w:r w:rsidRPr="00724C27">
              <w:rPr>
                <w:sz w:val="22"/>
                <w:szCs w:val="22"/>
              </w:rPr>
              <w:t>300,0629</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323,9562</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HFC-143</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0</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HFC-143a</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29,3577</w:t>
            </w:r>
          </w:p>
        </w:tc>
      </w:tr>
    </w:tbl>
    <w:p w:rsidR="0081570A" w:rsidRDefault="0081570A" w:rsidP="00EA6DBB">
      <w:pPr>
        <w:spacing w:line="360" w:lineRule="auto"/>
        <w:ind w:firstLine="709"/>
      </w:pPr>
    </w:p>
    <w:p w:rsidR="005D3524" w:rsidRPr="00EA6DBB" w:rsidRDefault="005D3524" w:rsidP="0081570A">
      <w:pPr>
        <w:spacing w:line="360" w:lineRule="auto"/>
        <w:ind w:firstLine="709"/>
        <w:jc w:val="right"/>
      </w:pPr>
      <w:r w:rsidRPr="00EA6DBB">
        <w:t>Продолжение таблицы 4.22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86"/>
        <w:gridCol w:w="1237"/>
        <w:gridCol w:w="1244"/>
        <w:gridCol w:w="1244"/>
        <w:gridCol w:w="1244"/>
        <w:gridCol w:w="1248"/>
        <w:gridCol w:w="1062"/>
        <w:gridCol w:w="1146"/>
      </w:tblGrid>
      <w:tr w:rsidR="005D3524" w:rsidRPr="00A16AD1" w:rsidTr="00724C27">
        <w:trPr>
          <w:trHeight w:val="300"/>
        </w:trPr>
        <w:tc>
          <w:tcPr>
            <w:tcW w:w="523" w:type="pct"/>
            <w:noWrap/>
            <w:vAlign w:val="bottom"/>
          </w:tcPr>
          <w:p w:rsidR="005D3524" w:rsidRPr="00A16AD1" w:rsidRDefault="005D3524" w:rsidP="00A16AD1">
            <w:pPr>
              <w:spacing w:line="360" w:lineRule="auto"/>
              <w:jc w:val="right"/>
              <w:rPr>
                <w:sz w:val="22"/>
                <w:szCs w:val="22"/>
              </w:rPr>
            </w:pP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2008</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2009</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2010</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2011</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2012</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2013</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2014</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HFC-32</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1,8611</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9,5495</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13,1531</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30,3469</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24,3488</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25,4883</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21,86934</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HFC-125</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29,3326</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38,49</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63,1635</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59,3049</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62,9923</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63,29</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65,84747</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HFC-134a</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325,84</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342,4029</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331,865</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362,2669</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375,2876</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378,7628</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379,56</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HFC-143</w:t>
            </w:r>
          </w:p>
        </w:tc>
        <w:tc>
          <w:tcPr>
            <w:tcW w:w="657" w:type="pct"/>
            <w:noWrap/>
            <w:vAlign w:val="bottom"/>
          </w:tcPr>
          <w:p w:rsidR="005D3524" w:rsidRPr="00A16AD1" w:rsidRDefault="00724C27" w:rsidP="00A16AD1">
            <w:pPr>
              <w:spacing w:line="360" w:lineRule="auto"/>
              <w:jc w:val="center"/>
              <w:rPr>
                <w:sz w:val="22"/>
                <w:szCs w:val="22"/>
              </w:rPr>
            </w:pPr>
            <w:r>
              <w:rPr>
                <w:sz w:val="22"/>
                <w:szCs w:val="22"/>
              </w:rPr>
              <w:t>0</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0,5032</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0,3</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0,61456</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0,35</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0,4</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0,4</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HFC-143a</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28,5644</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29,5644</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51,7807</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44,1008</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42,5029</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43,0229</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42,13906</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jc w:val="both"/>
      </w:pPr>
      <w:r w:rsidRPr="00EA6DBB">
        <w:t>Так как подавляющее большинство продаваемых автомобилей находится в ценовом диапазоне от 6 до 12 тысяч долларов, считается, что у всех японских автомобилей име</w:t>
      </w:r>
      <w:r w:rsidR="00AF686D">
        <w:t>ю</w:t>
      </w:r>
      <w:r w:rsidRPr="00EA6DBB">
        <w:t>тся кондиционер</w:t>
      </w:r>
      <w:r w:rsidR="00AF686D">
        <w:t>ы</w:t>
      </w:r>
      <w:r w:rsidRPr="00EA6DBB">
        <w:t>, которые на момент доставки машины в страну был</w:t>
      </w:r>
      <w:r w:rsidR="00AF686D">
        <w:t>и</w:t>
      </w:r>
      <w:r w:rsidRPr="00EA6DBB">
        <w:t xml:space="preserve"> заправлен</w:t>
      </w:r>
      <w:r w:rsidR="00AF686D">
        <w:t xml:space="preserve">ы </w:t>
      </w:r>
      <w:r w:rsidRPr="00EA6DBB">
        <w:t xml:space="preserve"> ГФУ 134а. Европейские автомобили в этом ценовом диапазоне не все имеют кондиционер </w:t>
      </w:r>
      <w:r w:rsidR="00724C27">
        <w:t>(</w:t>
      </w:r>
      <w:r w:rsidRPr="00EA6DBB">
        <w:t>за исключением автомобилей, чей возраст менее 6 лет, однако, доля этого транспорта весьма невелика)</w:t>
      </w:r>
      <w:r w:rsidR="00724C27">
        <w:t>. П</w:t>
      </w:r>
      <w:r w:rsidRPr="00EA6DBB">
        <w:t>оэтому считается, что та часть европейских машин, которая не учитывается нами, но имеет кондиционер, компенсируется учетом всех японских автомобилей, при условии, что все они работоспособны.</w:t>
      </w:r>
    </w:p>
    <w:p w:rsidR="00CA75CC" w:rsidRDefault="005D3524" w:rsidP="00EA6DBB">
      <w:pPr>
        <w:spacing w:line="360" w:lineRule="auto"/>
        <w:ind w:firstLine="709"/>
        <w:jc w:val="both"/>
      </w:pPr>
      <w:r w:rsidRPr="00EA6DBB">
        <w:t>Кроме того, серьезные изменения произошли во внутренней структуре автопарка страны</w:t>
      </w:r>
      <w:r w:rsidR="002B293B">
        <w:t>. В</w:t>
      </w:r>
      <w:r w:rsidRPr="00EA6DBB">
        <w:t xml:space="preserve"> частности</w:t>
      </w:r>
      <w:r w:rsidR="002B293B">
        <w:t>,</w:t>
      </w:r>
      <w:r w:rsidRPr="00EA6DBB">
        <w:t xml:space="preserve"> завоз автомобилей </w:t>
      </w:r>
      <w:r w:rsidR="00E04F11">
        <w:t>с правым рулем в Казахстан, в основном японского производства,</w:t>
      </w:r>
      <w:r w:rsidR="00E04F11" w:rsidRPr="00EA6DBB">
        <w:t xml:space="preserve"> </w:t>
      </w:r>
      <w:r w:rsidR="00E04F11">
        <w:t xml:space="preserve"> был запрещен Правительством </w:t>
      </w:r>
      <w:r w:rsidRPr="00EA6DBB">
        <w:t>в 2007 г.</w:t>
      </w:r>
      <w:r w:rsidR="00E04F11">
        <w:t xml:space="preserve"> </w:t>
      </w:r>
      <w:r w:rsidR="00CA75CC">
        <w:t xml:space="preserve"> </w:t>
      </w:r>
      <w:r w:rsidR="00E04F11">
        <w:t>К</w:t>
      </w:r>
      <w:r w:rsidRPr="00EA6DBB">
        <w:t xml:space="preserve"> настоящему времени средний возраст этих автомобилей уже составляет 20 лет и более. Некоторая часть таких автомобилей уже вышла из использования и заменена другими автомобилями либо японского производства (старыми), либо европейскими автомобилями. Также из-за высокой стоимости подержанных автомобилей заметно возрос спрос на абсолютно новые автомобили. По этой причине на текущий момент мы считаем, что количество автомобилей, которые имеют кондиционер, остается примерно на том же уровне, что и в предыдущий год. </w:t>
      </w:r>
    </w:p>
    <w:p w:rsidR="005D3524" w:rsidRPr="00EA6DBB" w:rsidRDefault="00B408D0" w:rsidP="00A16AD1">
      <w:pPr>
        <w:pStyle w:val="4"/>
        <w:jc w:val="both"/>
      </w:pPr>
      <w:bookmarkStart w:id="455" w:name="_Toc456028126"/>
      <w:bookmarkStart w:id="456" w:name="_Toc433727074"/>
      <w:r w:rsidRPr="00A16AD1">
        <w:t>4.4.4.</w:t>
      </w:r>
      <w:r>
        <w:t>7</w:t>
      </w:r>
      <w:r w:rsidRPr="00A16AD1">
        <w:t xml:space="preserve"> </w:t>
      </w:r>
      <w:r w:rsidR="005D3524" w:rsidRPr="00EA6DBB">
        <w:t>Оценка неопределенности и последовательности временных рядов</w:t>
      </w:r>
      <w:bookmarkEnd w:id="455"/>
    </w:p>
    <w:bookmarkEnd w:id="456"/>
    <w:p w:rsidR="005D3524" w:rsidRPr="00EA6DBB" w:rsidRDefault="005D3524" w:rsidP="00EA6DBB">
      <w:pPr>
        <w:spacing w:line="360" w:lineRule="auto"/>
        <w:ind w:firstLine="709"/>
        <w:jc w:val="both"/>
      </w:pPr>
      <w:r w:rsidRPr="00EA6DBB">
        <w:t xml:space="preserve">Неопределенность расчетов выбросов определялась по Ряду 1. Согласно Руководству по эффективной практике общая неопределенность категории «Промышленные процессы» составляет ± 10 %. Основными факторами, которые обусловливают неопределенность результатов инвентаризации в представленной категории, являются неопределенности предоставляемых данных и используемых коэффициентов по умолчанию, которая составляет до ± 15 %. </w:t>
      </w:r>
    </w:p>
    <w:p w:rsidR="005D3524" w:rsidRPr="00EA6DBB" w:rsidRDefault="005D3524" w:rsidP="00EA6DBB">
      <w:pPr>
        <w:spacing w:line="360" w:lineRule="auto"/>
        <w:ind w:firstLine="709"/>
        <w:jc w:val="both"/>
      </w:pPr>
      <w:r w:rsidRPr="00EA6DBB">
        <w:t>Что касается неопределенности оценок выбросов ГФУ-134а при его использовании в мобильном кондиционировании, то она может составлять 25-30 %. Это связано отчасти с предположением, что все кондиционеры заправлены, в то время как у части автомобилей они могут находиться в неисправном состоянии. Часть автомобилей, эксплуатирующихся в сельской местности и в Северном Казахстане, тоже может иметь кондиционеры в нерабочем состоянии и не заряжаться. Кроме того, имеется часть автомобилей, которые произведены в Европе, но имеют кондиционеры, которые установлены на них уже в Казахстане.</w:t>
      </w:r>
    </w:p>
    <w:p w:rsidR="005D3524" w:rsidRPr="00EA6DBB" w:rsidRDefault="005D3524" w:rsidP="00EA6DBB">
      <w:pPr>
        <w:spacing w:line="360" w:lineRule="auto"/>
        <w:ind w:firstLine="709"/>
        <w:jc w:val="both"/>
      </w:pPr>
      <w:r w:rsidRPr="00EA6DBB">
        <w:t>Неопределенность оценок эмиссий ГФУ от холодильного оборудования доходит до 100% от исходных данных. К сожалению, предложенный подход весьма условный и не дает полной картины о потреблении хладагента в рассматриваемой категории.</w:t>
      </w:r>
    </w:p>
    <w:p w:rsidR="005D3524" w:rsidRPr="00EA6DBB" w:rsidRDefault="005D3524" w:rsidP="00EA6DBB">
      <w:pPr>
        <w:spacing w:line="360" w:lineRule="auto"/>
        <w:ind w:firstLine="709"/>
        <w:jc w:val="both"/>
      </w:pPr>
      <w:r w:rsidRPr="00EA6DBB">
        <w:t xml:space="preserve">Данные об утечках </w:t>
      </w:r>
      <w:r w:rsidRPr="00EA6DBB">
        <w:rPr>
          <w:lang w:val="en-US"/>
        </w:rPr>
        <w:t>SF</w:t>
      </w:r>
      <w:r w:rsidRPr="00EA6DBB">
        <w:rPr>
          <w:vertAlign w:val="subscript"/>
        </w:rPr>
        <w:t>6</w:t>
      </w:r>
      <w:r w:rsidRPr="00EA6DBB">
        <w:t xml:space="preserve"> от электрооборудования получены с применением уровня 3, поэтому оценки выбросов будут, вероятно, самые точные с погрешностью ±10 %. Предполагается, что в этой категории пока большего ожидать нельзя. В то же время при введении новых линий и модернизации старых линий и подстанций ожидается, что сбор данных будет проходить также непосредственно от предприятия.</w:t>
      </w:r>
    </w:p>
    <w:p w:rsidR="005D3524" w:rsidRPr="00A16AD1" w:rsidRDefault="00B408D0" w:rsidP="00A16AD1">
      <w:pPr>
        <w:pStyle w:val="4"/>
      </w:pPr>
      <w:bookmarkStart w:id="457" w:name="_Toc433727075"/>
      <w:bookmarkStart w:id="458" w:name="_Toc456028127"/>
      <w:r w:rsidRPr="00A16AD1">
        <w:t>4.4.4.</w:t>
      </w:r>
      <w:r>
        <w:t>8</w:t>
      </w:r>
      <w:r w:rsidRPr="00A16AD1">
        <w:t xml:space="preserve"> </w:t>
      </w:r>
      <w:r w:rsidR="005D3524" w:rsidRPr="00A16AD1">
        <w:t>Процедуры ОК/ КК</w:t>
      </w:r>
      <w:bookmarkEnd w:id="457"/>
      <w:bookmarkEnd w:id="458"/>
    </w:p>
    <w:p w:rsidR="005D3524" w:rsidRPr="00EA6DBB" w:rsidRDefault="005D3524" w:rsidP="00EA6DBB">
      <w:pPr>
        <w:spacing w:line="360" w:lineRule="auto"/>
        <w:ind w:firstLine="709"/>
        <w:jc w:val="both"/>
      </w:pPr>
      <w:r w:rsidRPr="00EA6DBB">
        <w:t>К расчетам выбросов от промышленных процессов были применены общие и детальные процедуры ОК/КК. Общие процедуры включают: 1)Сравнение исходных данных, полученных от различных источников; 2) анализ выбросов ПГ (оценка годовых изменений и определение причин изменений); 3)оценка применимости коэффициентов МГЭИК по умолчанию для национальных условий.</w:t>
      </w:r>
    </w:p>
    <w:p w:rsidR="005D3524" w:rsidRPr="00EA6DBB" w:rsidRDefault="005D3524" w:rsidP="00EA6DBB">
      <w:pPr>
        <w:adjustRightInd w:val="0"/>
        <w:spacing w:line="360" w:lineRule="auto"/>
        <w:ind w:firstLine="709"/>
        <w:jc w:val="both"/>
        <w:rPr>
          <w:iCs/>
        </w:rPr>
      </w:pPr>
      <w:r w:rsidRPr="00EA6DBB">
        <w:rPr>
          <w:iCs/>
        </w:rPr>
        <w:t xml:space="preserve">Ожидается, что в рамках Национальной инвентаризации будут получены данные о ввозе ГФУ и ПФУ в </w:t>
      </w:r>
      <w:r w:rsidR="002C77F8">
        <w:rPr>
          <w:iCs/>
        </w:rPr>
        <w:t>Казахстан</w:t>
      </w:r>
      <w:r w:rsidRPr="00EA6DBB">
        <w:rPr>
          <w:iCs/>
        </w:rPr>
        <w:t xml:space="preserve">, что позволит произвести более качественный расчет и возможно приведет к пересмотру потребления упомянутых веществ в некоторые годы.   </w:t>
      </w:r>
    </w:p>
    <w:p w:rsidR="005D3524" w:rsidRPr="00A16AD1" w:rsidRDefault="00B408D0" w:rsidP="00A16AD1">
      <w:pPr>
        <w:pStyle w:val="4"/>
      </w:pPr>
      <w:bookmarkStart w:id="459" w:name="_Toc433727076"/>
      <w:bookmarkStart w:id="460" w:name="_Toc456028128"/>
      <w:r w:rsidRPr="00A16AD1">
        <w:t>4.4.4.</w:t>
      </w:r>
      <w:r>
        <w:t>9</w:t>
      </w:r>
      <w:r w:rsidRPr="00A16AD1">
        <w:t xml:space="preserve"> </w:t>
      </w:r>
      <w:r w:rsidR="005D3524" w:rsidRPr="00A16AD1">
        <w:t>Планируемые улучшения</w:t>
      </w:r>
      <w:bookmarkEnd w:id="459"/>
      <w:bookmarkEnd w:id="460"/>
    </w:p>
    <w:p w:rsidR="005D3524" w:rsidRPr="00EA6DBB" w:rsidRDefault="005D3524" w:rsidP="00EA6DBB">
      <w:pPr>
        <w:adjustRightInd w:val="0"/>
        <w:spacing w:line="360" w:lineRule="auto"/>
        <w:ind w:firstLine="709"/>
        <w:jc w:val="both"/>
      </w:pPr>
      <w:r w:rsidRPr="00EA6DBB">
        <w:t xml:space="preserve">В рамках </w:t>
      </w:r>
      <w:r w:rsidR="002C77F8">
        <w:t xml:space="preserve">проведения национальной инвентаризации парниковых газов </w:t>
      </w:r>
      <w:r w:rsidRPr="00EA6DBB">
        <w:t xml:space="preserve">планируется охватить большее количество респондентов при анкетировании, а также </w:t>
      </w:r>
      <w:r w:rsidR="002C77F8">
        <w:t>получить доступ к данным Таможенного Комитета о ввозе фтористых газов в РК</w:t>
      </w:r>
      <w:r w:rsidRPr="00EA6DBB">
        <w:t>.</w:t>
      </w:r>
    </w:p>
    <w:p w:rsidR="005D3524" w:rsidRPr="00EA6DBB" w:rsidRDefault="005D3524" w:rsidP="00A16AD1">
      <w:pPr>
        <w:pStyle w:val="30"/>
      </w:pPr>
      <w:bookmarkStart w:id="461" w:name="_Toc456028129"/>
      <w:r w:rsidRPr="00EA6DBB">
        <w:t>4.4.</w:t>
      </w:r>
      <w:r w:rsidR="00B408D0">
        <w:t>5</w:t>
      </w:r>
      <w:r w:rsidRPr="00EA6DBB">
        <w:t xml:space="preserve"> Производство магния</w:t>
      </w:r>
      <w:bookmarkEnd w:id="461"/>
    </w:p>
    <w:p w:rsidR="005D3524" w:rsidRPr="00EA6DBB" w:rsidRDefault="005D3524" w:rsidP="00A16AD1">
      <w:pPr>
        <w:pStyle w:val="4"/>
        <w:rPr>
          <w:szCs w:val="24"/>
        </w:rPr>
      </w:pPr>
      <w:bookmarkStart w:id="462" w:name="_Toc456028130"/>
      <w:r w:rsidRPr="00EA6DBB">
        <w:rPr>
          <w:szCs w:val="24"/>
        </w:rPr>
        <w:t>4.4.</w:t>
      </w:r>
      <w:r w:rsidR="00B408D0">
        <w:rPr>
          <w:szCs w:val="24"/>
        </w:rPr>
        <w:t>5</w:t>
      </w:r>
      <w:r w:rsidRPr="00EA6DBB">
        <w:rPr>
          <w:szCs w:val="24"/>
        </w:rPr>
        <w:t>.1 Описание категории</w:t>
      </w:r>
      <w:bookmarkEnd w:id="462"/>
    </w:p>
    <w:p w:rsidR="005D3524" w:rsidRPr="00EA6DBB" w:rsidRDefault="005D3524" w:rsidP="00EA6DBB">
      <w:pPr>
        <w:spacing w:line="360" w:lineRule="auto"/>
        <w:ind w:firstLine="709"/>
        <w:jc w:val="both"/>
      </w:pPr>
      <w:r w:rsidRPr="00EA6DBB">
        <w:t xml:space="preserve">Количество и тип выбросов от </w:t>
      </w:r>
      <w:r w:rsidR="002C77F8">
        <w:t>производства магния</w:t>
      </w:r>
      <w:r w:rsidRPr="00EA6DBB">
        <w:t xml:space="preserve"> зависит от исходных материалов, используемых для производства первичного магния, и/или типа защитной газовой смеси, используемой для защиты расплавленного магния от окисления на литейных заводах и заводах по переплавке вторичного металла.</w:t>
      </w:r>
    </w:p>
    <w:p w:rsidR="005D3524" w:rsidRPr="00EA6DBB" w:rsidRDefault="005D3524" w:rsidP="00EA6DBB">
      <w:pPr>
        <w:spacing w:line="360" w:lineRule="auto"/>
        <w:ind w:firstLine="709"/>
        <w:jc w:val="both"/>
      </w:pPr>
      <w:r w:rsidRPr="00EA6DBB">
        <w:t>Первичным магнием называется металлический магний, получаемый из минеральных источников. Первичный магний можно получить либо электролизом, либо в процессе термического восстановления. Сырьевые материалы, используемые для производства первичного магния, включает доломит, карналит, серпентит, минерализованную воду или морскую воду. Переработка карбонатного сырья (магнезита и доломита) сопровождается выделением СО</w:t>
      </w:r>
      <w:r w:rsidRPr="00EA6DBB">
        <w:rPr>
          <w:vertAlign w:val="subscript"/>
        </w:rPr>
        <w:t xml:space="preserve">2 </w:t>
      </w:r>
      <w:r w:rsidRPr="00EA6DBB">
        <w:t>. СО</w:t>
      </w:r>
      <w:r w:rsidRPr="00EA6DBB">
        <w:rPr>
          <w:vertAlign w:val="subscript"/>
        </w:rPr>
        <w:t xml:space="preserve">2 </w:t>
      </w:r>
      <w:r w:rsidRPr="00EA6DBB">
        <w:t xml:space="preserve">выделяется  на стадии кальцинирования карбонатных руд (доломит/магнезит), которая предшествует стадии электролитического/термического восстановления. </w:t>
      </w:r>
    </w:p>
    <w:p w:rsidR="005D3524" w:rsidRPr="00EA6DBB" w:rsidRDefault="005D3524" w:rsidP="00EA6DBB">
      <w:pPr>
        <w:spacing w:line="360" w:lineRule="auto"/>
        <w:ind w:firstLine="709"/>
        <w:jc w:val="both"/>
      </w:pPr>
      <w:r w:rsidRPr="00EA6DBB">
        <w:t>Вторичное производство магния включает извлечение и вторичное использование металлического магния из различных магнийсодержащих отходов, таких как отработанные детали, отходы механической резки, литейный лом, печные остатки и т.д. Магний можно лить из первичного и вторичного магния. Процессы литья магния включают работу с расплавом чистого магния и /или расплавом высокомагниевых сплавов. При производстве вторичного магния (рециклинге), переработке, плавке и литье расплавленный металл защищают от окисления в течение всего процесса  с помощью защитных систем, таких как защитные смеси, содержащие газ-носитель или в некоторых случаях флюс.</w:t>
      </w:r>
    </w:p>
    <w:p w:rsidR="005D3524" w:rsidRPr="00EA6DBB" w:rsidRDefault="005D3524" w:rsidP="00EA6DBB">
      <w:pPr>
        <w:spacing w:line="360" w:lineRule="auto"/>
        <w:ind w:firstLine="709"/>
        <w:jc w:val="both"/>
      </w:pPr>
      <w:r w:rsidRPr="00EA6DBB">
        <w:t>В Республике Казахстан  производство магния осуществляется  единственным в стране предприяти</w:t>
      </w:r>
      <w:r w:rsidR="00083E8D">
        <w:t>ем</w:t>
      </w:r>
      <w:r w:rsidRPr="00EA6DBB">
        <w:t xml:space="preserve"> - АО «Усть-Каменогорский Титано-Магниевый Комбинат» (АО «УКТМК»). Для производства магния на данном предприятии применяется метод электролиза расплавленных солей хлористого магния MgCl</w:t>
      </w:r>
      <w:r w:rsidRPr="00EA6DBB">
        <w:rPr>
          <w:vertAlign w:val="subscript"/>
        </w:rPr>
        <w:t xml:space="preserve">2 </w:t>
      </w:r>
      <w:r w:rsidRPr="00EA6DBB">
        <w:t>и безводного карналлита  KCl</w:t>
      </w:r>
      <w:r w:rsidRPr="00EA6DBB">
        <w:rPr>
          <w:vertAlign w:val="subscript"/>
        </w:rPr>
        <w:t>2 *</w:t>
      </w:r>
      <w:r w:rsidRPr="00EA6DBB">
        <w:t xml:space="preserve"> MgCl</w:t>
      </w:r>
      <w:r w:rsidRPr="00EA6DBB">
        <w:rPr>
          <w:vertAlign w:val="subscript"/>
        </w:rPr>
        <w:t xml:space="preserve">2 </w:t>
      </w:r>
      <w:r w:rsidRPr="00EA6DBB">
        <w:t xml:space="preserve">. Для защиты жидкого магния при литье на производстве применяется сера техническая молотая, которая сгорая, образует защитную атмосферу из сернистого ангидрида. Иных способов для защиты жидкого магния при литье </w:t>
      </w:r>
      <w:r w:rsidR="00083E8D">
        <w:t xml:space="preserve">на УКТМК </w:t>
      </w:r>
      <w:r w:rsidRPr="00EA6DBB">
        <w:t>не применялось.</w:t>
      </w:r>
      <w:r w:rsidR="00083E8D">
        <w:t xml:space="preserve"> </w:t>
      </w:r>
      <w:r w:rsidRPr="00EA6DBB">
        <w:t xml:space="preserve">Таким образом, при данной технологии производства магния в РК,  выбросов парниковых газов не наблюдается, что соответственно не отражается в кадастре по инвентаризации парниковых газов в стране. </w:t>
      </w:r>
    </w:p>
    <w:p w:rsidR="005D3524" w:rsidRPr="00EA6DBB" w:rsidRDefault="005D3524" w:rsidP="00A16AD1">
      <w:pPr>
        <w:pStyle w:val="30"/>
        <w:rPr>
          <w:color w:val="FF0000"/>
        </w:rPr>
      </w:pPr>
      <w:bookmarkStart w:id="463" w:name="_Toc456028131"/>
      <w:r w:rsidRPr="00EA6DBB">
        <w:t>4.4.</w:t>
      </w:r>
      <w:r w:rsidR="00B408D0">
        <w:t>6</w:t>
      </w:r>
      <w:r w:rsidRPr="00EA6DBB">
        <w:t xml:space="preserve"> Производство свинца (категория 2С.5 ОФД)</w:t>
      </w:r>
      <w:bookmarkEnd w:id="463"/>
      <w:r w:rsidRPr="00EA6DBB">
        <w:rPr>
          <w:color w:val="FF0000"/>
        </w:rPr>
        <w:t xml:space="preserve">  </w:t>
      </w:r>
    </w:p>
    <w:p w:rsidR="005D3524" w:rsidRPr="00EA6DBB" w:rsidRDefault="005D3524" w:rsidP="00A16AD1">
      <w:pPr>
        <w:pStyle w:val="4"/>
      </w:pPr>
      <w:bookmarkStart w:id="464" w:name="_Toc456028132"/>
      <w:r w:rsidRPr="00EA6DBB">
        <w:t>4.4.</w:t>
      </w:r>
      <w:r w:rsidR="00B408D0">
        <w:t>6</w:t>
      </w:r>
      <w:r w:rsidRPr="00EA6DBB">
        <w:t>.1 Описание категории</w:t>
      </w:r>
      <w:bookmarkEnd w:id="464"/>
    </w:p>
    <w:p w:rsidR="005D3524" w:rsidRPr="00EA6DBB" w:rsidRDefault="005D3524" w:rsidP="00EA6DBB">
      <w:pPr>
        <w:spacing w:line="360" w:lineRule="auto"/>
        <w:ind w:firstLine="709"/>
        <w:jc w:val="both"/>
        <w:rPr>
          <w:bCs/>
        </w:rPr>
      </w:pPr>
      <w:r w:rsidRPr="00EA6DBB">
        <w:t>Оценка выбросов СО</w:t>
      </w:r>
      <w:r w:rsidRPr="00EA6DBB">
        <w:rPr>
          <w:vertAlign w:val="subscript"/>
        </w:rPr>
        <w:t>2</w:t>
      </w:r>
      <w:r w:rsidRPr="00EA6DBB">
        <w:t xml:space="preserve"> при производстве свинца  проводилась в соответствии с методикой, описанной в «Руководящих принципах национальных инвентаризаций парниковых газов МГЭИК»,  2006</w:t>
      </w:r>
      <w:r w:rsidR="0024112C">
        <w:t xml:space="preserve"> </w:t>
      </w:r>
      <w:r w:rsidRPr="00EA6DBB">
        <w:t>г.</w:t>
      </w:r>
    </w:p>
    <w:p w:rsidR="005D3524" w:rsidRPr="00EA6DBB" w:rsidRDefault="005D3524" w:rsidP="00EA6DBB">
      <w:pPr>
        <w:spacing w:line="360" w:lineRule="auto"/>
        <w:ind w:firstLine="709"/>
        <w:jc w:val="both"/>
      </w:pPr>
      <w:r w:rsidRPr="00EA6DBB">
        <w:t>Существует два способа первичного производства свинца из свинцовых концентратов. Первый способ состоит из последовательного спекания и плавки и составляет около 78% производства первичного свинца. Второй способ – прямая плавка, без стадии спекания - составляет 22% производства первичного свинца</w:t>
      </w:r>
      <w:r w:rsidR="0024112C">
        <w:t xml:space="preserve">. </w:t>
      </w:r>
      <w:r w:rsidRPr="00EA6DBB">
        <w:t xml:space="preserve"> В процессе спекания/плавки, на первой стадии спекания происходит смешивание свинцовых концентратов с </w:t>
      </w:r>
      <w:r w:rsidR="00742F2A">
        <w:t xml:space="preserve"> </w:t>
      </w:r>
      <w:r w:rsidRPr="00EA6DBB">
        <w:t>рециклированным агломератом, известняком и кремнеземом, кислородом и высокосвинцовым шлаком с целью удаления серы и летучих металлов сжиганием. Плавку свинца производят либо в традиционной доменной печи, либо в так называемой печи Империал Смелтинг.  Процесс плавки свинца представляет собой реакцию восстановления оксида свинца с образованием выбросов СО</w:t>
      </w:r>
      <w:r w:rsidRPr="00EA6DBB">
        <w:rPr>
          <w:vertAlign w:val="subscript"/>
        </w:rPr>
        <w:t>2</w:t>
      </w:r>
      <w:r w:rsidRPr="00EA6DBB">
        <w:t xml:space="preserve">.  Продуктом процесса спекания является расплав сырого свинца. </w:t>
      </w:r>
    </w:p>
    <w:p w:rsidR="005D3524" w:rsidRPr="00EA6DBB" w:rsidRDefault="005D3524" w:rsidP="00EA6DBB">
      <w:pPr>
        <w:spacing w:line="360" w:lineRule="auto"/>
        <w:ind w:firstLine="709"/>
        <w:jc w:val="both"/>
      </w:pPr>
      <w:r w:rsidRPr="00EA6DBB">
        <w:t>В способе прямой плавки отсутствует стадия спекания, и концентраты свинца и другие материалы загружаются прямо в печь, где они плавятся и окисляются.</w:t>
      </w:r>
    </w:p>
    <w:p w:rsidR="005D3524" w:rsidRPr="00EA6DBB" w:rsidRDefault="005D3524" w:rsidP="00EA6DBB">
      <w:pPr>
        <w:spacing w:line="360" w:lineRule="auto"/>
        <w:ind w:firstLine="709"/>
        <w:jc w:val="both"/>
      </w:pPr>
      <w:r w:rsidRPr="00EA6DBB">
        <w:t>Вторичное производство свинца равно объему переработки рециклированного свинца с целью подготовки к повторному применению. Подавляющая часть такого рециклированного свинца берется из отработанных свинцовых аккумуляторов.</w:t>
      </w:r>
    </w:p>
    <w:p w:rsidR="005D3524" w:rsidRPr="00EA6DBB" w:rsidRDefault="00A16AD1" w:rsidP="00A16AD1">
      <w:pPr>
        <w:pStyle w:val="4"/>
      </w:pPr>
      <w:bookmarkStart w:id="465" w:name="_Toc456028133"/>
      <w:r>
        <w:t>4.4.</w:t>
      </w:r>
      <w:r w:rsidR="00B408D0">
        <w:t>6</w:t>
      </w:r>
      <w:r>
        <w:t>.2</w:t>
      </w:r>
      <w:r w:rsidR="005D3524" w:rsidRPr="00EA6DBB">
        <w:t xml:space="preserve"> Методологические подходы</w:t>
      </w:r>
      <w:bookmarkEnd w:id="465"/>
    </w:p>
    <w:p w:rsidR="005D3524" w:rsidRPr="00EA6DBB" w:rsidRDefault="005D3524" w:rsidP="00EA6DBB">
      <w:pPr>
        <w:spacing w:line="360" w:lineRule="auto"/>
        <w:ind w:firstLine="709"/>
        <w:jc w:val="both"/>
      </w:pPr>
      <w:r w:rsidRPr="00EA6DBB">
        <w:t xml:space="preserve">В Республике Казахстан </w:t>
      </w:r>
      <w:r w:rsidR="0024112C">
        <w:t xml:space="preserve">имеется первичное и вторичное производство свинца.  </w:t>
      </w:r>
      <w:r w:rsidR="00436330">
        <w:t>Н</w:t>
      </w:r>
      <w:r w:rsidR="00436330" w:rsidRPr="00EA6DBB">
        <w:t>а свинцовом заводе  Усть-Каменогорского металлургического комплекса</w:t>
      </w:r>
      <w:r w:rsidR="00436330">
        <w:t xml:space="preserve"> свинец  производится первичным способом путем </w:t>
      </w:r>
      <w:r w:rsidRPr="00EA6DBB">
        <w:t>спекани</w:t>
      </w:r>
      <w:r w:rsidR="0024112C">
        <w:t>я</w:t>
      </w:r>
      <w:r w:rsidRPr="00EA6DBB">
        <w:t>/плавки</w:t>
      </w:r>
      <w:r w:rsidR="00436330">
        <w:t>. П</w:t>
      </w:r>
      <w:r w:rsidRPr="00EA6DBB">
        <w:t xml:space="preserve">роцесс вторичного  производства свинца также имеет место в РК. </w:t>
      </w:r>
    </w:p>
    <w:p w:rsidR="005D3524" w:rsidRPr="00EA6DBB" w:rsidRDefault="005D3524" w:rsidP="00EA6DBB">
      <w:pPr>
        <w:spacing w:line="360" w:lineRule="auto"/>
        <w:ind w:firstLine="709"/>
        <w:jc w:val="both"/>
      </w:pPr>
      <w:r w:rsidRPr="00EA6DBB">
        <w:t xml:space="preserve"> Спек,</w:t>
      </w:r>
      <w:r w:rsidR="00436330">
        <w:t xml:space="preserve"> </w:t>
      </w:r>
      <w:r w:rsidRPr="00EA6DBB">
        <w:t xml:space="preserve"> получаемый при агломерации, подвергается плавке в шахтных печах. Цель шахтной плавки – получение чернового свинца восстановлением его окислов из шихты и агломерата. Восстановитель и тепло для плавления получают за счет горения загружаемого в печь кокса. Также в шахтных печах осуществляется переработка лома и крошки разделанных свинцовых аккумуляторных батарей.</w:t>
      </w:r>
    </w:p>
    <w:p w:rsidR="005D3524" w:rsidRPr="00EA6DBB" w:rsidRDefault="005D3524" w:rsidP="00EA6DBB">
      <w:pPr>
        <w:spacing w:line="360" w:lineRule="auto"/>
        <w:ind w:firstLine="709"/>
        <w:jc w:val="both"/>
      </w:pPr>
      <w:r w:rsidRPr="00EA6DBB">
        <w:t>Вторичное производство очищенного свинца равно объему переработки рециклированного свинца с целью подготовки к повторному применению. Подавляющая часть такого рециклированного свинца берется из свинцовых  аккумуляторов. Свинцовые аккумуляторы  либо разбивают в молотковой дробилке и плавят с применением или без применения десульфуризации, либо плавят целиком, без предварительного дробления. Для плавки аккумуляторов и другого вторичного свинцового скрапа можно использовать традиционные печи  Империал Смелтинг.</w:t>
      </w:r>
    </w:p>
    <w:p w:rsidR="005D3524" w:rsidRPr="00EA6DBB" w:rsidRDefault="005D3524" w:rsidP="00EA6DBB">
      <w:pPr>
        <w:spacing w:line="360" w:lineRule="auto"/>
        <w:ind w:firstLine="709"/>
        <w:jc w:val="both"/>
      </w:pPr>
      <w:r w:rsidRPr="00EA6DBB">
        <w:t>С целью сокращения неопределенности в оценке выбросов СО</w:t>
      </w:r>
      <w:r w:rsidRPr="00EA6DBB">
        <w:rPr>
          <w:vertAlign w:val="subscript"/>
        </w:rPr>
        <w:t>2</w:t>
      </w:r>
      <w:r w:rsidRPr="00EA6DBB">
        <w:t xml:space="preserve"> </w:t>
      </w:r>
      <w:r w:rsidR="00436330">
        <w:t>от</w:t>
      </w:r>
      <w:r w:rsidRPr="00EA6DBB">
        <w:t xml:space="preserve"> производств</w:t>
      </w:r>
      <w:r w:rsidR="00436330">
        <w:t>а</w:t>
      </w:r>
      <w:r w:rsidRPr="00EA6DBB">
        <w:t xml:space="preserve"> свинца использовались данные о производстве свинца, предоставленные Комитетом по статистике МНЭ  РК.</w:t>
      </w:r>
    </w:p>
    <w:p w:rsidR="005D3524" w:rsidRPr="00EA6DBB" w:rsidRDefault="005D3524" w:rsidP="00EA6DBB">
      <w:pPr>
        <w:spacing w:line="360" w:lineRule="auto"/>
        <w:ind w:firstLine="709"/>
        <w:jc w:val="both"/>
      </w:pPr>
      <w:r w:rsidRPr="00EA6DBB">
        <w:t>Производство свинца не относится  к ключевой категории выбросов РК, а также в  связи с тем, что были  использованы данные</w:t>
      </w:r>
      <w:r w:rsidR="00436330">
        <w:t>,</w:t>
      </w:r>
      <w:r w:rsidRPr="00EA6DBB">
        <w:t xml:space="preserve"> предоставленные Комитетом по статистике МНЭ  РК</w:t>
      </w:r>
      <w:r w:rsidR="00436330">
        <w:t>,</w:t>
      </w:r>
      <w:r w:rsidRPr="00EA6DBB">
        <w:t xml:space="preserve"> для расчета выбросов ПГ  нами был использован  метод уровня 1, который  состоит в умножении коэффициентов выбросов по умолчанию на количество произведённого свинца </w:t>
      </w:r>
      <w:r w:rsidR="00083E8D">
        <w:t>(</w:t>
      </w:r>
      <w:r w:rsidRPr="00EA6DBB">
        <w:t>уравнение 4.14</w:t>
      </w:r>
      <w:r w:rsidR="00083E8D">
        <w:t>):</w:t>
      </w:r>
    </w:p>
    <w:p w:rsidR="005D3524" w:rsidRPr="00EA6DBB" w:rsidRDefault="005D3524" w:rsidP="00EA6DBB">
      <w:pPr>
        <w:spacing w:line="360" w:lineRule="auto"/>
        <w:ind w:firstLine="709"/>
        <w:jc w:val="center"/>
      </w:pPr>
      <w:r w:rsidRPr="00EA6DBB">
        <w:t xml:space="preserve">М </w:t>
      </w:r>
      <w:r w:rsidRPr="00EA6DBB">
        <w:rPr>
          <w:vertAlign w:val="subscript"/>
        </w:rPr>
        <w:t>СО2</w:t>
      </w:r>
      <w:r w:rsidRPr="00EA6DBB">
        <w:t xml:space="preserve">= М </w:t>
      </w:r>
      <w:r w:rsidRPr="00EA6DBB">
        <w:rPr>
          <w:vertAlign w:val="subscript"/>
          <w:lang w:val="en-US"/>
        </w:rPr>
        <w:t>Pb</w:t>
      </w:r>
      <w:r w:rsidRPr="00EA6DBB">
        <w:t xml:space="preserve"> *</w:t>
      </w:r>
      <w:r w:rsidRPr="00EA6DBB">
        <w:rPr>
          <w:lang w:val="en-US"/>
        </w:rPr>
        <w:t>K</w:t>
      </w:r>
      <w:r w:rsidRPr="00EA6DBB">
        <w:t xml:space="preserve">                                       (4.14)</w:t>
      </w:r>
      <w:r w:rsidR="00436330">
        <w:t>,</w:t>
      </w:r>
    </w:p>
    <w:p w:rsidR="005D3524" w:rsidRPr="00EA6DBB" w:rsidRDefault="00436330" w:rsidP="00EA6DBB">
      <w:pPr>
        <w:spacing w:line="360" w:lineRule="auto"/>
        <w:ind w:firstLine="709"/>
        <w:jc w:val="both"/>
      </w:pPr>
      <w:r>
        <w:t>г</w:t>
      </w:r>
      <w:r w:rsidR="005D3524" w:rsidRPr="00EA6DBB">
        <w:t xml:space="preserve">де: М </w:t>
      </w:r>
      <w:r w:rsidR="005D3524" w:rsidRPr="00EA6DBB">
        <w:rPr>
          <w:vertAlign w:val="subscript"/>
        </w:rPr>
        <w:t xml:space="preserve">СО2 </w:t>
      </w:r>
      <w:r w:rsidR="005D3524" w:rsidRPr="00EA6DBB">
        <w:t>– выбросы СО</w:t>
      </w:r>
      <w:r w:rsidR="005D3524" w:rsidRPr="00436330">
        <w:rPr>
          <w:vertAlign w:val="subscript"/>
        </w:rPr>
        <w:t>2</w:t>
      </w:r>
      <w:r w:rsidR="005D3524" w:rsidRPr="00EA6DBB">
        <w:t xml:space="preserve"> от производства свинца, </w:t>
      </w:r>
      <w:r>
        <w:t xml:space="preserve">в </w:t>
      </w:r>
      <w:r w:rsidR="005D3524" w:rsidRPr="00EA6DBB">
        <w:t>тонн</w:t>
      </w:r>
      <w:r>
        <w:t>ах (т);</w:t>
      </w:r>
    </w:p>
    <w:p w:rsidR="005D3524" w:rsidRPr="00EA6DBB" w:rsidRDefault="005D3524" w:rsidP="00EA6DBB">
      <w:pPr>
        <w:spacing w:line="360" w:lineRule="auto"/>
        <w:ind w:firstLine="709"/>
        <w:jc w:val="both"/>
      </w:pPr>
      <w:r w:rsidRPr="00EA6DBB">
        <w:t xml:space="preserve">М </w:t>
      </w:r>
      <w:r w:rsidRPr="00EA6DBB">
        <w:rPr>
          <w:vertAlign w:val="subscript"/>
          <w:lang w:val="en-US"/>
        </w:rPr>
        <w:t>Pb</w:t>
      </w:r>
      <w:r w:rsidRPr="00EA6DBB">
        <w:rPr>
          <w:vertAlign w:val="subscript"/>
        </w:rPr>
        <w:t xml:space="preserve"> </w:t>
      </w:r>
      <w:r w:rsidRPr="00EA6DBB">
        <w:t>– объем  произведённого свинца в год</w:t>
      </w:r>
      <w:r w:rsidR="00436330">
        <w:t xml:space="preserve"> в</w:t>
      </w:r>
      <w:r w:rsidRPr="00EA6DBB">
        <w:t xml:space="preserve"> тонн</w:t>
      </w:r>
      <w:r w:rsidR="00436330">
        <w:t>ах (т);</w:t>
      </w:r>
    </w:p>
    <w:p w:rsidR="005D3524" w:rsidRPr="00EA6DBB" w:rsidRDefault="005D3524" w:rsidP="00EA6DBB">
      <w:pPr>
        <w:spacing w:line="360" w:lineRule="auto"/>
        <w:ind w:firstLine="709"/>
        <w:jc w:val="both"/>
        <w:rPr>
          <w:i/>
          <w:iCs/>
        </w:rPr>
      </w:pPr>
      <w:r w:rsidRPr="00EA6DBB">
        <w:rPr>
          <w:lang w:val="en-US"/>
        </w:rPr>
        <w:t>K</w:t>
      </w:r>
      <w:r w:rsidRPr="00EA6DBB">
        <w:t xml:space="preserve">  - коэффициент выбросов по умолчанию, </w:t>
      </w:r>
      <w:r w:rsidR="00436330">
        <w:t xml:space="preserve">т </w:t>
      </w:r>
      <w:r w:rsidRPr="00EA6DBB">
        <w:t>СО</w:t>
      </w:r>
      <w:r w:rsidRPr="00EA6DBB">
        <w:rPr>
          <w:vertAlign w:val="subscript"/>
        </w:rPr>
        <w:t>2</w:t>
      </w:r>
      <w:r w:rsidRPr="00EA6DBB">
        <w:t>/ т про</w:t>
      </w:r>
      <w:r w:rsidR="00436330">
        <w:t xml:space="preserve">изведенного </w:t>
      </w:r>
      <w:r w:rsidRPr="00EA6DBB">
        <w:t>свинца</w:t>
      </w:r>
      <w:r w:rsidR="00436330">
        <w:t>.</w:t>
      </w:r>
    </w:p>
    <w:p w:rsidR="00742F2A" w:rsidRDefault="005D3524" w:rsidP="00EA6DBB">
      <w:pPr>
        <w:spacing w:line="360" w:lineRule="auto"/>
        <w:ind w:firstLine="709"/>
        <w:jc w:val="both"/>
      </w:pPr>
      <w:r w:rsidRPr="00EA6DBB">
        <w:rPr>
          <w:iCs/>
        </w:rPr>
        <w:t xml:space="preserve">Значение коэффициента </w:t>
      </w:r>
      <w:r w:rsidR="00436330">
        <w:rPr>
          <w:iCs/>
          <w:lang w:val="en-US"/>
        </w:rPr>
        <w:t>K</w:t>
      </w:r>
      <w:r w:rsidR="00436330" w:rsidRPr="00436330">
        <w:rPr>
          <w:iCs/>
        </w:rPr>
        <w:t xml:space="preserve"> </w:t>
      </w:r>
      <w:r w:rsidRPr="00EA6DBB">
        <w:rPr>
          <w:iCs/>
        </w:rPr>
        <w:t xml:space="preserve">было </w:t>
      </w:r>
      <w:r w:rsidR="00436330">
        <w:rPr>
          <w:iCs/>
        </w:rPr>
        <w:t xml:space="preserve">взято </w:t>
      </w:r>
      <w:r w:rsidRPr="00EA6DBB">
        <w:rPr>
          <w:iCs/>
        </w:rPr>
        <w:t xml:space="preserve"> из табл.4.21 Т</w:t>
      </w:r>
      <w:r w:rsidR="00436330">
        <w:rPr>
          <w:iCs/>
        </w:rPr>
        <w:t xml:space="preserve">ома </w:t>
      </w:r>
      <w:r w:rsidRPr="00EA6DBB">
        <w:rPr>
          <w:iCs/>
        </w:rPr>
        <w:t>3</w:t>
      </w:r>
      <w:r w:rsidR="00436330">
        <w:rPr>
          <w:iCs/>
        </w:rPr>
        <w:t>,</w:t>
      </w:r>
      <w:r w:rsidRPr="00EA6DBB">
        <w:rPr>
          <w:iCs/>
        </w:rPr>
        <w:t xml:space="preserve"> раздел 4.6.2.2</w:t>
      </w:r>
      <w:r w:rsidR="00436330">
        <w:rPr>
          <w:iCs/>
        </w:rPr>
        <w:t>,</w:t>
      </w:r>
      <w:r w:rsidRPr="00EA6DBB">
        <w:rPr>
          <w:iCs/>
        </w:rPr>
        <w:t xml:space="preserve"> стр.4.81, </w:t>
      </w:r>
      <w:r w:rsidRPr="00EA6DBB">
        <w:t xml:space="preserve">Руководящих принципов национальных инвентаризаций парниковых газов МГЭИК,  2006г. </w:t>
      </w:r>
    </w:p>
    <w:p w:rsidR="005D3524" w:rsidRPr="00EA6DBB" w:rsidRDefault="005D3524" w:rsidP="00EA6DBB">
      <w:pPr>
        <w:spacing w:line="360" w:lineRule="auto"/>
        <w:ind w:firstLine="709"/>
        <w:jc w:val="both"/>
      </w:pPr>
      <w:r w:rsidRPr="00EA6DBB">
        <w:t>Выбросы СО</w:t>
      </w:r>
      <w:r w:rsidRPr="00EA6DBB">
        <w:rPr>
          <w:vertAlign w:val="subscript"/>
        </w:rPr>
        <w:t xml:space="preserve">2 </w:t>
      </w:r>
      <w:r w:rsidRPr="00EA6DBB">
        <w:t>от категории  «Производство свинца» в 2014 году составили</w:t>
      </w:r>
      <w:r w:rsidRPr="00EA6DBB">
        <w:rPr>
          <w:vertAlign w:val="subscript"/>
        </w:rPr>
        <w:t xml:space="preserve"> </w:t>
      </w:r>
      <w:r w:rsidRPr="00EA6DBB">
        <w:t xml:space="preserve">  66,073 Гг, что по отношению к 1990 г. составило 43,77%, а при этом  в сравнении с 2013годом выбросы увеличились на 39,52%. Это связано с увеличением производства свинца в 2014</w:t>
      </w:r>
      <w:r w:rsidR="00436330">
        <w:t xml:space="preserve"> </w:t>
      </w:r>
      <w:r w:rsidRPr="00EA6DBB">
        <w:t xml:space="preserve">году, но </w:t>
      </w:r>
      <w:r w:rsidR="00436330">
        <w:t>уровень 1</w:t>
      </w:r>
      <w:r w:rsidRPr="00EA6DBB">
        <w:t>990</w:t>
      </w:r>
      <w:r w:rsidR="00436330">
        <w:t xml:space="preserve"> </w:t>
      </w:r>
      <w:r w:rsidRPr="00EA6DBB">
        <w:t>года еще не достигнут</w:t>
      </w:r>
      <w:r w:rsidR="00742F2A">
        <w:t xml:space="preserve"> (</w:t>
      </w:r>
      <w:r w:rsidRPr="00EA6DBB">
        <w:t>таблиц</w:t>
      </w:r>
      <w:r w:rsidR="00742F2A">
        <w:t>а</w:t>
      </w:r>
      <w:r w:rsidRPr="00EA6DBB">
        <w:t xml:space="preserve"> 4.2</w:t>
      </w:r>
      <w:r w:rsidR="00801257">
        <w:t>3</w:t>
      </w:r>
      <w:r w:rsidR="00742F2A">
        <w:t>)</w:t>
      </w:r>
      <w:r w:rsidR="00801257">
        <w:t>.</w:t>
      </w:r>
      <w:r w:rsidRPr="00EA6DBB">
        <w:t xml:space="preserve"> </w:t>
      </w:r>
    </w:p>
    <w:p w:rsidR="005D3524" w:rsidRPr="00EA6DBB" w:rsidRDefault="005D3524" w:rsidP="00EA6DBB">
      <w:pPr>
        <w:autoSpaceDE w:val="0"/>
        <w:autoSpaceDN w:val="0"/>
        <w:adjustRightInd w:val="0"/>
        <w:spacing w:line="360" w:lineRule="auto"/>
        <w:ind w:firstLine="709"/>
      </w:pPr>
      <w:r w:rsidRPr="00EA6DBB">
        <w:t>Таблица  4.2</w:t>
      </w:r>
      <w:r w:rsidR="00801257">
        <w:t>3</w:t>
      </w:r>
      <w:r w:rsidRPr="00EA6DBB">
        <w:t xml:space="preserve"> - Выбросы ПГ от  </w:t>
      </w:r>
      <w:r w:rsidR="00083E8D">
        <w:t>п</w:t>
      </w:r>
      <w:r w:rsidRPr="00EA6DBB">
        <w:t>роизводства свинца</w:t>
      </w:r>
      <w:r w:rsidR="00083E8D">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1013"/>
        <w:gridCol w:w="876"/>
        <w:gridCol w:w="876"/>
        <w:gridCol w:w="996"/>
        <w:gridCol w:w="876"/>
        <w:gridCol w:w="996"/>
        <w:gridCol w:w="1662"/>
      </w:tblGrid>
      <w:tr w:rsidR="005D3524" w:rsidRPr="00EA6DBB" w:rsidTr="00A16AD1">
        <w:tc>
          <w:tcPr>
            <w:tcW w:w="1197" w:type="pct"/>
            <w:vMerge w:val="restart"/>
            <w:shd w:val="clear" w:color="auto" w:fill="auto"/>
          </w:tcPr>
          <w:p w:rsidR="005D3524" w:rsidRPr="00EA6DBB" w:rsidRDefault="005D3524" w:rsidP="00FB1BAD">
            <w:pPr>
              <w:autoSpaceDE w:val="0"/>
              <w:autoSpaceDN w:val="0"/>
              <w:adjustRightInd w:val="0"/>
            </w:pPr>
            <w:r w:rsidRPr="00EA6DBB">
              <w:t>Вид деятельности</w:t>
            </w:r>
          </w:p>
        </w:tc>
        <w:tc>
          <w:tcPr>
            <w:tcW w:w="2917" w:type="pct"/>
            <w:gridSpan w:val="6"/>
            <w:shd w:val="clear" w:color="auto" w:fill="auto"/>
          </w:tcPr>
          <w:p w:rsidR="005D3524" w:rsidRPr="00EA6DBB" w:rsidRDefault="005D3524" w:rsidP="00FB1BAD">
            <w:pPr>
              <w:autoSpaceDE w:val="0"/>
              <w:autoSpaceDN w:val="0"/>
              <w:adjustRightInd w:val="0"/>
              <w:jc w:val="center"/>
            </w:pPr>
            <w:r w:rsidRPr="00EA6DBB">
              <w:t>Годы</w:t>
            </w:r>
          </w:p>
        </w:tc>
        <w:tc>
          <w:tcPr>
            <w:tcW w:w="886" w:type="pct"/>
            <w:vMerge w:val="restart"/>
            <w:shd w:val="clear" w:color="auto" w:fill="auto"/>
          </w:tcPr>
          <w:p w:rsidR="005D3524" w:rsidRPr="00EA6DBB" w:rsidRDefault="005D3524" w:rsidP="00FB1BAD">
            <w:pPr>
              <w:autoSpaceDE w:val="0"/>
              <w:autoSpaceDN w:val="0"/>
              <w:adjustRightInd w:val="0"/>
              <w:jc w:val="center"/>
            </w:pPr>
            <w:r w:rsidRPr="00EA6DBB">
              <w:t>Изменение по отношению к 1990 г.</w:t>
            </w:r>
          </w:p>
        </w:tc>
      </w:tr>
      <w:tr w:rsidR="005D3524" w:rsidRPr="00EA6DBB" w:rsidTr="00A16AD1">
        <w:tc>
          <w:tcPr>
            <w:tcW w:w="1197" w:type="pct"/>
            <w:vMerge/>
            <w:shd w:val="clear" w:color="auto" w:fill="auto"/>
          </w:tcPr>
          <w:p w:rsidR="005D3524" w:rsidRPr="00EA6DBB" w:rsidRDefault="005D3524" w:rsidP="00A16AD1">
            <w:pPr>
              <w:autoSpaceDE w:val="0"/>
              <w:autoSpaceDN w:val="0"/>
              <w:adjustRightInd w:val="0"/>
              <w:spacing w:line="360" w:lineRule="auto"/>
            </w:pPr>
          </w:p>
        </w:tc>
        <w:tc>
          <w:tcPr>
            <w:tcW w:w="537" w:type="pct"/>
            <w:shd w:val="clear" w:color="auto" w:fill="auto"/>
          </w:tcPr>
          <w:p w:rsidR="005D3524" w:rsidRPr="00EA6DBB" w:rsidRDefault="005D3524" w:rsidP="00A16AD1">
            <w:pPr>
              <w:autoSpaceDE w:val="0"/>
              <w:autoSpaceDN w:val="0"/>
              <w:spacing w:line="360" w:lineRule="auto"/>
              <w:jc w:val="center"/>
            </w:pPr>
            <w:r w:rsidRPr="00EA6DBB">
              <w:t>1990</w:t>
            </w:r>
          </w:p>
        </w:tc>
        <w:tc>
          <w:tcPr>
            <w:tcW w:w="463" w:type="pct"/>
            <w:shd w:val="clear" w:color="auto" w:fill="auto"/>
          </w:tcPr>
          <w:p w:rsidR="005D3524" w:rsidRPr="00EA6DBB" w:rsidRDefault="005D3524" w:rsidP="00A16AD1">
            <w:pPr>
              <w:autoSpaceDE w:val="0"/>
              <w:autoSpaceDN w:val="0"/>
              <w:spacing w:line="360" w:lineRule="auto"/>
              <w:jc w:val="center"/>
            </w:pPr>
            <w:r w:rsidRPr="00EA6DBB">
              <w:t>2009</w:t>
            </w:r>
          </w:p>
        </w:tc>
        <w:tc>
          <w:tcPr>
            <w:tcW w:w="449" w:type="pct"/>
            <w:shd w:val="clear" w:color="auto" w:fill="auto"/>
          </w:tcPr>
          <w:p w:rsidR="005D3524" w:rsidRPr="00EA6DBB" w:rsidRDefault="005D3524" w:rsidP="00A16AD1">
            <w:pPr>
              <w:autoSpaceDE w:val="0"/>
              <w:autoSpaceDN w:val="0"/>
              <w:spacing w:line="360" w:lineRule="auto"/>
              <w:jc w:val="center"/>
            </w:pPr>
            <w:r w:rsidRPr="00EA6DBB">
              <w:t>2010</w:t>
            </w:r>
          </w:p>
        </w:tc>
        <w:tc>
          <w:tcPr>
            <w:tcW w:w="498" w:type="pct"/>
            <w:shd w:val="clear" w:color="auto" w:fill="auto"/>
          </w:tcPr>
          <w:p w:rsidR="005D3524" w:rsidRPr="00EA6DBB" w:rsidRDefault="005D3524" w:rsidP="00A16AD1">
            <w:pPr>
              <w:autoSpaceDE w:val="0"/>
              <w:autoSpaceDN w:val="0"/>
              <w:spacing w:line="360" w:lineRule="auto"/>
              <w:jc w:val="center"/>
            </w:pPr>
            <w:r w:rsidRPr="00EA6DBB">
              <w:t>2011</w:t>
            </w:r>
          </w:p>
        </w:tc>
        <w:tc>
          <w:tcPr>
            <w:tcW w:w="449" w:type="pct"/>
            <w:shd w:val="clear" w:color="auto" w:fill="auto"/>
          </w:tcPr>
          <w:p w:rsidR="005D3524" w:rsidRPr="00EA6DBB" w:rsidRDefault="005D3524" w:rsidP="00A16AD1">
            <w:pPr>
              <w:autoSpaceDE w:val="0"/>
              <w:autoSpaceDN w:val="0"/>
              <w:adjustRightInd w:val="0"/>
              <w:spacing w:line="360" w:lineRule="auto"/>
              <w:jc w:val="center"/>
            </w:pPr>
            <w:r w:rsidRPr="00EA6DBB">
              <w:t>2013</w:t>
            </w:r>
          </w:p>
        </w:tc>
        <w:tc>
          <w:tcPr>
            <w:tcW w:w="522" w:type="pct"/>
            <w:shd w:val="clear" w:color="auto" w:fill="auto"/>
          </w:tcPr>
          <w:p w:rsidR="005D3524" w:rsidRPr="00EA6DBB" w:rsidRDefault="005D3524" w:rsidP="00FB1BAD">
            <w:pPr>
              <w:autoSpaceDE w:val="0"/>
              <w:autoSpaceDN w:val="0"/>
              <w:adjustRightInd w:val="0"/>
              <w:jc w:val="center"/>
            </w:pPr>
            <w:r w:rsidRPr="00EA6DBB">
              <w:t>2014</w:t>
            </w:r>
          </w:p>
        </w:tc>
        <w:tc>
          <w:tcPr>
            <w:tcW w:w="886" w:type="pct"/>
            <w:vMerge/>
            <w:shd w:val="clear" w:color="auto" w:fill="auto"/>
          </w:tcPr>
          <w:p w:rsidR="005D3524" w:rsidRPr="00EA6DBB" w:rsidRDefault="005D3524" w:rsidP="00A16AD1">
            <w:pPr>
              <w:autoSpaceDE w:val="0"/>
              <w:autoSpaceDN w:val="0"/>
              <w:adjustRightInd w:val="0"/>
              <w:spacing w:line="360" w:lineRule="auto"/>
              <w:jc w:val="center"/>
            </w:pPr>
          </w:p>
        </w:tc>
      </w:tr>
      <w:tr w:rsidR="005D3524" w:rsidRPr="00EA6DBB" w:rsidTr="00FB1BAD">
        <w:tc>
          <w:tcPr>
            <w:tcW w:w="1197" w:type="pct"/>
            <w:shd w:val="clear" w:color="auto" w:fill="auto"/>
            <w:vAlign w:val="bottom"/>
          </w:tcPr>
          <w:p w:rsidR="005D3524" w:rsidRPr="00EA6DBB" w:rsidRDefault="005D3524" w:rsidP="00FB1BAD">
            <w:pPr>
              <w:autoSpaceDE w:val="0"/>
              <w:autoSpaceDN w:val="0"/>
            </w:pPr>
            <w:r w:rsidRPr="00EA6DBB">
              <w:t>2.С.5</w:t>
            </w:r>
            <w:r w:rsidRPr="00EA6DBB">
              <w:rPr>
                <w:color w:val="FF0000"/>
              </w:rPr>
              <w:t xml:space="preserve"> </w:t>
            </w:r>
            <w:r w:rsidRPr="00EA6DBB">
              <w:t>Производство свинца</w:t>
            </w:r>
          </w:p>
        </w:tc>
        <w:tc>
          <w:tcPr>
            <w:tcW w:w="537" w:type="pct"/>
            <w:shd w:val="clear" w:color="auto" w:fill="auto"/>
            <w:vAlign w:val="bottom"/>
          </w:tcPr>
          <w:p w:rsidR="005D3524" w:rsidRPr="00EA6DBB" w:rsidRDefault="005D3524" w:rsidP="00FB1BAD">
            <w:pPr>
              <w:autoSpaceDE w:val="0"/>
              <w:autoSpaceDN w:val="0"/>
              <w:adjustRightInd w:val="0"/>
            </w:pPr>
            <w:r w:rsidRPr="00EA6DBB">
              <w:t>290,3</w:t>
            </w:r>
          </w:p>
        </w:tc>
        <w:tc>
          <w:tcPr>
            <w:tcW w:w="463" w:type="pct"/>
            <w:shd w:val="clear" w:color="auto" w:fill="auto"/>
            <w:vAlign w:val="bottom"/>
          </w:tcPr>
          <w:p w:rsidR="005D3524" w:rsidRPr="00EA6DBB" w:rsidRDefault="005D3524" w:rsidP="00FB1BAD">
            <w:pPr>
              <w:autoSpaceDE w:val="0"/>
              <w:autoSpaceDN w:val="0"/>
              <w:adjustRightInd w:val="0"/>
            </w:pPr>
            <w:r w:rsidRPr="00EA6DBB">
              <w:t>80,994</w:t>
            </w:r>
          </w:p>
        </w:tc>
        <w:tc>
          <w:tcPr>
            <w:tcW w:w="449" w:type="pct"/>
            <w:shd w:val="clear" w:color="auto" w:fill="auto"/>
            <w:vAlign w:val="bottom"/>
          </w:tcPr>
          <w:p w:rsidR="005D3524" w:rsidRPr="00EA6DBB" w:rsidRDefault="005D3524" w:rsidP="00FB1BAD">
            <w:pPr>
              <w:autoSpaceDE w:val="0"/>
              <w:autoSpaceDN w:val="0"/>
              <w:adjustRightInd w:val="0"/>
            </w:pPr>
            <w:r w:rsidRPr="00EA6DBB">
              <w:t>103,4</w:t>
            </w:r>
          </w:p>
        </w:tc>
        <w:tc>
          <w:tcPr>
            <w:tcW w:w="498" w:type="pct"/>
            <w:shd w:val="clear" w:color="auto" w:fill="auto"/>
            <w:vAlign w:val="bottom"/>
          </w:tcPr>
          <w:p w:rsidR="005D3524" w:rsidRPr="00EA6DBB" w:rsidRDefault="005D3524" w:rsidP="00FB1BAD">
            <w:pPr>
              <w:autoSpaceDE w:val="0"/>
              <w:autoSpaceDN w:val="0"/>
              <w:adjustRightInd w:val="0"/>
            </w:pPr>
            <w:r w:rsidRPr="00EA6DBB">
              <w:t>115,518</w:t>
            </w:r>
          </w:p>
        </w:tc>
        <w:tc>
          <w:tcPr>
            <w:tcW w:w="449" w:type="pct"/>
            <w:shd w:val="clear" w:color="auto" w:fill="auto"/>
            <w:vAlign w:val="bottom"/>
          </w:tcPr>
          <w:p w:rsidR="005D3524" w:rsidRPr="00EA6DBB" w:rsidRDefault="005D3524" w:rsidP="00FB1BAD">
            <w:pPr>
              <w:autoSpaceDE w:val="0"/>
              <w:autoSpaceDN w:val="0"/>
              <w:adjustRightInd w:val="0"/>
            </w:pPr>
            <w:r w:rsidRPr="00EA6DBB">
              <w:t>91,072</w:t>
            </w:r>
          </w:p>
        </w:tc>
        <w:tc>
          <w:tcPr>
            <w:tcW w:w="522" w:type="pct"/>
            <w:shd w:val="clear" w:color="auto" w:fill="auto"/>
            <w:vAlign w:val="bottom"/>
          </w:tcPr>
          <w:p w:rsidR="005D3524" w:rsidRPr="00EA6DBB" w:rsidRDefault="005D3524" w:rsidP="00FB1BAD">
            <w:pPr>
              <w:autoSpaceDE w:val="0"/>
              <w:autoSpaceDN w:val="0"/>
              <w:adjustRightInd w:val="0"/>
            </w:pPr>
            <w:r w:rsidRPr="00EA6DBB">
              <w:t>127,064</w:t>
            </w:r>
          </w:p>
        </w:tc>
        <w:tc>
          <w:tcPr>
            <w:tcW w:w="886" w:type="pct"/>
            <w:shd w:val="clear" w:color="auto" w:fill="auto"/>
            <w:vAlign w:val="bottom"/>
          </w:tcPr>
          <w:p w:rsidR="00FB1BAD" w:rsidRDefault="00FB1BAD" w:rsidP="00FB1BAD">
            <w:pPr>
              <w:autoSpaceDE w:val="0"/>
              <w:autoSpaceDN w:val="0"/>
              <w:adjustRightInd w:val="0"/>
            </w:pPr>
          </w:p>
          <w:p w:rsidR="005D3524" w:rsidRPr="00EA6DBB" w:rsidRDefault="005D3524" w:rsidP="00FB1BAD">
            <w:pPr>
              <w:autoSpaceDE w:val="0"/>
              <w:autoSpaceDN w:val="0"/>
              <w:adjustRightInd w:val="0"/>
            </w:pPr>
            <w:r w:rsidRPr="00EA6DBB">
              <w:t>-56,23%</w:t>
            </w:r>
          </w:p>
        </w:tc>
      </w:tr>
      <w:tr w:rsidR="005D3524" w:rsidRPr="00EA6DBB" w:rsidTr="00FB1BAD">
        <w:tc>
          <w:tcPr>
            <w:tcW w:w="1197" w:type="pct"/>
            <w:shd w:val="clear" w:color="auto" w:fill="auto"/>
            <w:vAlign w:val="bottom"/>
          </w:tcPr>
          <w:p w:rsidR="005D3524" w:rsidRPr="00EA6DBB" w:rsidRDefault="005D3524" w:rsidP="00FB1BAD">
            <w:pPr>
              <w:autoSpaceDE w:val="0"/>
              <w:autoSpaceDN w:val="0"/>
            </w:pPr>
            <w:r w:rsidRPr="00EA6DBB">
              <w:t>Выбросы СО</w:t>
            </w:r>
            <w:r w:rsidRPr="00EA6DBB">
              <w:rPr>
                <w:vertAlign w:val="subscript"/>
              </w:rPr>
              <w:t>2</w:t>
            </w:r>
            <w:r w:rsidRPr="00EA6DBB">
              <w:t xml:space="preserve"> </w:t>
            </w:r>
          </w:p>
        </w:tc>
        <w:tc>
          <w:tcPr>
            <w:tcW w:w="537" w:type="pct"/>
            <w:shd w:val="clear" w:color="auto" w:fill="auto"/>
            <w:vAlign w:val="bottom"/>
          </w:tcPr>
          <w:p w:rsidR="005D3524" w:rsidRPr="00EA6DBB" w:rsidRDefault="005D3524" w:rsidP="00FB1BAD">
            <w:pPr>
              <w:autoSpaceDE w:val="0"/>
              <w:autoSpaceDN w:val="0"/>
              <w:adjustRightInd w:val="0"/>
            </w:pPr>
            <w:r w:rsidRPr="00EA6DBB">
              <w:t>150,956</w:t>
            </w:r>
          </w:p>
        </w:tc>
        <w:tc>
          <w:tcPr>
            <w:tcW w:w="463" w:type="pct"/>
            <w:shd w:val="clear" w:color="auto" w:fill="auto"/>
            <w:vAlign w:val="bottom"/>
          </w:tcPr>
          <w:p w:rsidR="005D3524" w:rsidRPr="00EA6DBB" w:rsidRDefault="005D3524" w:rsidP="00FB1BAD">
            <w:pPr>
              <w:autoSpaceDE w:val="0"/>
              <w:autoSpaceDN w:val="0"/>
              <w:adjustRightInd w:val="0"/>
            </w:pPr>
            <w:r w:rsidRPr="00EA6DBB">
              <w:t>42,117</w:t>
            </w:r>
          </w:p>
        </w:tc>
        <w:tc>
          <w:tcPr>
            <w:tcW w:w="449" w:type="pct"/>
            <w:shd w:val="clear" w:color="auto" w:fill="auto"/>
            <w:vAlign w:val="bottom"/>
          </w:tcPr>
          <w:p w:rsidR="005D3524" w:rsidRPr="00EA6DBB" w:rsidRDefault="005D3524" w:rsidP="00FB1BAD">
            <w:pPr>
              <w:autoSpaceDE w:val="0"/>
              <w:autoSpaceDN w:val="0"/>
              <w:adjustRightInd w:val="0"/>
            </w:pPr>
            <w:r w:rsidRPr="00EA6DBB">
              <w:t>53,768</w:t>
            </w:r>
          </w:p>
        </w:tc>
        <w:tc>
          <w:tcPr>
            <w:tcW w:w="498" w:type="pct"/>
            <w:shd w:val="clear" w:color="auto" w:fill="auto"/>
            <w:vAlign w:val="bottom"/>
          </w:tcPr>
          <w:p w:rsidR="005D3524" w:rsidRPr="00EA6DBB" w:rsidRDefault="005D3524" w:rsidP="00FB1BAD">
            <w:pPr>
              <w:autoSpaceDE w:val="0"/>
              <w:autoSpaceDN w:val="0"/>
              <w:adjustRightInd w:val="0"/>
            </w:pPr>
            <w:r w:rsidRPr="00EA6DBB">
              <w:t>60,069</w:t>
            </w:r>
          </w:p>
        </w:tc>
        <w:tc>
          <w:tcPr>
            <w:tcW w:w="449" w:type="pct"/>
            <w:shd w:val="clear" w:color="auto" w:fill="auto"/>
            <w:vAlign w:val="bottom"/>
          </w:tcPr>
          <w:p w:rsidR="005D3524" w:rsidRPr="00EA6DBB" w:rsidRDefault="005D3524" w:rsidP="00FB1BAD">
            <w:pPr>
              <w:autoSpaceDE w:val="0"/>
              <w:autoSpaceDN w:val="0"/>
              <w:adjustRightInd w:val="0"/>
            </w:pPr>
            <w:r w:rsidRPr="00EA6DBB">
              <w:t>47,357</w:t>
            </w:r>
          </w:p>
        </w:tc>
        <w:tc>
          <w:tcPr>
            <w:tcW w:w="522" w:type="pct"/>
            <w:shd w:val="clear" w:color="auto" w:fill="auto"/>
            <w:vAlign w:val="bottom"/>
          </w:tcPr>
          <w:p w:rsidR="005D3524" w:rsidRPr="00EA6DBB" w:rsidRDefault="005D3524" w:rsidP="00FB1BAD">
            <w:pPr>
              <w:autoSpaceDE w:val="0"/>
              <w:autoSpaceDN w:val="0"/>
              <w:adjustRightInd w:val="0"/>
            </w:pPr>
            <w:r w:rsidRPr="00EA6DBB">
              <w:t>66,073</w:t>
            </w:r>
          </w:p>
        </w:tc>
        <w:tc>
          <w:tcPr>
            <w:tcW w:w="886" w:type="pct"/>
            <w:shd w:val="clear" w:color="auto" w:fill="auto"/>
            <w:vAlign w:val="bottom"/>
          </w:tcPr>
          <w:p w:rsidR="00FB1BAD" w:rsidRDefault="00FB1BAD" w:rsidP="00FB1BAD">
            <w:pPr>
              <w:autoSpaceDE w:val="0"/>
              <w:autoSpaceDN w:val="0"/>
              <w:adjustRightInd w:val="0"/>
            </w:pPr>
          </w:p>
          <w:p w:rsidR="00FB1BAD" w:rsidRPr="00EA6DBB" w:rsidRDefault="005D3524" w:rsidP="00FB1BAD">
            <w:pPr>
              <w:autoSpaceDE w:val="0"/>
              <w:autoSpaceDN w:val="0"/>
              <w:adjustRightInd w:val="0"/>
            </w:pPr>
            <w:r w:rsidRPr="00EA6DBB">
              <w:t>-56,23%</w:t>
            </w:r>
          </w:p>
        </w:tc>
      </w:tr>
    </w:tbl>
    <w:p w:rsidR="005D3524" w:rsidRPr="00EA6DBB" w:rsidRDefault="00A16AD1" w:rsidP="00A16AD1">
      <w:pPr>
        <w:pStyle w:val="4"/>
      </w:pPr>
      <w:bookmarkStart w:id="466" w:name="_Toc456028134"/>
      <w:r>
        <w:t>4.4.</w:t>
      </w:r>
      <w:r w:rsidR="00B408D0">
        <w:t>6</w:t>
      </w:r>
      <w:r>
        <w:t xml:space="preserve">.3 </w:t>
      </w:r>
      <w:r w:rsidR="005D3524" w:rsidRPr="00EA6DBB">
        <w:t>Оценка неопределенности и последовательности временных рядов</w:t>
      </w:r>
      <w:bookmarkEnd w:id="466"/>
    </w:p>
    <w:p w:rsidR="005D3524" w:rsidRPr="00EA6DBB" w:rsidRDefault="005D3524" w:rsidP="00EA6DBB">
      <w:pPr>
        <w:spacing w:line="360" w:lineRule="auto"/>
        <w:ind w:firstLine="709"/>
        <w:jc w:val="both"/>
        <w:rPr>
          <w:iCs/>
        </w:rPr>
      </w:pPr>
      <w:r w:rsidRPr="00EA6DBB">
        <w:rPr>
          <w:iCs/>
        </w:rPr>
        <w:t>Оценка неопределенностей для производства свинца вытекает в основном из неопределенностей, связанных с данными о деятельности, и, в меньшей степени, из неопределённостей, связанных с коэффициентом выбросов.</w:t>
      </w:r>
      <w:r w:rsidR="004F4FC8">
        <w:rPr>
          <w:iCs/>
        </w:rPr>
        <w:t xml:space="preserve"> </w:t>
      </w:r>
    </w:p>
    <w:p w:rsidR="005D3524" w:rsidRPr="00EA6DBB" w:rsidRDefault="005D3524" w:rsidP="00EA6DBB">
      <w:pPr>
        <w:spacing w:line="360" w:lineRule="auto"/>
        <w:ind w:firstLine="709"/>
        <w:jc w:val="both"/>
      </w:pPr>
      <w:r w:rsidRPr="00EA6DBB">
        <w:t>Поскольку данные о производстве свинца  получены из Комитета  по статистике РК</w:t>
      </w:r>
      <w:r w:rsidR="00FB1BAD">
        <w:t>,</w:t>
      </w:r>
      <w:r w:rsidRPr="00EA6DBB">
        <w:t xml:space="preserve">  неопределенность данных о деятельности была  принята равной  ±10%. Коэффициент выбросов по умолчанию, используемый в расчетах уровня 1</w:t>
      </w:r>
      <w:r w:rsidR="00FB1BAD">
        <w:t>,</w:t>
      </w:r>
      <w:r w:rsidRPr="00EA6DBB">
        <w:t xml:space="preserve"> имеет неопределенность ±50% </w:t>
      </w:r>
      <w:r w:rsidR="00FB1BAD">
        <w:t>(</w:t>
      </w:r>
      <w:r w:rsidRPr="00EA6DBB">
        <w:t>табл.4.23 Т.3 раздел 4.6.3.2 Руководящих принципов национальных инвентаризаций парниковых газов МГЭИК,  2006г.</w:t>
      </w:r>
      <w:r w:rsidR="00FB1BAD">
        <w:t>). Таким образом, неопределенность оценки эмиссий СО</w:t>
      </w:r>
      <w:r w:rsidR="00FB1BAD" w:rsidRPr="00FB1BAD">
        <w:rPr>
          <w:vertAlign w:val="subscript"/>
        </w:rPr>
        <w:t>2</w:t>
      </w:r>
      <w:r w:rsidR="00FB1BAD">
        <w:t xml:space="preserve"> от производства свинца составляет около 51 %.  </w:t>
      </w:r>
      <w:r w:rsidR="004F4FC8">
        <w:t xml:space="preserve">Данные о производстве свинца имеются за весь период с 1990 по 2014 гг.  </w:t>
      </w:r>
      <w:r w:rsidR="00FB1BAD">
        <w:t xml:space="preserve"> </w:t>
      </w:r>
    </w:p>
    <w:p w:rsidR="005D3524" w:rsidRPr="00EA6DBB" w:rsidRDefault="00A16AD1" w:rsidP="00A16AD1">
      <w:pPr>
        <w:pStyle w:val="4"/>
      </w:pPr>
      <w:bookmarkStart w:id="467" w:name="_Toc456028135"/>
      <w:r w:rsidRPr="00EA6DBB">
        <w:t>4.4.</w:t>
      </w:r>
      <w:r w:rsidR="00B408D0">
        <w:t>6</w:t>
      </w:r>
      <w:r w:rsidRPr="00EA6DBB">
        <w:t>.</w:t>
      </w:r>
      <w:r>
        <w:t>4</w:t>
      </w:r>
      <w:r w:rsidRPr="00EA6DBB">
        <w:t xml:space="preserve"> </w:t>
      </w:r>
      <w:r w:rsidR="005D3524" w:rsidRPr="00EA6DBB">
        <w:t>Процедуры ОК/КК</w:t>
      </w:r>
      <w:bookmarkEnd w:id="467"/>
    </w:p>
    <w:p w:rsidR="005D3524" w:rsidRPr="00EA6DBB" w:rsidRDefault="005D3524" w:rsidP="00EA6DBB">
      <w:pPr>
        <w:spacing w:line="360" w:lineRule="auto"/>
        <w:ind w:firstLine="709"/>
        <w:jc w:val="both"/>
      </w:pPr>
      <w:r w:rsidRPr="00EA6DBB">
        <w:t>При выполнении расчетов выбросов СО</w:t>
      </w:r>
      <w:r w:rsidRPr="00EA6DBB">
        <w:rPr>
          <w:vertAlign w:val="subscript"/>
        </w:rPr>
        <w:t>2</w:t>
      </w:r>
      <w:r w:rsidRPr="00EA6DBB">
        <w:t xml:space="preserve"> при производстве свинца были применены общие и детальные процедуры ОК/КК.  В числе детальных процедур контроля качества выполнялись:</w:t>
      </w:r>
    </w:p>
    <w:p w:rsidR="005D3524" w:rsidRPr="00EA6DBB" w:rsidRDefault="005D3524" w:rsidP="00EA6DBB">
      <w:pPr>
        <w:spacing w:line="360" w:lineRule="auto"/>
        <w:ind w:firstLine="709"/>
        <w:jc w:val="both"/>
      </w:pPr>
      <w:r w:rsidRPr="00EA6DBB">
        <w:t>– анализ временного ряда данных о деятельности (объемы производства свинца) и выбросов СО</w:t>
      </w:r>
      <w:r w:rsidRPr="00EA6DBB">
        <w:rPr>
          <w:vertAlign w:val="subscript"/>
        </w:rPr>
        <w:t>2</w:t>
      </w:r>
      <w:r w:rsidRPr="00EA6DBB">
        <w:t xml:space="preserve"> (оценка годовых изменений и определение причин этих изменений);</w:t>
      </w:r>
    </w:p>
    <w:p w:rsidR="005D3524" w:rsidRPr="00EA6DBB" w:rsidRDefault="005D3524" w:rsidP="00EA6DBB">
      <w:pPr>
        <w:autoSpaceDE w:val="0"/>
        <w:autoSpaceDN w:val="0"/>
        <w:adjustRightInd w:val="0"/>
        <w:spacing w:line="360" w:lineRule="auto"/>
        <w:ind w:firstLine="709"/>
        <w:jc w:val="both"/>
      </w:pPr>
      <w:r w:rsidRPr="00EA6DBB">
        <w:t>–</w:t>
      </w:r>
      <w:r w:rsidR="00742F2A">
        <w:t xml:space="preserve"> </w:t>
      </w:r>
      <w:r w:rsidRPr="00EA6DBB">
        <w:t>оценка применимости коэффициентов МГЭИК по умолчанию для национальных условий.</w:t>
      </w:r>
    </w:p>
    <w:p w:rsidR="005D3524" w:rsidRPr="00EA6DBB" w:rsidRDefault="00A16AD1" w:rsidP="00A16AD1">
      <w:pPr>
        <w:pStyle w:val="4"/>
      </w:pPr>
      <w:bookmarkStart w:id="468" w:name="_Toc456028136"/>
      <w:r>
        <w:t>4.4.</w:t>
      </w:r>
      <w:r w:rsidR="00B408D0">
        <w:t>6</w:t>
      </w:r>
      <w:r>
        <w:t xml:space="preserve">.5 </w:t>
      </w:r>
      <w:r w:rsidR="005D3524" w:rsidRPr="00EA6DBB">
        <w:t>Пересчеты</w:t>
      </w:r>
      <w:bookmarkEnd w:id="468"/>
    </w:p>
    <w:p w:rsidR="005D3524" w:rsidRPr="00EA6DBB" w:rsidRDefault="005D3524" w:rsidP="00EA6DBB">
      <w:pPr>
        <w:spacing w:line="360" w:lineRule="auto"/>
        <w:ind w:firstLine="709"/>
        <w:jc w:val="both"/>
      </w:pPr>
      <w:r w:rsidRPr="00EA6DBB">
        <w:t>В данной категории пересчеты не производились.</w:t>
      </w:r>
    </w:p>
    <w:p w:rsidR="005D3524" w:rsidRPr="00EA6DBB" w:rsidRDefault="005D3524" w:rsidP="00A16AD1">
      <w:pPr>
        <w:pStyle w:val="4"/>
      </w:pPr>
      <w:bookmarkStart w:id="469" w:name="_Toc456028137"/>
      <w:r w:rsidRPr="00EA6DBB">
        <w:t>4.4.</w:t>
      </w:r>
      <w:r w:rsidR="00B408D0">
        <w:t>6</w:t>
      </w:r>
      <w:r w:rsidRPr="00EA6DBB">
        <w:t>.6 Планируемые улучшения</w:t>
      </w:r>
      <w:bookmarkEnd w:id="469"/>
    </w:p>
    <w:p w:rsidR="005D3524" w:rsidRPr="00EA6DBB" w:rsidRDefault="005D3524" w:rsidP="00EA6DBB">
      <w:pPr>
        <w:spacing w:line="360" w:lineRule="auto"/>
        <w:ind w:firstLine="709"/>
        <w:jc w:val="both"/>
      </w:pPr>
      <w:r w:rsidRPr="00EA6DBB">
        <w:t>В данной категории предполагается выполнить улучшения по расчету выбросов СО</w:t>
      </w:r>
      <w:r w:rsidRPr="00EA6DBB">
        <w:rPr>
          <w:vertAlign w:val="subscript"/>
        </w:rPr>
        <w:t>2</w:t>
      </w:r>
      <w:r w:rsidRPr="00EA6DBB">
        <w:t xml:space="preserve">  с учетом данных о производстве свинца непосредственно от предприятий</w:t>
      </w:r>
      <w:r w:rsidR="00742F2A">
        <w:t>,</w:t>
      </w:r>
      <w:r w:rsidRPr="00EA6DBB">
        <w:t xml:space="preserve"> выпускающих первичный свинец в Казахстане.</w:t>
      </w:r>
    </w:p>
    <w:p w:rsidR="005D3524" w:rsidRPr="00EA6DBB" w:rsidRDefault="005D3524" w:rsidP="00EA6DBB">
      <w:pPr>
        <w:spacing w:line="360" w:lineRule="auto"/>
        <w:ind w:firstLine="709"/>
        <w:jc w:val="both"/>
      </w:pPr>
      <w:r w:rsidRPr="00EA6DBB">
        <w:t>Для расчета национальных коэффициентов выбросов при производстве свинца необходима информация о применении восстановителей, типов печей и других технологических материалов.</w:t>
      </w:r>
    </w:p>
    <w:p w:rsidR="005D3524" w:rsidRPr="00EA6DBB" w:rsidRDefault="005D3524" w:rsidP="00EA6DBB">
      <w:pPr>
        <w:spacing w:line="360" w:lineRule="auto"/>
        <w:ind w:firstLine="709"/>
        <w:jc w:val="both"/>
      </w:pPr>
      <w:r w:rsidRPr="00EA6DBB">
        <w:t>Такой подход будет соответствовать второму уровню детализации, описанному в Руководящих принципах  МГЭИК, 2006г.</w:t>
      </w:r>
    </w:p>
    <w:p w:rsidR="005D3524" w:rsidRPr="00EA6DBB" w:rsidRDefault="005D3524" w:rsidP="00A16AD1">
      <w:pPr>
        <w:pStyle w:val="30"/>
      </w:pPr>
      <w:bookmarkStart w:id="470" w:name="_Toc456028138"/>
      <w:r w:rsidRPr="00EA6DBB">
        <w:t>4.4.</w:t>
      </w:r>
      <w:r w:rsidR="00B408D0">
        <w:t>7</w:t>
      </w:r>
      <w:r w:rsidRPr="00EA6DBB">
        <w:t xml:space="preserve">  Производство цинка (подкатегория  2С.6 ОФД)</w:t>
      </w:r>
      <w:bookmarkEnd w:id="470"/>
    </w:p>
    <w:p w:rsidR="005D3524" w:rsidRPr="00EA6DBB" w:rsidRDefault="005D3524" w:rsidP="00A16AD1">
      <w:pPr>
        <w:pStyle w:val="4"/>
      </w:pPr>
      <w:bookmarkStart w:id="471" w:name="_Toc456028139"/>
      <w:r w:rsidRPr="00EA6DBB">
        <w:t>4.4.</w:t>
      </w:r>
      <w:r w:rsidR="00B408D0">
        <w:t>7</w:t>
      </w:r>
      <w:r w:rsidRPr="00EA6DBB">
        <w:t>.1 Описание категории</w:t>
      </w:r>
      <w:bookmarkEnd w:id="471"/>
    </w:p>
    <w:p w:rsidR="005D3524" w:rsidRPr="00EA6DBB" w:rsidRDefault="005D3524" w:rsidP="00EA6DBB">
      <w:pPr>
        <w:spacing w:line="360" w:lineRule="auto"/>
        <w:ind w:firstLine="709"/>
        <w:jc w:val="both"/>
        <w:rPr>
          <w:bCs/>
        </w:rPr>
      </w:pPr>
      <w:r w:rsidRPr="00EA6DBB">
        <w:t>Оценка выбросов СО</w:t>
      </w:r>
      <w:r w:rsidRPr="00EA6DBB">
        <w:rPr>
          <w:vertAlign w:val="subscript"/>
        </w:rPr>
        <w:t>2</w:t>
      </w:r>
      <w:r w:rsidRPr="00EA6DBB">
        <w:t xml:space="preserve"> при производстве цинка  проводилась в соответствии с методикой, описанной в «Руководящих принципах национальных инвентаризаций парниковых газов МГЭИК»,  2006г.</w:t>
      </w:r>
    </w:p>
    <w:p w:rsidR="005D3524" w:rsidRPr="00EA6DBB" w:rsidRDefault="005D3524" w:rsidP="00EA6DBB">
      <w:pPr>
        <w:spacing w:line="360" w:lineRule="auto"/>
        <w:ind w:firstLine="709"/>
        <w:jc w:val="both"/>
      </w:pPr>
      <w:r w:rsidRPr="00EA6DBB">
        <w:t>Существует три разных способа производства первичного цинка. Первый способ – это металлургический процесс под названием «электротермическая дистилляция»  Этот процесс используется для соединения обожженного концентрата и вторичных цинковых продуктов в шихте, которая сжигается с целью удаления цинка, галогенидов, кадмия и других примесей. Процесс электротермической дистилляции применяется в США и Японии.</w:t>
      </w:r>
    </w:p>
    <w:p w:rsidR="005D3524" w:rsidRPr="00EA6DBB" w:rsidRDefault="005D3524" w:rsidP="00EA6DBB">
      <w:pPr>
        <w:spacing w:line="360" w:lineRule="auto"/>
        <w:ind w:firstLine="709"/>
        <w:jc w:val="both"/>
        <w:rPr>
          <w:vertAlign w:val="subscript"/>
        </w:rPr>
      </w:pPr>
      <w:r w:rsidRPr="00EA6DBB">
        <w:t>Второй способ производства цинка представляет собой пирометаллургический процесс с использованием печи Империал Смелтинг, что позволяет одновременно перерабатывать свинцовые и цинковые концентраты. В результате процесса образуются свинец, цинк, и выбросы неэнергетического СО</w:t>
      </w:r>
      <w:r w:rsidRPr="00EA6DBB">
        <w:rPr>
          <w:vertAlign w:val="subscript"/>
        </w:rPr>
        <w:t>2 .</w:t>
      </w:r>
    </w:p>
    <w:p w:rsidR="005D3524" w:rsidRPr="00EA6DBB" w:rsidRDefault="005D3524" w:rsidP="00EA6DBB">
      <w:pPr>
        <w:spacing w:line="360" w:lineRule="auto"/>
        <w:ind w:firstLine="709"/>
        <w:jc w:val="both"/>
        <w:rPr>
          <w:vertAlign w:val="subscript"/>
        </w:rPr>
      </w:pPr>
      <w:r w:rsidRPr="00EA6DBB">
        <w:t>Третий способ производства цинка – электролитический процесс, который относится к гидрометаллургии. В этом способе сульфид цинка кальцинируют и получают  оксид цинка. Оксид цинка затем обрабатывают серной кислотой и очищают с целью удаления железных примесей, меди и кадмия. Затем цинк  извлекают из раствора электролизом. Электролитический процесс не дает неэнергетических выбросов СО</w:t>
      </w:r>
      <w:r w:rsidRPr="00EA6DBB">
        <w:rPr>
          <w:vertAlign w:val="subscript"/>
        </w:rPr>
        <w:t>2.</w:t>
      </w:r>
    </w:p>
    <w:p w:rsidR="005D3524" w:rsidRPr="00EA6DBB" w:rsidRDefault="005D3524" w:rsidP="00A16AD1">
      <w:pPr>
        <w:pStyle w:val="4"/>
      </w:pPr>
      <w:bookmarkStart w:id="472" w:name="_Toc456028140"/>
      <w:r w:rsidRPr="00EA6DBB">
        <w:t>4.4.</w:t>
      </w:r>
      <w:r w:rsidR="00B408D0">
        <w:t>7</w:t>
      </w:r>
      <w:r w:rsidRPr="00EA6DBB">
        <w:t>.2  Методологические подходы</w:t>
      </w:r>
      <w:bookmarkEnd w:id="472"/>
    </w:p>
    <w:p w:rsidR="005D3524" w:rsidRPr="00EA6DBB" w:rsidRDefault="005D3524" w:rsidP="00EA6DBB">
      <w:pPr>
        <w:suppressAutoHyphens/>
        <w:adjustRightInd w:val="0"/>
        <w:spacing w:line="360" w:lineRule="auto"/>
        <w:ind w:right="91" w:firstLine="709"/>
        <w:jc w:val="both"/>
      </w:pPr>
      <w:r w:rsidRPr="00EA6DBB">
        <w:t xml:space="preserve">В Республике Казахстан выпуск металлического цинка осуществляют </w:t>
      </w:r>
      <w:r w:rsidR="00FB1BAD">
        <w:t>три</w:t>
      </w:r>
      <w:r w:rsidRPr="00EA6DBB">
        <w:t xml:space="preserve"> цинковых завода, </w:t>
      </w:r>
      <w:r w:rsidR="00FB1BAD">
        <w:t>два</w:t>
      </w:r>
      <w:r w:rsidRPr="00EA6DBB">
        <w:t xml:space="preserve"> из которых входят в состав компании «Казцинк» (Усть-Каменогорский и Риддерский)</w:t>
      </w:r>
      <w:r w:rsidR="00FB1BAD">
        <w:t xml:space="preserve"> и один </w:t>
      </w:r>
      <w:r w:rsidRPr="00EA6DBB">
        <w:t xml:space="preserve"> (Балхашский) – в  состав компании «Казахмыс». При этом на долю АО «Казцинк» приходится около 87% производства металлического цинка в Казахстане.</w:t>
      </w:r>
    </w:p>
    <w:p w:rsidR="005D3524" w:rsidRPr="00EA6DBB" w:rsidRDefault="005D3524" w:rsidP="00EA6DBB">
      <w:pPr>
        <w:suppressAutoHyphens/>
        <w:adjustRightInd w:val="0"/>
        <w:spacing w:line="360" w:lineRule="auto"/>
        <w:ind w:right="91" w:firstLine="709"/>
        <w:jc w:val="both"/>
      </w:pPr>
      <w:r w:rsidRPr="00EA6DBB">
        <w:t>Проект по строительству  цинкового завода мощностью 100 тыс.т цинка в год предполагает реализовать горно-металлургическая компания «ШалкияЦинк».</w:t>
      </w:r>
    </w:p>
    <w:p w:rsidR="005D3524" w:rsidRPr="00EA6DBB" w:rsidRDefault="005D3524" w:rsidP="00EA6DBB">
      <w:pPr>
        <w:spacing w:line="360" w:lineRule="auto"/>
        <w:ind w:firstLine="709"/>
        <w:jc w:val="both"/>
      </w:pPr>
      <w:r w:rsidRPr="00EA6DBB">
        <w:t>В Республике Казахстан используется как первичный способ производства цинка -  электролитический процесс (Балхашский – в  составе компании «Казахмыс»)</w:t>
      </w:r>
      <w:r w:rsidR="00FB1BAD">
        <w:t>,</w:t>
      </w:r>
      <w:r w:rsidRPr="00EA6DBB">
        <w:t xml:space="preserve"> который не дает неэнергетического выброса СО</w:t>
      </w:r>
      <w:r w:rsidRPr="00EA6DBB">
        <w:rPr>
          <w:vertAlign w:val="subscript"/>
        </w:rPr>
        <w:t>2</w:t>
      </w:r>
      <w:r w:rsidRPr="00EA6DBB">
        <w:t>, а также процесс  вторичного производства – процесс вельцевания  цинковых  кеков (на ТОО «Казцинк» (Усть-Каменогорский и Риддерский)</w:t>
      </w:r>
      <w:r w:rsidR="00FB1BAD">
        <w:t>,</w:t>
      </w:r>
      <w:r w:rsidRPr="00EA6DBB">
        <w:t xml:space="preserve"> который приводит  к выбросам СО</w:t>
      </w:r>
      <w:r w:rsidRPr="00EA6DBB">
        <w:rPr>
          <w:vertAlign w:val="subscript"/>
        </w:rPr>
        <w:t>2</w:t>
      </w:r>
      <w:r w:rsidRPr="00EA6DBB">
        <w:t xml:space="preserve"> .</w:t>
      </w:r>
    </w:p>
    <w:p w:rsidR="005D3524" w:rsidRPr="00EA6DBB" w:rsidRDefault="005D3524" w:rsidP="00EA6DBB">
      <w:pPr>
        <w:spacing w:line="360" w:lineRule="auto"/>
        <w:ind w:firstLine="709"/>
        <w:jc w:val="both"/>
      </w:pPr>
      <w:r w:rsidRPr="00EA6DBB">
        <w:t>С целью сокращения неопределенности в оценке выбросов СО</w:t>
      </w:r>
      <w:r w:rsidRPr="00EA6DBB">
        <w:rPr>
          <w:vertAlign w:val="subscript"/>
        </w:rPr>
        <w:t>2</w:t>
      </w:r>
      <w:r w:rsidRPr="00EA6DBB">
        <w:t xml:space="preserve"> при производстве цинка, в данном кадастре использовались данные</w:t>
      </w:r>
      <w:r w:rsidR="00FB1BAD">
        <w:t>,</w:t>
      </w:r>
      <w:r w:rsidRPr="00EA6DBB">
        <w:t xml:space="preserve"> предоставленные ТОО «Казцинк» о производстве цинка в вельц-печи. Так как нами был известен тип процесса, но не было  данных  материалов для расчета по уровню 2,  был использован  метод уровня 1 (уравнение 4.34 раздел 4.7.2 стр.4.87 «Руководящих</w:t>
      </w:r>
      <w:r w:rsidRPr="00EA6DBB">
        <w:rPr>
          <w:color w:val="FF0000"/>
        </w:rPr>
        <w:t xml:space="preserve"> </w:t>
      </w:r>
      <w:r w:rsidRPr="00EA6DBB">
        <w:t>принцип</w:t>
      </w:r>
      <w:r w:rsidR="00FB1BAD">
        <w:t>ов</w:t>
      </w:r>
      <w:r w:rsidRPr="00EA6DBB">
        <w:t xml:space="preserve"> национальных инвентаризаций парниковых газов МГЭИК»,  2006г.). Расчет выбросов  состоит в умножении коэффициента выброса по процессу получения цинка (в вельц-печи) на количество произведённого цинка в данном процессе</w:t>
      </w:r>
      <w:r w:rsidR="00FB1BAD">
        <w:t xml:space="preserve"> </w:t>
      </w:r>
      <w:r w:rsidRPr="00EA6DBB">
        <w:t xml:space="preserve"> </w:t>
      </w:r>
      <w:r w:rsidR="00FB1BAD">
        <w:t>(</w:t>
      </w:r>
      <w:r w:rsidRPr="00EA6DBB">
        <w:t>уравнение 4.15</w:t>
      </w:r>
      <w:r w:rsidR="00FB1BAD">
        <w:t>):</w:t>
      </w:r>
    </w:p>
    <w:p w:rsidR="005D3524" w:rsidRPr="00EA6DBB" w:rsidRDefault="005D3524" w:rsidP="00EA6DBB">
      <w:pPr>
        <w:spacing w:line="360" w:lineRule="auto"/>
        <w:ind w:firstLine="709"/>
        <w:jc w:val="center"/>
      </w:pPr>
      <w:r w:rsidRPr="00EA6DBB">
        <w:t xml:space="preserve">М </w:t>
      </w:r>
      <w:r w:rsidRPr="00EA6DBB">
        <w:rPr>
          <w:vertAlign w:val="subscript"/>
        </w:rPr>
        <w:t>СО2</w:t>
      </w:r>
      <w:r w:rsidRPr="00EA6DBB">
        <w:t xml:space="preserve">= М </w:t>
      </w:r>
      <w:r w:rsidRPr="00EA6DBB">
        <w:rPr>
          <w:vertAlign w:val="subscript"/>
          <w:lang w:val="en-US"/>
        </w:rPr>
        <w:t>wZn</w:t>
      </w:r>
      <w:r w:rsidRPr="00EA6DBB">
        <w:rPr>
          <w:vertAlign w:val="subscript"/>
        </w:rPr>
        <w:t xml:space="preserve">   </w:t>
      </w:r>
      <w:r w:rsidRPr="00EA6DBB">
        <w:t>*</w:t>
      </w:r>
      <w:r w:rsidRPr="00EA6DBB">
        <w:rPr>
          <w:lang w:val="en-US"/>
        </w:rPr>
        <w:t>K</w:t>
      </w:r>
      <w:r w:rsidRPr="00EA6DBB">
        <w:rPr>
          <w:vertAlign w:val="subscript"/>
          <w:lang w:val="en-US"/>
        </w:rPr>
        <w:t>wk</w:t>
      </w:r>
      <w:r w:rsidRPr="00EA6DBB">
        <w:t xml:space="preserve">                                      (4.15)</w:t>
      </w:r>
    </w:p>
    <w:p w:rsidR="005D3524" w:rsidRPr="00EA6DBB" w:rsidRDefault="005D3524" w:rsidP="00EA6DBB">
      <w:pPr>
        <w:spacing w:line="360" w:lineRule="auto"/>
        <w:ind w:firstLine="709"/>
        <w:jc w:val="both"/>
      </w:pPr>
      <w:r w:rsidRPr="00EA6DBB">
        <w:t xml:space="preserve">Где: М </w:t>
      </w:r>
      <w:r w:rsidRPr="00EA6DBB">
        <w:rPr>
          <w:vertAlign w:val="subscript"/>
        </w:rPr>
        <w:t xml:space="preserve">СО2   </w:t>
      </w:r>
      <w:r w:rsidRPr="00EA6DBB">
        <w:t>– выбросы СО</w:t>
      </w:r>
      <w:r w:rsidRPr="00EA6DBB">
        <w:rPr>
          <w:vertAlign w:val="subscript"/>
        </w:rPr>
        <w:t>2</w:t>
      </w:r>
      <w:r w:rsidRPr="00EA6DBB">
        <w:t xml:space="preserve"> от производства цинка, тонны</w:t>
      </w:r>
    </w:p>
    <w:p w:rsidR="005D3524" w:rsidRPr="00EA6DBB" w:rsidRDefault="005D3524" w:rsidP="00EA6DBB">
      <w:pPr>
        <w:spacing w:line="360" w:lineRule="auto"/>
        <w:ind w:firstLine="709"/>
        <w:jc w:val="both"/>
      </w:pPr>
      <w:r w:rsidRPr="00EA6DBB">
        <w:t xml:space="preserve">М </w:t>
      </w:r>
      <w:r w:rsidRPr="00EA6DBB">
        <w:rPr>
          <w:vertAlign w:val="subscript"/>
          <w:lang w:val="en-US"/>
        </w:rPr>
        <w:t>wZn</w:t>
      </w:r>
      <w:r w:rsidRPr="00EA6DBB">
        <w:rPr>
          <w:vertAlign w:val="subscript"/>
        </w:rPr>
        <w:t xml:space="preserve">   </w:t>
      </w:r>
      <w:r w:rsidRPr="00EA6DBB">
        <w:t>– объем  цинка произведённого в вельц-печи, тонны</w:t>
      </w:r>
    </w:p>
    <w:p w:rsidR="005D3524" w:rsidRPr="00EA6DBB" w:rsidRDefault="005D3524" w:rsidP="00EA6DBB">
      <w:pPr>
        <w:spacing w:line="360" w:lineRule="auto"/>
        <w:ind w:firstLine="709"/>
        <w:jc w:val="both"/>
        <w:rPr>
          <w:i/>
          <w:iCs/>
        </w:rPr>
      </w:pPr>
      <w:r w:rsidRPr="00EA6DBB">
        <w:rPr>
          <w:lang w:val="en-US"/>
        </w:rPr>
        <w:t>K</w:t>
      </w:r>
      <w:r w:rsidRPr="00EA6DBB">
        <w:rPr>
          <w:vertAlign w:val="subscript"/>
          <w:lang w:val="en-US"/>
        </w:rPr>
        <w:t>wk</w:t>
      </w:r>
      <w:r w:rsidRPr="00EA6DBB">
        <w:t xml:space="preserve">  - коэффициент выбросов для процесса вельц-печи, тонны СО</w:t>
      </w:r>
      <w:r w:rsidRPr="00EA6DBB">
        <w:rPr>
          <w:vertAlign w:val="subscript"/>
        </w:rPr>
        <w:t>2</w:t>
      </w:r>
      <w:r w:rsidRPr="00EA6DBB">
        <w:t>/ тонну продукции цинка</w:t>
      </w:r>
    </w:p>
    <w:p w:rsidR="005D3524" w:rsidRPr="00EA6DBB" w:rsidRDefault="005D3524" w:rsidP="00EA6DBB">
      <w:pPr>
        <w:spacing w:line="360" w:lineRule="auto"/>
        <w:ind w:firstLine="709"/>
        <w:jc w:val="both"/>
      </w:pPr>
      <w:r w:rsidRPr="00EA6DBB">
        <w:rPr>
          <w:iCs/>
        </w:rPr>
        <w:t xml:space="preserve">Значение коэффициента было использовано из табл.4.24 Т.3 раздел 4.7.2.2 стр.4.88, </w:t>
      </w:r>
      <w:r w:rsidRPr="00EA6DBB">
        <w:t>Руководящих принципов национальных инвентаризаций парниковых газов МГЭИК,  2006г. Таким образом, выбросы СО</w:t>
      </w:r>
      <w:r w:rsidRPr="00EA6DBB">
        <w:rPr>
          <w:vertAlign w:val="subscript"/>
        </w:rPr>
        <w:t xml:space="preserve">2 </w:t>
      </w:r>
      <w:r w:rsidRPr="00EA6DBB">
        <w:t>от категории  «Производство цинка» в 2014 году составили</w:t>
      </w:r>
      <w:r w:rsidRPr="00EA6DBB">
        <w:rPr>
          <w:vertAlign w:val="subscript"/>
        </w:rPr>
        <w:t xml:space="preserve"> </w:t>
      </w:r>
      <w:r w:rsidRPr="00EA6DBB">
        <w:t xml:space="preserve">  496,335 Гг, что  по отношению к 2013г. уменьшились на 15,84% которое связано снижением объема производства цинка в 2014г., а по отношению к 1990 г. составило увеличение на 24,77%. Общие выбросы ПГ от производства цинка  представлены в таблице 4.2</w:t>
      </w:r>
      <w:r w:rsidR="00801257">
        <w:t>4</w:t>
      </w:r>
      <w:r w:rsidRPr="00EA6DBB">
        <w:t xml:space="preserve"> </w:t>
      </w:r>
    </w:p>
    <w:p w:rsidR="005D3524" w:rsidRPr="00EA6DBB" w:rsidRDefault="005D3524" w:rsidP="00EA6DBB">
      <w:pPr>
        <w:autoSpaceDE w:val="0"/>
        <w:autoSpaceDN w:val="0"/>
        <w:adjustRightInd w:val="0"/>
        <w:spacing w:line="360" w:lineRule="auto"/>
        <w:ind w:firstLine="709"/>
      </w:pPr>
      <w:r w:rsidRPr="00EA6DBB">
        <w:t>Таблица  4.2</w:t>
      </w:r>
      <w:r w:rsidR="00801257">
        <w:t>4</w:t>
      </w:r>
      <w:r w:rsidRPr="00EA6DBB">
        <w:t xml:space="preserve"> – Динамика выбросов ПГ при   </w:t>
      </w:r>
      <w:r w:rsidR="00FB1BAD">
        <w:t>п</w:t>
      </w:r>
      <w:r w:rsidRPr="00EA6DBB">
        <w:t>роизводстве цинка</w:t>
      </w:r>
      <w:r w:rsidR="00FB1BAD">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96"/>
        <w:gridCol w:w="996"/>
        <w:gridCol w:w="996"/>
        <w:gridCol w:w="996"/>
        <w:gridCol w:w="996"/>
        <w:gridCol w:w="996"/>
        <w:gridCol w:w="1673"/>
      </w:tblGrid>
      <w:tr w:rsidR="005D3524" w:rsidRPr="00EA6DBB" w:rsidTr="00A16AD1">
        <w:tc>
          <w:tcPr>
            <w:tcW w:w="1083" w:type="pct"/>
            <w:vMerge w:val="restart"/>
            <w:shd w:val="clear" w:color="auto" w:fill="auto"/>
          </w:tcPr>
          <w:p w:rsidR="005D3524" w:rsidRPr="00EA6DBB" w:rsidRDefault="005D3524" w:rsidP="00A16AD1">
            <w:pPr>
              <w:autoSpaceDE w:val="0"/>
              <w:autoSpaceDN w:val="0"/>
              <w:adjustRightInd w:val="0"/>
              <w:spacing w:line="360" w:lineRule="auto"/>
              <w:jc w:val="center"/>
            </w:pPr>
            <w:r w:rsidRPr="00EA6DBB">
              <w:t>Вид деятельности</w:t>
            </w:r>
          </w:p>
        </w:tc>
        <w:tc>
          <w:tcPr>
            <w:tcW w:w="2963" w:type="pct"/>
            <w:gridSpan w:val="6"/>
            <w:shd w:val="clear" w:color="auto" w:fill="auto"/>
          </w:tcPr>
          <w:p w:rsidR="005D3524" w:rsidRPr="00EA6DBB" w:rsidRDefault="005D3524" w:rsidP="00A16AD1">
            <w:pPr>
              <w:autoSpaceDE w:val="0"/>
              <w:autoSpaceDN w:val="0"/>
              <w:adjustRightInd w:val="0"/>
              <w:spacing w:line="360" w:lineRule="auto"/>
              <w:jc w:val="center"/>
            </w:pPr>
            <w:r w:rsidRPr="00EA6DBB">
              <w:t>Года</w:t>
            </w:r>
          </w:p>
        </w:tc>
        <w:tc>
          <w:tcPr>
            <w:tcW w:w="955" w:type="pct"/>
            <w:vMerge w:val="restart"/>
            <w:shd w:val="clear" w:color="auto" w:fill="auto"/>
          </w:tcPr>
          <w:p w:rsidR="005D3524" w:rsidRPr="00EA6DBB" w:rsidRDefault="005D3524" w:rsidP="00A16AD1">
            <w:pPr>
              <w:autoSpaceDE w:val="0"/>
              <w:autoSpaceDN w:val="0"/>
              <w:adjustRightInd w:val="0"/>
              <w:spacing w:line="360" w:lineRule="auto"/>
              <w:jc w:val="center"/>
            </w:pPr>
            <w:r w:rsidRPr="00EA6DBB">
              <w:t>Изменение по отношению к 1990 г.</w:t>
            </w:r>
          </w:p>
          <w:p w:rsidR="005D3524" w:rsidRPr="00EA6DBB" w:rsidRDefault="005D3524" w:rsidP="00A16AD1">
            <w:pPr>
              <w:autoSpaceDE w:val="0"/>
              <w:autoSpaceDN w:val="0"/>
              <w:adjustRightInd w:val="0"/>
              <w:spacing w:line="360" w:lineRule="auto"/>
              <w:jc w:val="center"/>
            </w:pPr>
          </w:p>
        </w:tc>
      </w:tr>
      <w:tr w:rsidR="005D3524" w:rsidRPr="00EA6DBB" w:rsidTr="00A16AD1">
        <w:tc>
          <w:tcPr>
            <w:tcW w:w="1083" w:type="pct"/>
            <w:vMerge/>
            <w:shd w:val="clear" w:color="auto" w:fill="auto"/>
          </w:tcPr>
          <w:p w:rsidR="005D3524" w:rsidRPr="00EA6DBB" w:rsidRDefault="005D3524" w:rsidP="00A16AD1">
            <w:pPr>
              <w:autoSpaceDE w:val="0"/>
              <w:autoSpaceDN w:val="0"/>
              <w:adjustRightInd w:val="0"/>
              <w:spacing w:line="360" w:lineRule="auto"/>
              <w:jc w:val="center"/>
            </w:pPr>
          </w:p>
        </w:tc>
        <w:tc>
          <w:tcPr>
            <w:tcW w:w="516" w:type="pct"/>
            <w:shd w:val="clear" w:color="auto" w:fill="auto"/>
          </w:tcPr>
          <w:p w:rsidR="005D3524" w:rsidRPr="00EA6DBB" w:rsidRDefault="005D3524" w:rsidP="00A16AD1">
            <w:pPr>
              <w:autoSpaceDE w:val="0"/>
              <w:autoSpaceDN w:val="0"/>
              <w:spacing w:line="360" w:lineRule="auto"/>
              <w:jc w:val="center"/>
            </w:pPr>
            <w:r w:rsidRPr="00EA6DBB">
              <w:t>1990</w:t>
            </w:r>
          </w:p>
        </w:tc>
        <w:tc>
          <w:tcPr>
            <w:tcW w:w="489" w:type="pct"/>
            <w:shd w:val="clear" w:color="auto" w:fill="auto"/>
          </w:tcPr>
          <w:p w:rsidR="005D3524" w:rsidRPr="00EA6DBB" w:rsidRDefault="005D3524" w:rsidP="00A16AD1">
            <w:pPr>
              <w:autoSpaceDE w:val="0"/>
              <w:autoSpaceDN w:val="0"/>
              <w:spacing w:line="360" w:lineRule="auto"/>
              <w:jc w:val="center"/>
            </w:pPr>
            <w:r w:rsidRPr="00EA6DBB">
              <w:t>2009</w:t>
            </w:r>
          </w:p>
        </w:tc>
        <w:tc>
          <w:tcPr>
            <w:tcW w:w="489" w:type="pct"/>
            <w:shd w:val="clear" w:color="auto" w:fill="auto"/>
          </w:tcPr>
          <w:p w:rsidR="005D3524" w:rsidRPr="00EA6DBB" w:rsidRDefault="005D3524" w:rsidP="00A16AD1">
            <w:pPr>
              <w:autoSpaceDE w:val="0"/>
              <w:autoSpaceDN w:val="0"/>
              <w:spacing w:line="360" w:lineRule="auto"/>
              <w:jc w:val="center"/>
            </w:pPr>
            <w:r w:rsidRPr="00EA6DBB">
              <w:t>2010</w:t>
            </w:r>
          </w:p>
        </w:tc>
        <w:tc>
          <w:tcPr>
            <w:tcW w:w="492" w:type="pct"/>
            <w:shd w:val="clear" w:color="auto" w:fill="auto"/>
          </w:tcPr>
          <w:p w:rsidR="005D3524" w:rsidRPr="00EA6DBB" w:rsidRDefault="005D3524" w:rsidP="00A16AD1">
            <w:pPr>
              <w:autoSpaceDE w:val="0"/>
              <w:autoSpaceDN w:val="0"/>
              <w:spacing w:line="360" w:lineRule="auto"/>
              <w:jc w:val="center"/>
            </w:pPr>
            <w:r w:rsidRPr="00EA6DBB">
              <w:t>2011</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2013</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2014</w:t>
            </w:r>
          </w:p>
        </w:tc>
        <w:tc>
          <w:tcPr>
            <w:tcW w:w="955" w:type="pct"/>
            <w:vMerge/>
            <w:shd w:val="clear" w:color="auto" w:fill="auto"/>
          </w:tcPr>
          <w:p w:rsidR="005D3524" w:rsidRPr="00EA6DBB" w:rsidRDefault="005D3524" w:rsidP="00A16AD1">
            <w:pPr>
              <w:autoSpaceDE w:val="0"/>
              <w:autoSpaceDN w:val="0"/>
              <w:adjustRightInd w:val="0"/>
              <w:spacing w:line="360" w:lineRule="auto"/>
              <w:jc w:val="center"/>
            </w:pPr>
          </w:p>
        </w:tc>
      </w:tr>
      <w:tr w:rsidR="005D3524" w:rsidRPr="00EA6DBB" w:rsidTr="00A16AD1">
        <w:tc>
          <w:tcPr>
            <w:tcW w:w="1083" w:type="pct"/>
            <w:shd w:val="clear" w:color="auto" w:fill="auto"/>
          </w:tcPr>
          <w:p w:rsidR="005D3524" w:rsidRPr="00EA6DBB" w:rsidRDefault="005D3524" w:rsidP="00FB1BAD">
            <w:pPr>
              <w:autoSpaceDE w:val="0"/>
              <w:autoSpaceDN w:val="0"/>
              <w:spacing w:line="360" w:lineRule="auto"/>
            </w:pPr>
            <w:r w:rsidRPr="00EA6DBB">
              <w:t>2.С.6 Производство цинка</w:t>
            </w:r>
          </w:p>
        </w:tc>
        <w:tc>
          <w:tcPr>
            <w:tcW w:w="516" w:type="pct"/>
            <w:shd w:val="clear" w:color="auto" w:fill="auto"/>
          </w:tcPr>
          <w:p w:rsidR="005D3524" w:rsidRPr="00EA6DBB" w:rsidRDefault="005D3524" w:rsidP="00A16AD1">
            <w:pPr>
              <w:autoSpaceDE w:val="0"/>
              <w:autoSpaceDN w:val="0"/>
              <w:adjustRightInd w:val="0"/>
              <w:spacing w:line="360" w:lineRule="auto"/>
              <w:jc w:val="center"/>
            </w:pPr>
            <w:r w:rsidRPr="00EA6DBB">
              <w:t>108,69</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127,336</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67,249</w:t>
            </w:r>
          </w:p>
        </w:tc>
        <w:tc>
          <w:tcPr>
            <w:tcW w:w="492" w:type="pct"/>
            <w:shd w:val="clear" w:color="auto" w:fill="auto"/>
          </w:tcPr>
          <w:p w:rsidR="005D3524" w:rsidRPr="00EA6DBB" w:rsidRDefault="005D3524" w:rsidP="00A16AD1">
            <w:pPr>
              <w:autoSpaceDE w:val="0"/>
              <w:autoSpaceDN w:val="0"/>
              <w:adjustRightInd w:val="0"/>
              <w:spacing w:line="360" w:lineRule="auto"/>
              <w:jc w:val="center"/>
            </w:pPr>
            <w:r w:rsidRPr="00EA6DBB">
              <w:t>155,654</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161,127</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135,611</w:t>
            </w:r>
          </w:p>
        </w:tc>
        <w:tc>
          <w:tcPr>
            <w:tcW w:w="955" w:type="pct"/>
            <w:shd w:val="clear" w:color="auto" w:fill="auto"/>
          </w:tcPr>
          <w:p w:rsidR="005D3524" w:rsidRPr="00EA6DBB" w:rsidRDefault="005D3524" w:rsidP="00A16AD1">
            <w:pPr>
              <w:autoSpaceDE w:val="0"/>
              <w:autoSpaceDN w:val="0"/>
              <w:adjustRightInd w:val="0"/>
              <w:spacing w:line="360" w:lineRule="auto"/>
              <w:jc w:val="center"/>
            </w:pPr>
            <w:r w:rsidRPr="00EA6DBB">
              <w:t>+ 24,77%</w:t>
            </w:r>
          </w:p>
          <w:p w:rsidR="005D3524" w:rsidRPr="00EA6DBB" w:rsidRDefault="005D3524" w:rsidP="00A16AD1">
            <w:pPr>
              <w:autoSpaceDE w:val="0"/>
              <w:autoSpaceDN w:val="0"/>
              <w:adjustRightInd w:val="0"/>
              <w:spacing w:line="360" w:lineRule="auto"/>
              <w:jc w:val="center"/>
            </w:pPr>
          </w:p>
        </w:tc>
      </w:tr>
      <w:tr w:rsidR="005D3524" w:rsidRPr="00EA6DBB" w:rsidTr="00A16AD1">
        <w:tc>
          <w:tcPr>
            <w:tcW w:w="1083" w:type="pct"/>
            <w:shd w:val="clear" w:color="auto" w:fill="auto"/>
          </w:tcPr>
          <w:p w:rsidR="005D3524" w:rsidRPr="00EA6DBB" w:rsidRDefault="005D3524" w:rsidP="00C24DE3">
            <w:pPr>
              <w:autoSpaceDE w:val="0"/>
              <w:autoSpaceDN w:val="0"/>
              <w:spacing w:line="360" w:lineRule="auto"/>
            </w:pPr>
            <w:r w:rsidRPr="00EA6DBB">
              <w:t>Выбросы СО</w:t>
            </w:r>
            <w:r w:rsidRPr="00EA6DBB">
              <w:rPr>
                <w:vertAlign w:val="subscript"/>
              </w:rPr>
              <w:t>2</w:t>
            </w:r>
            <w:r w:rsidRPr="00EA6DBB">
              <w:t xml:space="preserve"> от производств</w:t>
            </w:r>
            <w:r w:rsidR="00C24DE3">
              <w:t>а</w:t>
            </w:r>
            <w:r w:rsidRPr="00EA6DBB">
              <w:t xml:space="preserve">  цинка</w:t>
            </w:r>
          </w:p>
        </w:tc>
        <w:tc>
          <w:tcPr>
            <w:tcW w:w="516" w:type="pct"/>
            <w:shd w:val="clear" w:color="auto" w:fill="auto"/>
          </w:tcPr>
          <w:p w:rsidR="005D3524" w:rsidRPr="00EA6DBB" w:rsidRDefault="005D3524" w:rsidP="00A16AD1">
            <w:pPr>
              <w:autoSpaceDE w:val="0"/>
              <w:autoSpaceDN w:val="0"/>
              <w:adjustRightInd w:val="0"/>
              <w:spacing w:line="360" w:lineRule="auto"/>
              <w:jc w:val="center"/>
            </w:pPr>
            <w:r w:rsidRPr="00EA6DBB">
              <w:t>397,803</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466,045</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246,132</w:t>
            </w:r>
          </w:p>
        </w:tc>
        <w:tc>
          <w:tcPr>
            <w:tcW w:w="492" w:type="pct"/>
            <w:shd w:val="clear" w:color="auto" w:fill="auto"/>
          </w:tcPr>
          <w:p w:rsidR="005D3524" w:rsidRPr="00EA6DBB" w:rsidRDefault="005D3524" w:rsidP="00A16AD1">
            <w:pPr>
              <w:autoSpaceDE w:val="0"/>
              <w:autoSpaceDN w:val="0"/>
              <w:adjustRightInd w:val="0"/>
              <w:spacing w:line="360" w:lineRule="auto"/>
              <w:jc w:val="center"/>
            </w:pPr>
            <w:r w:rsidRPr="00EA6DBB">
              <w:t>569,692</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589,723</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496,335</w:t>
            </w:r>
          </w:p>
        </w:tc>
        <w:tc>
          <w:tcPr>
            <w:tcW w:w="955" w:type="pct"/>
            <w:shd w:val="clear" w:color="auto" w:fill="auto"/>
          </w:tcPr>
          <w:p w:rsidR="005D3524" w:rsidRPr="00EA6DBB" w:rsidRDefault="005D3524" w:rsidP="00A16AD1">
            <w:pPr>
              <w:autoSpaceDE w:val="0"/>
              <w:autoSpaceDN w:val="0"/>
              <w:adjustRightInd w:val="0"/>
              <w:spacing w:line="360" w:lineRule="auto"/>
              <w:jc w:val="center"/>
            </w:pPr>
            <w:r w:rsidRPr="00EA6DBB">
              <w:t>+ 24,77%</w:t>
            </w:r>
          </w:p>
          <w:p w:rsidR="005D3524" w:rsidRPr="00EA6DBB" w:rsidRDefault="005D3524" w:rsidP="00A16AD1">
            <w:pPr>
              <w:autoSpaceDE w:val="0"/>
              <w:autoSpaceDN w:val="0"/>
              <w:adjustRightInd w:val="0"/>
              <w:spacing w:line="360" w:lineRule="auto"/>
            </w:pPr>
          </w:p>
        </w:tc>
      </w:tr>
    </w:tbl>
    <w:p w:rsidR="00A16AD1" w:rsidRDefault="00A16AD1" w:rsidP="00A16AD1">
      <w:pPr>
        <w:pStyle w:val="4"/>
      </w:pPr>
    </w:p>
    <w:p w:rsidR="005D3524" w:rsidRPr="00EA6DBB" w:rsidRDefault="005D3524" w:rsidP="00A16AD1">
      <w:pPr>
        <w:pStyle w:val="4"/>
      </w:pPr>
      <w:bookmarkStart w:id="473" w:name="_Toc456028141"/>
      <w:r w:rsidRPr="00EA6DBB">
        <w:t>4.4.</w:t>
      </w:r>
      <w:r w:rsidR="00B408D0">
        <w:t>7</w:t>
      </w:r>
      <w:r w:rsidRPr="00EA6DBB">
        <w:t>.3 Оценка неопределенности и последовательности временных рядов</w:t>
      </w:r>
      <w:bookmarkEnd w:id="473"/>
    </w:p>
    <w:p w:rsidR="005D3524" w:rsidRPr="00EA6DBB" w:rsidRDefault="005D3524" w:rsidP="00EA6DBB">
      <w:pPr>
        <w:spacing w:line="360" w:lineRule="auto"/>
        <w:ind w:firstLine="709"/>
        <w:jc w:val="both"/>
        <w:rPr>
          <w:iCs/>
        </w:rPr>
      </w:pPr>
      <w:r w:rsidRPr="00EA6DBB">
        <w:rPr>
          <w:iCs/>
        </w:rPr>
        <w:t>Оценка неопределенностей для производства цинка вытекает в основном из неопределенностей, связанных с данными о деятельности, и, в меньшей степени, из неопределённостей, связанных с коэффициентом выбросов.</w:t>
      </w:r>
    </w:p>
    <w:p w:rsidR="005D3524" w:rsidRPr="00EA6DBB" w:rsidRDefault="005D3524" w:rsidP="00EA6DBB">
      <w:pPr>
        <w:spacing w:line="360" w:lineRule="auto"/>
        <w:ind w:firstLine="709"/>
        <w:jc w:val="both"/>
        <w:rPr>
          <w:iCs/>
        </w:rPr>
      </w:pPr>
      <w:r w:rsidRPr="00EA6DBB">
        <w:t>Поскольку данные о производстве цинка получены непосредственно от производителя ТОО «Казцинк»</w:t>
      </w:r>
      <w:r w:rsidR="000B6A81">
        <w:t xml:space="preserve">, </w:t>
      </w:r>
      <w:r w:rsidRPr="00EA6DBB">
        <w:t xml:space="preserve"> неопределенность данных о деятельности была  принята равной  ±10%.  Коэффициент выбросов для отдельных способов производства, используемых в расчетах уровня 1, имеет неопределенность ±20% (табл.4.25 Т.3 раздел 4.7.3 стр.4.90  Руководящих принципов национальных инвентаризаций парниковых газов МГЭИК,  2006г.).</w:t>
      </w:r>
      <w:r w:rsidR="000B6A81">
        <w:t xml:space="preserve"> Таким образом, общая неопределенность оценки выбросов от производства цинка оценивается в 22 %. </w:t>
      </w:r>
    </w:p>
    <w:p w:rsidR="005D3524" w:rsidRPr="00EA6DBB" w:rsidRDefault="005D3524" w:rsidP="00A16AD1">
      <w:pPr>
        <w:pStyle w:val="4"/>
      </w:pPr>
      <w:bookmarkStart w:id="474" w:name="_Toc456028142"/>
      <w:r w:rsidRPr="00EA6DBB">
        <w:t>4.4.</w:t>
      </w:r>
      <w:r w:rsidR="00B408D0">
        <w:t>7</w:t>
      </w:r>
      <w:r w:rsidRPr="00EA6DBB">
        <w:t>.4</w:t>
      </w:r>
      <w:r w:rsidR="00A16AD1">
        <w:t xml:space="preserve"> </w:t>
      </w:r>
      <w:r w:rsidRPr="00EA6DBB">
        <w:t>Процедуры ОК/КК</w:t>
      </w:r>
      <w:bookmarkEnd w:id="474"/>
    </w:p>
    <w:p w:rsidR="005D3524" w:rsidRPr="00EA6DBB" w:rsidRDefault="005D3524" w:rsidP="00EA6DBB">
      <w:pPr>
        <w:spacing w:line="360" w:lineRule="auto"/>
        <w:ind w:firstLine="709"/>
        <w:jc w:val="both"/>
      </w:pPr>
      <w:r w:rsidRPr="00EA6DBB">
        <w:t>При выполнении расчетов выбросов СО</w:t>
      </w:r>
      <w:r w:rsidRPr="00EA6DBB">
        <w:rPr>
          <w:vertAlign w:val="subscript"/>
        </w:rPr>
        <w:t>2</w:t>
      </w:r>
      <w:r w:rsidRPr="00EA6DBB">
        <w:t xml:space="preserve"> при производстве цинка  были применены общие и детальные процедуры ОК/КК.  В числе детальных процедур контроля качества выполнялись:</w:t>
      </w:r>
    </w:p>
    <w:p w:rsidR="005D3524" w:rsidRPr="00EA6DBB" w:rsidRDefault="005D3524" w:rsidP="00EA6DBB">
      <w:pPr>
        <w:spacing w:line="360" w:lineRule="auto"/>
        <w:ind w:firstLine="709"/>
        <w:jc w:val="both"/>
      </w:pPr>
      <w:r w:rsidRPr="00EA6DBB">
        <w:t>– анализ временного ряда данных о деятельности (объемы производства цинка) и выбросов СО</w:t>
      </w:r>
      <w:r w:rsidRPr="00EA6DBB">
        <w:rPr>
          <w:vertAlign w:val="subscript"/>
        </w:rPr>
        <w:t>2</w:t>
      </w:r>
      <w:r w:rsidRPr="00EA6DBB">
        <w:t xml:space="preserve"> (оценка годовых изменений и определение причин этих изменений);</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оценка применимости коэффициентов МГЭИК для отдельных способов производства в стране.</w:t>
      </w:r>
    </w:p>
    <w:p w:rsidR="005D3524" w:rsidRPr="00EA6DBB" w:rsidRDefault="005D3524" w:rsidP="00A16AD1">
      <w:pPr>
        <w:pStyle w:val="4"/>
      </w:pPr>
      <w:bookmarkStart w:id="475" w:name="_Toc456028143"/>
      <w:r w:rsidRPr="00EA6DBB">
        <w:t>4.4.</w:t>
      </w:r>
      <w:r w:rsidR="00B408D0">
        <w:t>7</w:t>
      </w:r>
      <w:r w:rsidRPr="00EA6DBB">
        <w:t>.5</w:t>
      </w:r>
      <w:r w:rsidR="00A16AD1">
        <w:t xml:space="preserve"> </w:t>
      </w:r>
      <w:r w:rsidRPr="00EA6DBB">
        <w:t>Пересчеты</w:t>
      </w:r>
      <w:bookmarkEnd w:id="475"/>
    </w:p>
    <w:p w:rsidR="005D3524" w:rsidRPr="00EA6DBB" w:rsidRDefault="005D3524" w:rsidP="00EA6DBB">
      <w:pPr>
        <w:spacing w:line="360" w:lineRule="auto"/>
        <w:ind w:firstLine="709"/>
        <w:jc w:val="both"/>
      </w:pPr>
      <w:r w:rsidRPr="00EA6DBB">
        <w:t xml:space="preserve">Инвентаризация ПГ по категории «Производство цинка» в НДК РК  за 2014г. была проведена  в соответствии с изменениями, введенные с 1996г. Руководящих принципов МГЭИК, 2006г.  В  связи с обновленными данными от ТОО «Казцинк» в  данной категории  был произведен пересчет всего временного ряда с 1990-2014гг. </w:t>
      </w:r>
      <w:r w:rsidR="002D5212">
        <w:t xml:space="preserve">В отчете по инвентаризации ПГ 2015 г. </w:t>
      </w:r>
      <w:r w:rsidR="000D3210">
        <w:t xml:space="preserve">были </w:t>
      </w:r>
      <w:r w:rsidR="002D5212">
        <w:t>использованы данные не только по первичному, но и по вторичному производству цинка</w:t>
      </w:r>
      <w:r w:rsidR="000D3210">
        <w:t>. При этом коэффициент эмиссии по умолчанию составлял 1,72 т СО</w:t>
      </w:r>
      <w:r w:rsidR="000D3210" w:rsidRPr="002D5212">
        <w:rPr>
          <w:vertAlign w:val="subscript"/>
        </w:rPr>
        <w:t>2</w:t>
      </w:r>
      <w:r w:rsidR="000D3210">
        <w:t xml:space="preserve"> на т цинка.  </w:t>
      </w:r>
      <w:r w:rsidR="002D5212">
        <w:t xml:space="preserve">В отчете 2016 г. впервые были получены  данные по производству цинка в вельцпечах. </w:t>
      </w:r>
      <w:r w:rsidR="000D3210">
        <w:t>Поэтому использован коэффициент 3,66 т СО</w:t>
      </w:r>
      <w:r w:rsidR="000D3210" w:rsidRPr="000D3210">
        <w:rPr>
          <w:vertAlign w:val="subscript"/>
        </w:rPr>
        <w:t>2</w:t>
      </w:r>
      <w:r w:rsidR="000D3210">
        <w:t xml:space="preserve"> на т цинка. </w:t>
      </w:r>
    </w:p>
    <w:p w:rsidR="005D3524" w:rsidRPr="00EA6DBB" w:rsidRDefault="005D3524" w:rsidP="00A16AD1">
      <w:pPr>
        <w:pStyle w:val="4"/>
      </w:pPr>
      <w:bookmarkStart w:id="476" w:name="_Toc456028144"/>
      <w:r w:rsidRPr="00EA6DBB">
        <w:t>4.4.</w:t>
      </w:r>
      <w:r w:rsidR="00B408D0">
        <w:t>7</w:t>
      </w:r>
      <w:r w:rsidRPr="00EA6DBB">
        <w:t>.6 Планируемые улучшения</w:t>
      </w:r>
      <w:bookmarkEnd w:id="476"/>
    </w:p>
    <w:p w:rsidR="005D3524" w:rsidRPr="00EA6DBB" w:rsidRDefault="005D3524" w:rsidP="00EA6DBB">
      <w:pPr>
        <w:spacing w:line="360" w:lineRule="auto"/>
        <w:ind w:firstLine="709"/>
        <w:jc w:val="both"/>
      </w:pPr>
      <w:r w:rsidRPr="00EA6DBB">
        <w:t>В данной категории предполагается выполнить улучшения по расчету выбросов СО</w:t>
      </w:r>
      <w:r w:rsidRPr="00EA6DBB">
        <w:rPr>
          <w:vertAlign w:val="subscript"/>
        </w:rPr>
        <w:t>2</w:t>
      </w:r>
      <w:r w:rsidRPr="00EA6DBB">
        <w:t xml:space="preserve">  с учетом данных о производстве цинка непосредственно от предприятий</w:t>
      </w:r>
      <w:r w:rsidR="00FF7D3C">
        <w:t>,</w:t>
      </w:r>
      <w:r w:rsidRPr="00EA6DBB">
        <w:t xml:space="preserve"> выпускающих цинк в Казахстане.</w:t>
      </w:r>
      <w:r w:rsidR="00FF7D3C">
        <w:t xml:space="preserve"> </w:t>
      </w:r>
      <w:r w:rsidRPr="00EA6DBB">
        <w:t>Для расчета национальных коэффициентов выбросов при производстве цинка необходима информация о применении восстановителей и других технологических материалов.</w:t>
      </w:r>
      <w:r w:rsidR="00FF7D3C">
        <w:t xml:space="preserve"> </w:t>
      </w:r>
      <w:r w:rsidRPr="00EA6DBB">
        <w:t>Такой подход будет соответствовать второму уровню детализации, описанному в Руководящих принципах  МГЭИК, 2006г.</w:t>
      </w:r>
    </w:p>
    <w:p w:rsidR="005D3524" w:rsidRPr="00EA6DBB" w:rsidRDefault="005D3524" w:rsidP="00A16AD1">
      <w:pPr>
        <w:pStyle w:val="2"/>
      </w:pPr>
      <w:bookmarkStart w:id="477" w:name="_Toc330214210"/>
      <w:bookmarkStart w:id="478" w:name="_Toc388982364"/>
      <w:bookmarkStart w:id="479" w:name="_Toc456028145"/>
      <w:r w:rsidRPr="00EA6DBB">
        <w:t>4.5 Использование растворителей и других  продуктов (сектор 2.</w:t>
      </w:r>
      <w:r w:rsidRPr="00EA6DBB">
        <w:rPr>
          <w:lang w:val="en-US"/>
        </w:rPr>
        <w:t>D</w:t>
      </w:r>
      <w:r w:rsidRPr="00EA6DBB">
        <w:t xml:space="preserve"> ОФО)</w:t>
      </w:r>
      <w:bookmarkEnd w:id="477"/>
      <w:bookmarkEnd w:id="478"/>
      <w:bookmarkEnd w:id="479"/>
    </w:p>
    <w:p w:rsidR="005D3524" w:rsidRPr="00EA6DBB" w:rsidRDefault="005D3524" w:rsidP="00A16AD1">
      <w:pPr>
        <w:pStyle w:val="30"/>
      </w:pPr>
      <w:bookmarkStart w:id="480" w:name="_Toc456028146"/>
      <w:r w:rsidRPr="00EA6DBB">
        <w:t>4</w:t>
      </w:r>
      <w:r w:rsidRPr="00801257">
        <w:t>.5.</w:t>
      </w:r>
      <w:r w:rsidRPr="00EA6DBB">
        <w:t>1 Обзор по сектору</w:t>
      </w:r>
      <w:bookmarkEnd w:id="480"/>
    </w:p>
    <w:p w:rsidR="005D3524" w:rsidRPr="00EA6DBB" w:rsidRDefault="005D3524" w:rsidP="00801257">
      <w:pPr>
        <w:spacing w:line="360" w:lineRule="auto"/>
        <w:ind w:firstLine="709"/>
        <w:jc w:val="both"/>
      </w:pPr>
      <w:r w:rsidRPr="00EA6DBB">
        <w:t>Использование растворителей и другой продукции является источником выбросов неметановых летучих органических соединений (НМЛОС) и закиси азота (N</w:t>
      </w:r>
      <w:r w:rsidRPr="00801257">
        <w:t>2</w:t>
      </w:r>
      <w:r w:rsidRPr="00EA6DBB">
        <w:t>O) [1]. Основными источниками парниковых газов в Казахстане в этом секторе являются категории SNAP 0601 (использование красок), SNAP 0602 (обезжиривание и сухая чистка), SNAP 0604 (другое использование растворителей и смежная деятельность). В этих категориях оценивались выбросы только неметановых летучих органических соединений (НМЛОС), которые относятся к косвенным парниковым газам и поэтому в общие национальные эмиссии не включаются [2]. По подкатегориям SNAP 0603 и «Использование других продуктов», которая относится к выбросам N</w:t>
      </w:r>
      <w:r w:rsidRPr="00FF7D3C">
        <w:rPr>
          <w:vertAlign w:val="subscript"/>
        </w:rPr>
        <w:t>2</w:t>
      </w:r>
      <w:r w:rsidRPr="00EA6DBB">
        <w:t xml:space="preserve">O расчет не производился. </w:t>
      </w:r>
    </w:p>
    <w:p w:rsidR="005D3524" w:rsidRPr="00EA6DBB" w:rsidRDefault="005D3524" w:rsidP="00801257">
      <w:pPr>
        <w:spacing w:line="360" w:lineRule="auto"/>
        <w:ind w:firstLine="709"/>
        <w:jc w:val="both"/>
      </w:pPr>
      <w:r w:rsidRPr="00EA6DBB">
        <w:t xml:space="preserve">В данном разделе представлены оценки выбросов НМЛОС за период 1990-2014 гг. Результаты расчетов представлены в таблице 4.26. Выбросы НМЛОС в секторе «Использование растворителей и других продуктов» в 1990 г. составляли 198 Гг., в 1999-2002 гг. – снизились до 180 Гг , в 2013 г. выросли до 206 Гг, а  в 2014 г. – 208  Гг. </w:t>
      </w:r>
    </w:p>
    <w:p w:rsidR="005D3524" w:rsidRPr="00EA6DBB" w:rsidRDefault="005D3524" w:rsidP="00A16AD1">
      <w:pPr>
        <w:pStyle w:val="30"/>
      </w:pPr>
      <w:bookmarkStart w:id="481" w:name="_Toc388982366"/>
      <w:bookmarkStart w:id="482" w:name="_Toc456028147"/>
      <w:r w:rsidRPr="00EA6DBB">
        <w:t>4.5.2 Использование красок (</w:t>
      </w:r>
      <w:r w:rsidRPr="00EA6DBB">
        <w:rPr>
          <w:lang w:val="en-US" w:eastAsia="en-US"/>
        </w:rPr>
        <w:t>SNAP</w:t>
      </w:r>
      <w:r w:rsidRPr="00EA6DBB">
        <w:rPr>
          <w:lang w:eastAsia="en-US"/>
        </w:rPr>
        <w:t xml:space="preserve"> 0601</w:t>
      </w:r>
      <w:r w:rsidRPr="00EA6DBB">
        <w:t>)</w:t>
      </w:r>
      <w:bookmarkEnd w:id="481"/>
      <w:bookmarkEnd w:id="482"/>
      <w:r w:rsidRPr="00EA6DBB">
        <w:t xml:space="preserve"> </w:t>
      </w:r>
    </w:p>
    <w:p w:rsidR="005D3524" w:rsidRPr="00EA6DBB" w:rsidRDefault="005D3524" w:rsidP="00A16AD1">
      <w:pPr>
        <w:pStyle w:val="4"/>
      </w:pPr>
      <w:bookmarkStart w:id="483" w:name="_Toc456028148"/>
      <w:r w:rsidRPr="00EA6DBB">
        <w:t>4.5.2.1. Описание подкатегории</w:t>
      </w:r>
      <w:bookmarkEnd w:id="483"/>
      <w:r w:rsidRPr="00EA6DBB">
        <w:t xml:space="preserve"> </w:t>
      </w:r>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подкатегории «Применение красок» относятся выбросы, происходящие при производственных процессах, связанных с использованием красок, лаков, эмалей, шпатлевок и грунтовок. Основными отраслями, технологии которых предусматривают эти процессы, в Казахстане являются - деревообрабатывающая промышленность, легкая промышленность, ремонтно-строительная промышленность. При этом в атмосферу выбрасываются НМЛОС, которые в 100% составе присутствуют в растворителях, использованных при производстве лакокрасочных изделий, и представляют их летучую часть - ксилол, уайт-спирит, толуол и др.</w:t>
      </w:r>
    </w:p>
    <w:p w:rsidR="005D3524" w:rsidRPr="00EA6DBB" w:rsidRDefault="005D3524" w:rsidP="00A16AD1">
      <w:pPr>
        <w:pStyle w:val="4"/>
      </w:pPr>
      <w:bookmarkStart w:id="484" w:name="_Toc456028149"/>
      <w:r w:rsidRPr="00EA6DBB">
        <w:t>4.5.2.2. Методологические вопросы</w:t>
      </w:r>
      <w:bookmarkEnd w:id="484"/>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Выбросы НМЛОС от использования красителей в промышленности, строительстве и домашнем хозяйстве оценивались по упрощенному методу, описанному в руководстве </w:t>
      </w:r>
      <w:r w:rsidRPr="00EA6DBB">
        <w:rPr>
          <w:lang w:val="en-US" w:eastAsia="en-US"/>
        </w:rPr>
        <w:t>EMEP</w:t>
      </w:r>
      <w:r w:rsidRPr="00EA6DBB">
        <w:rPr>
          <w:lang w:eastAsia="en-US"/>
        </w:rPr>
        <w:t>/</w:t>
      </w:r>
      <w:r w:rsidRPr="00EA6DBB">
        <w:rPr>
          <w:lang w:val="en-US" w:eastAsia="en-US"/>
        </w:rPr>
        <w:t>CORINAIR</w:t>
      </w:r>
      <w:r w:rsidRPr="00EA6DBB">
        <w:rPr>
          <w:lang w:eastAsia="en-US"/>
        </w:rPr>
        <w:t xml:space="preserve"> </w:t>
      </w:r>
      <w:r w:rsidRPr="00EA6DBB">
        <w:rPr>
          <w:lang w:val="en-US" w:eastAsia="en-US"/>
        </w:rPr>
        <w:t>Emission</w:t>
      </w:r>
      <w:r w:rsidRPr="00EA6DBB">
        <w:rPr>
          <w:lang w:eastAsia="en-US"/>
        </w:rPr>
        <w:t xml:space="preserve"> </w:t>
      </w:r>
      <w:r w:rsidRPr="00EA6DBB">
        <w:rPr>
          <w:lang w:val="en-US" w:eastAsia="en-US"/>
        </w:rPr>
        <w:t>Inventory</w:t>
      </w:r>
      <w:r w:rsidRPr="00EA6DBB">
        <w:rPr>
          <w:lang w:eastAsia="en-US"/>
        </w:rPr>
        <w:t xml:space="preserve"> </w:t>
      </w:r>
      <w:r w:rsidRPr="00EA6DBB">
        <w:rPr>
          <w:lang w:val="en-US" w:eastAsia="en-US"/>
        </w:rPr>
        <w:t>Guidebook</w:t>
      </w:r>
      <w:r w:rsidRPr="00EA6DBB">
        <w:rPr>
          <w:lang w:eastAsia="en-US"/>
        </w:rPr>
        <w:t xml:space="preserve"> (</w:t>
      </w:r>
      <w:r w:rsidRPr="00EA6DBB">
        <w:rPr>
          <w:lang w:val="en-US" w:eastAsia="en-US"/>
        </w:rPr>
        <w:t>EEA</w:t>
      </w:r>
      <w:r w:rsidRPr="00EA6DBB">
        <w:rPr>
          <w:lang w:eastAsia="en-US"/>
        </w:rPr>
        <w:t>, 2005) [6]. В этом методе используется средний коэффициент выбросов НМЛОС на душу населения, рассчитанный для европейских стран. Здесь для оценки использовался коэффициент выбросов, равный 4,5 кг НМЛОС/на душу населения/в год (табл. 8.1.1 руководства ЕЕА, 2005) и данные о численности населения из Статистического ежегодника Республики Казахстан (1990-2014 гг.) таблица 4.2</w:t>
      </w:r>
      <w:r w:rsidR="00801257">
        <w:rPr>
          <w:lang w:eastAsia="en-US"/>
        </w:rPr>
        <w:t>6</w:t>
      </w:r>
      <w:r w:rsidRPr="00EA6DBB">
        <w:rPr>
          <w:lang w:eastAsia="en-US"/>
        </w:rPr>
        <w:t>.</w:t>
      </w:r>
    </w:p>
    <w:p w:rsidR="005D3524" w:rsidRPr="00EA6DBB" w:rsidRDefault="005D3524" w:rsidP="00A16AD1">
      <w:pPr>
        <w:pStyle w:val="4"/>
      </w:pPr>
      <w:bookmarkStart w:id="485" w:name="_Toc456028150"/>
      <w:r w:rsidRPr="00EA6DBB">
        <w:t>4.5.2.3. Факторы неопределенности и последовательность временных рядов</w:t>
      </w:r>
      <w:bookmarkEnd w:id="485"/>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Общая неопределенность оценки эмиссии НМЛОС от растворителей по данной подкатегории, согласно Руководству МГЭИК, составляет примерно ±50,25%. </w:t>
      </w:r>
    </w:p>
    <w:p w:rsidR="005D3524" w:rsidRPr="00EA6DBB" w:rsidRDefault="005D3524" w:rsidP="00A16AD1">
      <w:pPr>
        <w:pStyle w:val="4"/>
      </w:pPr>
      <w:bookmarkStart w:id="486" w:name="_Toc456028151"/>
      <w:r w:rsidRPr="00EA6DBB">
        <w:t>4.5.2.4. Процедуры ОК/КК</w:t>
      </w:r>
      <w:bookmarkEnd w:id="486"/>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расчетам выбросов в подкатегории были применены общие процедуры ОК/КК.</w:t>
      </w:r>
    </w:p>
    <w:p w:rsidR="005D3524" w:rsidRPr="00EA6DBB" w:rsidRDefault="005D3524" w:rsidP="00A16AD1">
      <w:pPr>
        <w:pStyle w:val="4"/>
      </w:pPr>
      <w:bookmarkStart w:id="487" w:name="_Toc456028152"/>
      <w:r w:rsidRPr="00EA6DBB">
        <w:t>4.5.2.5. Пересчет</w:t>
      </w:r>
      <w:bookmarkEnd w:id="487"/>
      <w:r w:rsidRPr="00EA6DBB">
        <w:t xml:space="preserve"> </w:t>
      </w:r>
    </w:p>
    <w:p w:rsidR="005D3524" w:rsidRPr="00EA6DBB" w:rsidRDefault="005D3524" w:rsidP="00EA6DBB">
      <w:pPr>
        <w:spacing w:line="360" w:lineRule="auto"/>
        <w:ind w:firstLine="709"/>
      </w:pPr>
      <w:r w:rsidRPr="00EA6DBB">
        <w:t>В данной подкатегории пересчет не производился</w:t>
      </w:r>
    </w:p>
    <w:p w:rsidR="005D3524" w:rsidRPr="00EA6DBB" w:rsidRDefault="005D3524" w:rsidP="00EA6DBB">
      <w:pPr>
        <w:keepNext/>
        <w:spacing w:line="360" w:lineRule="auto"/>
        <w:ind w:firstLine="709"/>
        <w:outlineLvl w:val="1"/>
        <w:rPr>
          <w:b/>
          <w:bCs/>
          <w:iCs/>
        </w:rPr>
      </w:pPr>
      <w:bookmarkStart w:id="488" w:name="_Toc388982367"/>
    </w:p>
    <w:p w:rsidR="005D3524" w:rsidRPr="00EA6DBB" w:rsidRDefault="005D3524" w:rsidP="00A16AD1">
      <w:pPr>
        <w:pStyle w:val="30"/>
      </w:pPr>
      <w:bookmarkStart w:id="489" w:name="_Toc456028153"/>
      <w:r w:rsidRPr="00EA6DBB">
        <w:t>4.5.3 Обезжиривание и химическая чистка (</w:t>
      </w:r>
      <w:r w:rsidRPr="00EA6DBB">
        <w:rPr>
          <w:lang w:val="en-US" w:eastAsia="en-US"/>
        </w:rPr>
        <w:t>SNAP</w:t>
      </w:r>
      <w:r w:rsidRPr="00EA6DBB">
        <w:rPr>
          <w:lang w:eastAsia="en-US"/>
        </w:rPr>
        <w:t xml:space="preserve"> 0602</w:t>
      </w:r>
      <w:r w:rsidRPr="00EA6DBB">
        <w:t>)</w:t>
      </w:r>
      <w:bookmarkEnd w:id="488"/>
      <w:bookmarkEnd w:id="489"/>
      <w:r w:rsidRPr="00EA6DBB">
        <w:t xml:space="preserve"> </w:t>
      </w:r>
    </w:p>
    <w:p w:rsidR="005D3524" w:rsidRPr="00EA6DBB" w:rsidRDefault="005D3524" w:rsidP="00A16AD1">
      <w:pPr>
        <w:pStyle w:val="4"/>
      </w:pPr>
      <w:bookmarkStart w:id="490" w:name="_Toc456028154"/>
      <w:r w:rsidRPr="00EA6DBB">
        <w:t>4.5.3.1. Описание подкатегории</w:t>
      </w:r>
      <w:bookmarkEnd w:id="490"/>
      <w:r w:rsidRPr="00EA6DBB">
        <w:t xml:space="preserve"> </w:t>
      </w:r>
    </w:p>
    <w:p w:rsidR="005D3524" w:rsidRPr="00EA6DBB" w:rsidRDefault="005D3524" w:rsidP="00EA6DBB">
      <w:pPr>
        <w:spacing w:line="360" w:lineRule="auto"/>
        <w:ind w:firstLine="709"/>
        <w:jc w:val="both"/>
      </w:pPr>
      <w:r w:rsidRPr="00EA6DBB">
        <w:t>К подкатегории «Обезжиривание и сухая чистка» относятся выбросы от процесса обезжиривания поверхностей (на производстве и в быту) и от использования растворителей предприятиями химчистки.</w:t>
      </w:r>
    </w:p>
    <w:p w:rsidR="005D3524" w:rsidRPr="00EA6DBB" w:rsidRDefault="005D3524" w:rsidP="00A16AD1">
      <w:pPr>
        <w:pStyle w:val="4"/>
      </w:pPr>
      <w:bookmarkStart w:id="491" w:name="_Toc456028155"/>
      <w:r w:rsidRPr="00EA6DBB">
        <w:t>4.5.3.2. Методологические вопросы</w:t>
      </w:r>
      <w:bookmarkEnd w:id="491"/>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Выбросы НМЛОС от использования растворителей для обезжиривания и химической чистки оценивались по упрощенному методу, описанному в руководстве </w:t>
      </w:r>
      <w:r w:rsidRPr="00EA6DBB">
        <w:rPr>
          <w:lang w:val="en-US" w:eastAsia="en-US"/>
        </w:rPr>
        <w:t>EMEP</w:t>
      </w:r>
      <w:r w:rsidRPr="00EA6DBB">
        <w:rPr>
          <w:lang w:eastAsia="en-US"/>
        </w:rPr>
        <w:t>/</w:t>
      </w:r>
      <w:r w:rsidRPr="00EA6DBB">
        <w:rPr>
          <w:lang w:val="en-US" w:eastAsia="en-US"/>
        </w:rPr>
        <w:t>CORINAIR</w:t>
      </w:r>
      <w:r w:rsidRPr="00EA6DBB">
        <w:rPr>
          <w:lang w:eastAsia="en-US"/>
        </w:rPr>
        <w:t xml:space="preserve"> </w:t>
      </w:r>
      <w:r w:rsidRPr="00EA6DBB">
        <w:rPr>
          <w:lang w:val="en-US" w:eastAsia="en-US"/>
        </w:rPr>
        <w:t>Emission</w:t>
      </w:r>
      <w:r w:rsidRPr="00EA6DBB">
        <w:rPr>
          <w:lang w:eastAsia="en-US"/>
        </w:rPr>
        <w:t xml:space="preserve"> </w:t>
      </w:r>
      <w:r w:rsidRPr="00EA6DBB">
        <w:rPr>
          <w:lang w:val="en-US" w:eastAsia="en-US"/>
        </w:rPr>
        <w:t>Inventory</w:t>
      </w:r>
      <w:r w:rsidRPr="00EA6DBB">
        <w:rPr>
          <w:lang w:eastAsia="en-US"/>
        </w:rPr>
        <w:t xml:space="preserve"> </w:t>
      </w:r>
      <w:r w:rsidRPr="00EA6DBB">
        <w:rPr>
          <w:lang w:val="en-US" w:eastAsia="en-US"/>
        </w:rPr>
        <w:t>Guidebook</w:t>
      </w:r>
      <w:r w:rsidRPr="00EA6DBB">
        <w:rPr>
          <w:lang w:eastAsia="en-US"/>
        </w:rPr>
        <w:t xml:space="preserve"> (</w:t>
      </w:r>
      <w:r w:rsidRPr="00EA6DBB">
        <w:rPr>
          <w:lang w:val="en-US" w:eastAsia="en-US"/>
        </w:rPr>
        <w:t>EEA</w:t>
      </w:r>
      <w:r w:rsidRPr="00EA6DBB">
        <w:rPr>
          <w:lang w:eastAsia="en-US"/>
        </w:rPr>
        <w:t>, 2005). В этом методе используется средний коэффициент выбросов НМЛОС на душу населения, рассчитанный для европейских стран, который принят 0,85 кг НМЛОС/на душу населения/в год. Данные о численности населения были взяты из Статистического ежегодника Республики Казахстан (1990-2014 гг.) таблица 4.2</w:t>
      </w:r>
      <w:r w:rsidR="00801257">
        <w:rPr>
          <w:lang w:eastAsia="en-US"/>
        </w:rPr>
        <w:t>6</w:t>
      </w:r>
      <w:r w:rsidRPr="00EA6DBB">
        <w:rPr>
          <w:lang w:eastAsia="en-US"/>
        </w:rPr>
        <w:t>.</w:t>
      </w:r>
    </w:p>
    <w:p w:rsidR="005D3524" w:rsidRPr="00EA6DBB" w:rsidRDefault="005D3524" w:rsidP="00A16AD1">
      <w:pPr>
        <w:pStyle w:val="4"/>
      </w:pPr>
      <w:bookmarkStart w:id="492" w:name="_Toc456028156"/>
      <w:r w:rsidRPr="00EA6DBB">
        <w:t>4.5.3.3. Факторы неопределенности и последовательность временных рядов</w:t>
      </w:r>
      <w:bookmarkEnd w:id="492"/>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Неопределенность расчетов в подкатегории «Обезжиривание и сухая чистка» составляет 50,25%. Она складывается из погрешности для коэффициентов эмиссии (50%) и неопределенности, вызванной применением в расчетах национальной статистики по народонаселению (5%).</w:t>
      </w:r>
    </w:p>
    <w:p w:rsidR="005D3524" w:rsidRPr="00EA6DBB" w:rsidRDefault="005D3524" w:rsidP="00A16AD1">
      <w:pPr>
        <w:pStyle w:val="4"/>
      </w:pPr>
      <w:bookmarkStart w:id="493" w:name="_Toc456028157"/>
      <w:r w:rsidRPr="00EA6DBB">
        <w:t>4.5.3.4. Процедуры ОК/КК</w:t>
      </w:r>
      <w:bookmarkEnd w:id="493"/>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расчетам выбросов в подкатегории были применены общие процедуры ОК/КК.</w:t>
      </w:r>
    </w:p>
    <w:p w:rsidR="005D3524" w:rsidRPr="00EA6DBB" w:rsidRDefault="005D3524" w:rsidP="00A16AD1">
      <w:pPr>
        <w:pStyle w:val="4"/>
      </w:pPr>
      <w:bookmarkStart w:id="494" w:name="_Toc456028158"/>
      <w:r w:rsidRPr="00EA6DBB">
        <w:t>4.5.3.5. Пересчет</w:t>
      </w:r>
      <w:bookmarkEnd w:id="494"/>
      <w:r w:rsidRPr="00EA6DBB">
        <w:t xml:space="preserve"> </w:t>
      </w:r>
    </w:p>
    <w:p w:rsidR="005D3524" w:rsidRPr="00EA6DBB" w:rsidRDefault="005D3524" w:rsidP="00EA6DBB">
      <w:pPr>
        <w:spacing w:line="360" w:lineRule="auto"/>
        <w:ind w:firstLine="709"/>
      </w:pPr>
      <w:r w:rsidRPr="00EA6DBB">
        <w:t>В данной подкатегории пересчет не производился</w:t>
      </w:r>
    </w:p>
    <w:p w:rsidR="00A16AD1" w:rsidRDefault="005D3524" w:rsidP="00A16AD1">
      <w:pPr>
        <w:pStyle w:val="4"/>
        <w:rPr>
          <w:lang w:eastAsia="en-US"/>
        </w:rPr>
      </w:pPr>
      <w:bookmarkStart w:id="495" w:name="_Toc456028159"/>
      <w:bookmarkStart w:id="496" w:name="_Toc388982368"/>
      <w:r w:rsidRPr="00EA6DBB">
        <w:rPr>
          <w:iCs/>
        </w:rPr>
        <w:t xml:space="preserve">4.5.4 </w:t>
      </w:r>
      <w:r w:rsidRPr="00EA6DBB">
        <w:rPr>
          <w:lang w:eastAsia="en-US"/>
        </w:rPr>
        <w:t>Другое использование растворителей и смежная деятельность</w:t>
      </w:r>
      <w:bookmarkEnd w:id="495"/>
    </w:p>
    <w:p w:rsidR="005D3524" w:rsidRPr="00B408D0" w:rsidRDefault="005D3524" w:rsidP="00B408D0">
      <w:pPr>
        <w:spacing w:line="360" w:lineRule="auto"/>
        <w:ind w:firstLine="709"/>
        <w:jc w:val="both"/>
        <w:rPr>
          <w:lang w:eastAsia="en-US"/>
        </w:rPr>
      </w:pPr>
      <w:r w:rsidRPr="00B408D0">
        <w:rPr>
          <w:lang w:eastAsia="en-US"/>
        </w:rPr>
        <w:t xml:space="preserve"> (Полиграфическая промышленность, использование клеев и адгезивов, бытовое использование растворителей и прочие виды использования растворителей)</w:t>
      </w:r>
      <w:bookmarkEnd w:id="496"/>
      <w:r w:rsidRPr="00B408D0">
        <w:rPr>
          <w:lang w:eastAsia="en-US"/>
        </w:rPr>
        <w:t xml:space="preserve"> </w:t>
      </w:r>
    </w:p>
    <w:p w:rsidR="005D3524" w:rsidRPr="00EA6DBB" w:rsidRDefault="005D3524" w:rsidP="00A16AD1">
      <w:pPr>
        <w:pStyle w:val="4"/>
      </w:pPr>
      <w:bookmarkStart w:id="497" w:name="_Toc456028160"/>
      <w:r w:rsidRPr="00EA6DBB">
        <w:t>4.5.4.1. Описание подкатегории</w:t>
      </w:r>
      <w:bookmarkEnd w:id="497"/>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Данная категория – охватывает такие виды деятельности, как нанесение покрытий на стекловату и минеральную вату, полиграфическая промышленность, экстракция масел и жиров, использование клеев и адгезивов, защита древесины, бытовое использование растворителей (помимо красок) и антикоррозионные покрытия автомобилей и обеспарафинивание (в автомобилях). </w:t>
      </w:r>
    </w:p>
    <w:p w:rsidR="005D3524" w:rsidRPr="00EA6DBB" w:rsidRDefault="005D3524" w:rsidP="00A16AD1">
      <w:pPr>
        <w:pStyle w:val="4"/>
      </w:pPr>
      <w:bookmarkStart w:id="498" w:name="_Toc456028161"/>
      <w:r w:rsidRPr="00EA6DBB">
        <w:t>4.5.4.2. Методологические вопросы</w:t>
      </w:r>
      <w:bookmarkEnd w:id="498"/>
      <w:r w:rsidRPr="00EA6DBB">
        <w:t xml:space="preserve"> </w:t>
      </w:r>
    </w:p>
    <w:p w:rsidR="005D3524" w:rsidRPr="00EA6DBB" w:rsidRDefault="005D3524" w:rsidP="00EA6DBB">
      <w:pPr>
        <w:spacing w:line="360" w:lineRule="auto"/>
        <w:ind w:firstLine="709"/>
        <w:jc w:val="both"/>
        <w:rPr>
          <w:lang w:eastAsia="en-US"/>
        </w:rPr>
      </w:pPr>
      <w:r w:rsidRPr="00EA6DBB">
        <w:rPr>
          <w:lang w:eastAsia="en-US"/>
        </w:rPr>
        <w:t>Выбросы НМЛОС рассчитаны от использования растворителей в полиграфической промышленности, клеев и адгезивов, бытового использования растворителей (исключая использование красителей в быту) и прочих применений растворителей оценивались по упрощенному методу, описанному в руководстве EMEP/CORINAIR Emission Inventory Guidebook (EEA, 2005).  Коэффициенты выбросов НМЛОС, использованные в расчетах, приводятся в таблице 4.2</w:t>
      </w:r>
      <w:r w:rsidR="00801257">
        <w:rPr>
          <w:lang w:eastAsia="en-US"/>
        </w:rPr>
        <w:t>7</w:t>
      </w:r>
      <w:r w:rsidRPr="00EA6DBB">
        <w:rPr>
          <w:lang w:eastAsia="en-US"/>
        </w:rPr>
        <w:t>. Результаты оценки выбросов приведены  в таблице 4.2</w:t>
      </w:r>
      <w:r w:rsidR="00801257">
        <w:rPr>
          <w:lang w:eastAsia="en-US"/>
        </w:rPr>
        <w:t>8</w:t>
      </w:r>
      <w:r w:rsidRPr="00EA6DBB">
        <w:rPr>
          <w:lang w:eastAsia="en-US"/>
        </w:rPr>
        <w:t>.</w:t>
      </w:r>
    </w:p>
    <w:p w:rsidR="005D3524" w:rsidRPr="00EA6DBB" w:rsidRDefault="005D3524" w:rsidP="00A16AD1">
      <w:pPr>
        <w:pStyle w:val="4"/>
      </w:pPr>
      <w:bookmarkStart w:id="499" w:name="_Toc456028162"/>
      <w:r w:rsidRPr="00EA6DBB">
        <w:t>4.5.4.3. Процедуры ОК/КК</w:t>
      </w:r>
      <w:bookmarkEnd w:id="499"/>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расчетам выбросов в подкатегории были применены общие процедуры ОК/КК.</w:t>
      </w:r>
    </w:p>
    <w:p w:rsidR="005D3524" w:rsidRPr="00EA6DBB" w:rsidRDefault="005D3524" w:rsidP="00A16AD1">
      <w:pPr>
        <w:pStyle w:val="4"/>
      </w:pPr>
      <w:bookmarkStart w:id="500" w:name="_Toc456028163"/>
      <w:r w:rsidRPr="00EA6DBB">
        <w:t>4.5.4.4. Пересчет</w:t>
      </w:r>
      <w:bookmarkEnd w:id="500"/>
      <w:r w:rsidRPr="00EA6DBB">
        <w:t xml:space="preserve"> </w:t>
      </w:r>
    </w:p>
    <w:p w:rsidR="005D3524" w:rsidRPr="00EA6DBB" w:rsidRDefault="005D3524" w:rsidP="00EA6DBB">
      <w:pPr>
        <w:spacing w:line="360" w:lineRule="auto"/>
        <w:ind w:firstLine="709"/>
      </w:pPr>
      <w:r w:rsidRPr="00EA6DBB">
        <w:t>В данной подкатегории пересчет не производился</w:t>
      </w:r>
    </w:p>
    <w:p w:rsidR="005D3524" w:rsidRPr="00EA6DBB" w:rsidRDefault="005D3524" w:rsidP="00A16AD1">
      <w:pPr>
        <w:pStyle w:val="30"/>
      </w:pPr>
      <w:bookmarkStart w:id="501" w:name="_Toc456028164"/>
      <w:bookmarkStart w:id="502" w:name="_Toc388982369"/>
      <w:r w:rsidRPr="00EA6DBB">
        <w:t>4.5.5. Использование других продуктов</w:t>
      </w:r>
      <w:bookmarkEnd w:id="501"/>
    </w:p>
    <w:p w:rsidR="005D3524" w:rsidRPr="00EA6DBB" w:rsidRDefault="005D3524" w:rsidP="00A16AD1">
      <w:pPr>
        <w:pStyle w:val="4"/>
      </w:pPr>
      <w:bookmarkStart w:id="503" w:name="_Toc456028165"/>
      <w:r w:rsidRPr="00EA6DBB">
        <w:t>4.5.5.1  Описание подкатегории</w:t>
      </w:r>
      <w:bookmarkEnd w:id="503"/>
      <w:r w:rsidRPr="00EA6DBB">
        <w:t xml:space="preserve"> </w:t>
      </w:r>
    </w:p>
    <w:p w:rsidR="005D3524" w:rsidRPr="00EA6DBB" w:rsidRDefault="005D3524" w:rsidP="00EA6DBB">
      <w:pPr>
        <w:autoSpaceDE w:val="0"/>
        <w:autoSpaceDN w:val="0"/>
        <w:adjustRightInd w:val="0"/>
        <w:spacing w:line="360" w:lineRule="auto"/>
        <w:ind w:firstLine="709"/>
        <w:jc w:val="both"/>
        <w:rPr>
          <w:color w:val="000000"/>
        </w:rPr>
      </w:pPr>
      <w:bookmarkStart w:id="504" w:name="_Toc330348745"/>
      <w:bookmarkStart w:id="505" w:name="_Toc357421057"/>
      <w:r w:rsidRPr="00EA6DBB">
        <w:rPr>
          <w:color w:val="000000"/>
        </w:rPr>
        <w:t>Выбросы в виде испарений закиси азота (N</w:t>
      </w:r>
      <w:r w:rsidRPr="00EA6DBB">
        <w:rPr>
          <w:color w:val="000000"/>
          <w:vertAlign w:val="subscript"/>
        </w:rPr>
        <w:t>2</w:t>
      </w:r>
      <w:r w:rsidRPr="00EA6DBB">
        <w:rPr>
          <w:color w:val="000000"/>
        </w:rPr>
        <w:t xml:space="preserve">O) могут возникать от использования различного типа продуктов, в том числе: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медицинского назначения (использование анестезирующих, обезболивающих средств и ветеринария);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пропеллентов в аэрозолях, в основном в пищевой промышленности (взбитые сливки в баллонах под давлением и т.п.);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окислителей и травильных агентов для производства полупроводников;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окислителей, применяемых вместе с ацетиленом, в атомной абсорбционной спектрометрии;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при производстве азида натрия, который применяется для надувания подушек безопасности;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окислителя топлива, применяемого в автогонках;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окислителя для паяльных ламп, применяемых в ювелирном деле и других областях. </w:t>
      </w:r>
    </w:p>
    <w:p w:rsidR="005D3524" w:rsidRPr="00EA6DBB" w:rsidRDefault="005D3524" w:rsidP="00A16AD1">
      <w:pPr>
        <w:pStyle w:val="4"/>
      </w:pPr>
      <w:bookmarkStart w:id="506" w:name="_Toc456028166"/>
      <w:bookmarkEnd w:id="504"/>
      <w:bookmarkEnd w:id="505"/>
      <w:r w:rsidRPr="00EA6DBB">
        <w:t>4.5.5.2. Методологические вопросы</w:t>
      </w:r>
      <w:bookmarkEnd w:id="506"/>
      <w:r w:rsidRPr="00EA6DBB">
        <w:t xml:space="preserve"> </w:t>
      </w:r>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В эффективной практике</w:t>
      </w:r>
      <w:r w:rsidRPr="00EA6DBB">
        <w:rPr>
          <w:rFonts w:ascii="Times New Roman" w:hAnsi="Times New Roman"/>
          <w:i/>
          <w:iCs/>
          <w:sz w:val="24"/>
          <w:szCs w:val="24"/>
        </w:rPr>
        <w:t xml:space="preserve"> </w:t>
      </w:r>
      <w:r w:rsidRPr="00EA6DBB">
        <w:rPr>
          <w:rFonts w:ascii="Times New Roman" w:hAnsi="Times New Roman"/>
          <w:sz w:val="24"/>
          <w:szCs w:val="24"/>
        </w:rPr>
        <w:t xml:space="preserve">принято оценивать выбросы </w:t>
      </w:r>
      <w:r w:rsidRPr="00EA6DBB">
        <w:rPr>
          <w:rFonts w:ascii="Times New Roman" w:hAnsi="Times New Roman"/>
          <w:color w:val="000000"/>
          <w:sz w:val="24"/>
          <w:szCs w:val="24"/>
        </w:rPr>
        <w:t>N</w:t>
      </w:r>
      <w:r w:rsidRPr="00EA6DBB">
        <w:rPr>
          <w:rFonts w:ascii="Times New Roman" w:hAnsi="Times New Roman"/>
          <w:color w:val="000000"/>
          <w:sz w:val="24"/>
          <w:szCs w:val="24"/>
          <w:vertAlign w:val="subscript"/>
        </w:rPr>
        <w:t>2</w:t>
      </w:r>
      <w:r w:rsidRPr="00EA6DBB">
        <w:rPr>
          <w:rFonts w:ascii="Times New Roman" w:hAnsi="Times New Roman"/>
          <w:color w:val="000000"/>
          <w:sz w:val="24"/>
          <w:szCs w:val="24"/>
        </w:rPr>
        <w:t>O</w:t>
      </w:r>
      <w:r w:rsidRPr="00EA6DBB">
        <w:rPr>
          <w:rFonts w:ascii="Times New Roman" w:hAnsi="Times New Roman"/>
          <w:sz w:val="24"/>
          <w:szCs w:val="24"/>
        </w:rPr>
        <w:t xml:space="preserve"> на основании данных о поставках </w:t>
      </w:r>
      <w:r w:rsidRPr="00EA6DBB">
        <w:rPr>
          <w:rFonts w:ascii="Times New Roman" w:hAnsi="Times New Roman"/>
          <w:color w:val="000000"/>
          <w:sz w:val="24"/>
          <w:szCs w:val="24"/>
        </w:rPr>
        <w:t>N</w:t>
      </w:r>
      <w:r w:rsidRPr="00EA6DBB">
        <w:rPr>
          <w:rFonts w:ascii="Times New Roman" w:hAnsi="Times New Roman"/>
          <w:color w:val="000000"/>
          <w:sz w:val="24"/>
          <w:szCs w:val="24"/>
          <w:vertAlign w:val="subscript"/>
        </w:rPr>
        <w:t>2</w:t>
      </w:r>
      <w:r w:rsidRPr="00EA6DBB">
        <w:rPr>
          <w:rFonts w:ascii="Times New Roman" w:hAnsi="Times New Roman"/>
          <w:color w:val="000000"/>
          <w:sz w:val="24"/>
          <w:szCs w:val="24"/>
        </w:rPr>
        <w:t>O</w:t>
      </w:r>
      <w:r w:rsidRPr="00EA6DBB">
        <w:rPr>
          <w:rFonts w:ascii="Times New Roman" w:hAnsi="Times New Roman"/>
          <w:sz w:val="24"/>
          <w:szCs w:val="24"/>
        </w:rPr>
        <w:t xml:space="preserve">, которые получают от производителей и дистрибьюторов продуктов с </w:t>
      </w:r>
      <w:r w:rsidRPr="00EA6DBB">
        <w:rPr>
          <w:rFonts w:ascii="Times New Roman" w:hAnsi="Times New Roman"/>
          <w:color w:val="000000"/>
          <w:sz w:val="24"/>
          <w:szCs w:val="24"/>
        </w:rPr>
        <w:t>N</w:t>
      </w:r>
      <w:r w:rsidRPr="00EA6DBB">
        <w:rPr>
          <w:rFonts w:ascii="Times New Roman" w:hAnsi="Times New Roman"/>
          <w:color w:val="000000"/>
          <w:sz w:val="24"/>
          <w:szCs w:val="24"/>
          <w:vertAlign w:val="subscript"/>
        </w:rPr>
        <w:t>2</w:t>
      </w:r>
      <w:r w:rsidRPr="00EA6DBB">
        <w:rPr>
          <w:rFonts w:ascii="Times New Roman" w:hAnsi="Times New Roman"/>
          <w:color w:val="000000"/>
          <w:sz w:val="24"/>
          <w:szCs w:val="24"/>
        </w:rPr>
        <w:t xml:space="preserve">O. </w:t>
      </w:r>
      <w:r w:rsidRPr="00EA6DBB">
        <w:rPr>
          <w:rFonts w:ascii="Times New Roman" w:hAnsi="Times New Roman"/>
          <w:sz w:val="24"/>
          <w:szCs w:val="24"/>
        </w:rPr>
        <w:t xml:space="preserve"> Оценки выбросов не проводились в связи с отсутствием данных.</w:t>
      </w:r>
    </w:p>
    <w:p w:rsidR="005D3524" w:rsidRPr="00EA6DBB" w:rsidRDefault="005D3524" w:rsidP="00A16AD1">
      <w:pPr>
        <w:pStyle w:val="4"/>
      </w:pPr>
      <w:bookmarkStart w:id="507" w:name="_Toc456028167"/>
      <w:r w:rsidRPr="00EA6DBB">
        <w:t>4.5.5.3 Планируемые усовершенствования</w:t>
      </w:r>
      <w:bookmarkEnd w:id="502"/>
      <w:bookmarkEnd w:id="507"/>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Учитывая рекомендации группы экспертов по обзору, необходимо дополнить раздел «Использование других продуктов» расчетом эмиссий </w:t>
      </w:r>
      <w:r w:rsidRPr="00EA6DBB">
        <w:rPr>
          <w:lang w:val="en-US" w:eastAsia="en-US"/>
        </w:rPr>
        <w:t>N</w:t>
      </w:r>
      <w:r w:rsidRPr="00EA6DBB">
        <w:rPr>
          <w:vertAlign w:val="subscript"/>
          <w:lang w:eastAsia="en-US"/>
        </w:rPr>
        <w:t>2</w:t>
      </w:r>
      <w:r w:rsidRPr="00EA6DBB">
        <w:rPr>
          <w:lang w:val="en-US" w:eastAsia="en-US"/>
        </w:rPr>
        <w:t>O</w:t>
      </w:r>
      <w:r w:rsidRPr="00EA6DBB">
        <w:rPr>
          <w:lang w:eastAsia="en-US"/>
        </w:rPr>
        <w:t xml:space="preserve">. Основными источниками выбросов закиси азота в этом секторе являются его использование для анестезии при проведении хирургических операций. Так как статистическая отчетность по этому показателю не ведется, </w:t>
      </w:r>
      <w:r w:rsidR="00FF7D3C">
        <w:rPr>
          <w:lang w:eastAsia="en-US"/>
        </w:rPr>
        <w:t xml:space="preserve"> ответа на </w:t>
      </w:r>
      <w:r w:rsidRPr="00EA6DBB">
        <w:rPr>
          <w:lang w:eastAsia="en-US"/>
        </w:rPr>
        <w:t>запросы</w:t>
      </w:r>
      <w:r w:rsidR="00FF7D3C">
        <w:rPr>
          <w:lang w:eastAsia="en-US"/>
        </w:rPr>
        <w:t xml:space="preserve">, отправленные </w:t>
      </w:r>
      <w:r w:rsidRPr="00EA6DBB">
        <w:rPr>
          <w:lang w:eastAsia="en-US"/>
        </w:rPr>
        <w:t xml:space="preserve">в Министерство здравоохранения и в Таможенный комитет о количестве закупа, импорта и экспорта данного продукта, </w:t>
      </w:r>
      <w:r w:rsidR="00FF7D3C">
        <w:rPr>
          <w:lang w:eastAsia="en-US"/>
        </w:rPr>
        <w:t xml:space="preserve">получить не удалось. </w:t>
      </w:r>
    </w:p>
    <w:p w:rsidR="005D3524" w:rsidRPr="00EA6DBB" w:rsidRDefault="005D3524" w:rsidP="00EA6DBB">
      <w:pPr>
        <w:spacing w:line="360" w:lineRule="auto"/>
        <w:ind w:firstLine="709"/>
        <w:jc w:val="both"/>
        <w:rPr>
          <w:lang w:eastAsia="en-US"/>
        </w:rPr>
        <w:sectPr w:rsidR="005D3524" w:rsidRPr="00EA6DBB" w:rsidSect="009C12F6">
          <w:footerReference w:type="even" r:id="rId142"/>
          <w:footerReference w:type="default" r:id="rId143"/>
          <w:pgSz w:w="11906" w:h="16838"/>
          <w:pgMar w:top="1134" w:right="850" w:bottom="1134" w:left="1701" w:header="708" w:footer="708" w:gutter="0"/>
          <w:cols w:space="708"/>
          <w:docGrid w:linePitch="360"/>
        </w:sectPr>
      </w:pPr>
    </w:p>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pPr>
      <w:r w:rsidRPr="00EA6DBB">
        <w:t>Таблица 4.2</w:t>
      </w:r>
      <w:r w:rsidR="00801257">
        <w:t>5</w:t>
      </w:r>
      <w:r w:rsidRPr="00EA6DBB">
        <w:t xml:space="preserve"> -  Выбросы НМЛОС в секторе «Использование растворителей и другой продукции»,  Гг</w:t>
      </w:r>
    </w:p>
    <w:p w:rsidR="005D3524" w:rsidRPr="00EA6DBB" w:rsidRDefault="005D3524" w:rsidP="00EA6DBB">
      <w:pPr>
        <w:spacing w:line="360" w:lineRule="auto"/>
        <w:ind w:firstLine="709"/>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467"/>
        <w:gridCol w:w="514"/>
        <w:gridCol w:w="514"/>
        <w:gridCol w:w="514"/>
        <w:gridCol w:w="514"/>
        <w:gridCol w:w="514"/>
        <w:gridCol w:w="514"/>
        <w:gridCol w:w="514"/>
        <w:gridCol w:w="514"/>
        <w:gridCol w:w="514"/>
        <w:gridCol w:w="514"/>
        <w:gridCol w:w="514"/>
        <w:gridCol w:w="514"/>
        <w:gridCol w:w="514"/>
        <w:gridCol w:w="514"/>
        <w:gridCol w:w="514"/>
        <w:gridCol w:w="514"/>
        <w:gridCol w:w="514"/>
        <w:gridCol w:w="515"/>
        <w:gridCol w:w="515"/>
        <w:gridCol w:w="515"/>
        <w:gridCol w:w="515"/>
        <w:gridCol w:w="521"/>
        <w:gridCol w:w="515"/>
        <w:gridCol w:w="550"/>
        <w:gridCol w:w="550"/>
      </w:tblGrid>
      <w:tr w:rsidR="005D3524" w:rsidRPr="00A16AD1" w:rsidTr="00A16AD1">
        <w:tc>
          <w:tcPr>
            <w:tcW w:w="444" w:type="pct"/>
            <w:vAlign w:val="bottom"/>
          </w:tcPr>
          <w:p w:rsidR="005D3524" w:rsidRPr="00A16AD1" w:rsidRDefault="005D3524" w:rsidP="00A16AD1">
            <w:pPr>
              <w:spacing w:line="360" w:lineRule="auto"/>
              <w:rPr>
                <w:bCs/>
                <w:sz w:val="20"/>
                <w:szCs w:val="20"/>
              </w:rPr>
            </w:pPr>
            <w:r w:rsidRPr="00A16AD1">
              <w:rPr>
                <w:bCs/>
                <w:sz w:val="20"/>
                <w:szCs w:val="20"/>
              </w:rPr>
              <w:t>Годы</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1990</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1991</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1992</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1993</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1994</w:t>
            </w:r>
          </w:p>
        </w:tc>
        <w:tc>
          <w:tcPr>
            <w:tcW w:w="181" w:type="pct"/>
            <w:vAlign w:val="bottom"/>
          </w:tcPr>
          <w:p w:rsidR="005D3524" w:rsidRPr="00A16AD1" w:rsidRDefault="005D3524" w:rsidP="00A16AD1">
            <w:pPr>
              <w:spacing w:line="360" w:lineRule="auto"/>
              <w:rPr>
                <w:sz w:val="20"/>
                <w:szCs w:val="20"/>
              </w:rPr>
            </w:pPr>
            <w:r w:rsidRPr="00A16AD1">
              <w:rPr>
                <w:sz w:val="20"/>
                <w:szCs w:val="20"/>
              </w:rPr>
              <w:t>1995</w:t>
            </w:r>
          </w:p>
        </w:tc>
        <w:tc>
          <w:tcPr>
            <w:tcW w:w="181" w:type="pct"/>
            <w:vAlign w:val="bottom"/>
          </w:tcPr>
          <w:p w:rsidR="005D3524" w:rsidRPr="00A16AD1" w:rsidRDefault="005D3524" w:rsidP="00A16AD1">
            <w:pPr>
              <w:spacing w:line="360" w:lineRule="auto"/>
              <w:rPr>
                <w:sz w:val="20"/>
                <w:szCs w:val="20"/>
              </w:rPr>
            </w:pPr>
            <w:r w:rsidRPr="00A16AD1">
              <w:rPr>
                <w:sz w:val="20"/>
                <w:szCs w:val="20"/>
              </w:rPr>
              <w:t>1996</w:t>
            </w:r>
          </w:p>
        </w:tc>
        <w:tc>
          <w:tcPr>
            <w:tcW w:w="181" w:type="pct"/>
            <w:vAlign w:val="bottom"/>
          </w:tcPr>
          <w:p w:rsidR="005D3524" w:rsidRPr="00A16AD1" w:rsidRDefault="005D3524" w:rsidP="00A16AD1">
            <w:pPr>
              <w:spacing w:line="360" w:lineRule="auto"/>
              <w:rPr>
                <w:sz w:val="20"/>
                <w:szCs w:val="20"/>
              </w:rPr>
            </w:pPr>
            <w:r w:rsidRPr="00A16AD1">
              <w:rPr>
                <w:sz w:val="20"/>
                <w:szCs w:val="20"/>
              </w:rPr>
              <w:t>1997</w:t>
            </w:r>
          </w:p>
        </w:tc>
        <w:tc>
          <w:tcPr>
            <w:tcW w:w="181" w:type="pct"/>
            <w:vAlign w:val="bottom"/>
          </w:tcPr>
          <w:p w:rsidR="005D3524" w:rsidRPr="00A16AD1" w:rsidRDefault="005D3524" w:rsidP="00A16AD1">
            <w:pPr>
              <w:spacing w:line="360" w:lineRule="auto"/>
              <w:rPr>
                <w:sz w:val="20"/>
                <w:szCs w:val="20"/>
              </w:rPr>
            </w:pPr>
            <w:r w:rsidRPr="00A16AD1">
              <w:rPr>
                <w:sz w:val="20"/>
                <w:szCs w:val="20"/>
              </w:rPr>
              <w:t>1998</w:t>
            </w:r>
          </w:p>
        </w:tc>
        <w:tc>
          <w:tcPr>
            <w:tcW w:w="181" w:type="pct"/>
            <w:vAlign w:val="bottom"/>
          </w:tcPr>
          <w:p w:rsidR="005D3524" w:rsidRPr="00A16AD1" w:rsidRDefault="005D3524" w:rsidP="00A16AD1">
            <w:pPr>
              <w:spacing w:line="360" w:lineRule="auto"/>
              <w:rPr>
                <w:sz w:val="20"/>
                <w:szCs w:val="20"/>
              </w:rPr>
            </w:pPr>
            <w:r w:rsidRPr="00A16AD1">
              <w:rPr>
                <w:sz w:val="20"/>
                <w:szCs w:val="20"/>
              </w:rPr>
              <w:t>1999</w:t>
            </w:r>
          </w:p>
        </w:tc>
        <w:tc>
          <w:tcPr>
            <w:tcW w:w="181" w:type="pct"/>
            <w:vAlign w:val="bottom"/>
          </w:tcPr>
          <w:p w:rsidR="005D3524" w:rsidRPr="00A16AD1" w:rsidRDefault="005D3524" w:rsidP="00A16AD1">
            <w:pPr>
              <w:spacing w:line="360" w:lineRule="auto"/>
              <w:rPr>
                <w:sz w:val="20"/>
                <w:szCs w:val="20"/>
              </w:rPr>
            </w:pPr>
            <w:r w:rsidRPr="00A16AD1">
              <w:rPr>
                <w:sz w:val="20"/>
                <w:szCs w:val="20"/>
              </w:rPr>
              <w:t>2000</w:t>
            </w:r>
          </w:p>
        </w:tc>
        <w:tc>
          <w:tcPr>
            <w:tcW w:w="181" w:type="pct"/>
            <w:vAlign w:val="bottom"/>
          </w:tcPr>
          <w:p w:rsidR="005D3524" w:rsidRPr="00A16AD1" w:rsidRDefault="005D3524" w:rsidP="00A16AD1">
            <w:pPr>
              <w:spacing w:line="360" w:lineRule="auto"/>
              <w:rPr>
                <w:sz w:val="20"/>
                <w:szCs w:val="20"/>
              </w:rPr>
            </w:pPr>
            <w:r w:rsidRPr="00A16AD1">
              <w:rPr>
                <w:sz w:val="20"/>
                <w:szCs w:val="20"/>
              </w:rPr>
              <w:t>2001</w:t>
            </w:r>
          </w:p>
        </w:tc>
        <w:tc>
          <w:tcPr>
            <w:tcW w:w="181" w:type="pct"/>
            <w:vAlign w:val="bottom"/>
          </w:tcPr>
          <w:p w:rsidR="005D3524" w:rsidRPr="00A16AD1" w:rsidRDefault="005D3524" w:rsidP="00A16AD1">
            <w:pPr>
              <w:spacing w:line="360" w:lineRule="auto"/>
              <w:rPr>
                <w:sz w:val="20"/>
                <w:szCs w:val="20"/>
              </w:rPr>
            </w:pPr>
            <w:r w:rsidRPr="00A16AD1">
              <w:rPr>
                <w:sz w:val="20"/>
                <w:szCs w:val="20"/>
              </w:rPr>
              <w:t>2002</w:t>
            </w:r>
          </w:p>
        </w:tc>
        <w:tc>
          <w:tcPr>
            <w:tcW w:w="181" w:type="pct"/>
            <w:vAlign w:val="bottom"/>
          </w:tcPr>
          <w:p w:rsidR="005D3524" w:rsidRPr="00A16AD1" w:rsidRDefault="005D3524" w:rsidP="00A16AD1">
            <w:pPr>
              <w:spacing w:line="360" w:lineRule="auto"/>
              <w:rPr>
                <w:sz w:val="20"/>
                <w:szCs w:val="20"/>
              </w:rPr>
            </w:pPr>
            <w:r w:rsidRPr="00A16AD1">
              <w:rPr>
                <w:sz w:val="20"/>
                <w:szCs w:val="20"/>
              </w:rPr>
              <w:t>2003</w:t>
            </w:r>
          </w:p>
        </w:tc>
        <w:tc>
          <w:tcPr>
            <w:tcW w:w="181" w:type="pct"/>
            <w:vAlign w:val="bottom"/>
          </w:tcPr>
          <w:p w:rsidR="005D3524" w:rsidRPr="00A16AD1" w:rsidRDefault="005D3524" w:rsidP="00A16AD1">
            <w:pPr>
              <w:spacing w:line="360" w:lineRule="auto"/>
              <w:rPr>
                <w:sz w:val="20"/>
                <w:szCs w:val="20"/>
              </w:rPr>
            </w:pPr>
            <w:r w:rsidRPr="00A16AD1">
              <w:rPr>
                <w:sz w:val="20"/>
                <w:szCs w:val="20"/>
              </w:rPr>
              <w:t>2004</w:t>
            </w:r>
          </w:p>
        </w:tc>
        <w:tc>
          <w:tcPr>
            <w:tcW w:w="181" w:type="pct"/>
            <w:vAlign w:val="bottom"/>
          </w:tcPr>
          <w:p w:rsidR="005D3524" w:rsidRPr="00A16AD1" w:rsidRDefault="005D3524" w:rsidP="00A16AD1">
            <w:pPr>
              <w:spacing w:line="360" w:lineRule="auto"/>
              <w:rPr>
                <w:sz w:val="20"/>
                <w:szCs w:val="20"/>
              </w:rPr>
            </w:pPr>
            <w:r w:rsidRPr="00A16AD1">
              <w:rPr>
                <w:sz w:val="20"/>
                <w:szCs w:val="20"/>
              </w:rPr>
              <w:t>2005</w:t>
            </w:r>
          </w:p>
        </w:tc>
        <w:tc>
          <w:tcPr>
            <w:tcW w:w="181" w:type="pct"/>
            <w:vAlign w:val="bottom"/>
          </w:tcPr>
          <w:p w:rsidR="005D3524" w:rsidRPr="00A16AD1" w:rsidRDefault="005D3524" w:rsidP="00A16AD1">
            <w:pPr>
              <w:spacing w:line="360" w:lineRule="auto"/>
              <w:rPr>
                <w:sz w:val="20"/>
                <w:szCs w:val="20"/>
              </w:rPr>
            </w:pPr>
            <w:r w:rsidRPr="00A16AD1">
              <w:rPr>
                <w:sz w:val="20"/>
                <w:szCs w:val="20"/>
              </w:rPr>
              <w:t>2006</w:t>
            </w:r>
          </w:p>
        </w:tc>
        <w:tc>
          <w:tcPr>
            <w:tcW w:w="181" w:type="pct"/>
            <w:vAlign w:val="bottom"/>
          </w:tcPr>
          <w:p w:rsidR="005D3524" w:rsidRPr="00A16AD1" w:rsidRDefault="005D3524" w:rsidP="00A16AD1">
            <w:pPr>
              <w:spacing w:line="360" w:lineRule="auto"/>
              <w:rPr>
                <w:sz w:val="20"/>
                <w:szCs w:val="20"/>
              </w:rPr>
            </w:pPr>
            <w:r w:rsidRPr="00A16AD1">
              <w:rPr>
                <w:sz w:val="20"/>
                <w:szCs w:val="20"/>
              </w:rPr>
              <w:t>2007</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2008</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2009</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2010</w:t>
            </w:r>
          </w:p>
        </w:tc>
        <w:tc>
          <w:tcPr>
            <w:tcW w:w="183" w:type="pct"/>
            <w:vAlign w:val="bottom"/>
          </w:tcPr>
          <w:p w:rsidR="005D3524" w:rsidRPr="00A16AD1" w:rsidRDefault="005D3524" w:rsidP="00A16AD1">
            <w:pPr>
              <w:spacing w:line="360" w:lineRule="auto"/>
              <w:rPr>
                <w:bCs/>
                <w:sz w:val="20"/>
                <w:szCs w:val="20"/>
              </w:rPr>
            </w:pPr>
            <w:r w:rsidRPr="00A16AD1">
              <w:rPr>
                <w:bCs/>
                <w:sz w:val="20"/>
                <w:szCs w:val="20"/>
              </w:rPr>
              <w:t>2011</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2012</w:t>
            </w:r>
          </w:p>
        </w:tc>
        <w:tc>
          <w:tcPr>
            <w:tcW w:w="193" w:type="pct"/>
          </w:tcPr>
          <w:p w:rsidR="005D3524" w:rsidRPr="00A16AD1" w:rsidRDefault="005D3524" w:rsidP="00A16AD1">
            <w:pPr>
              <w:spacing w:line="360" w:lineRule="auto"/>
              <w:rPr>
                <w:bCs/>
                <w:sz w:val="20"/>
                <w:szCs w:val="20"/>
              </w:rPr>
            </w:pPr>
            <w:r w:rsidRPr="00A16AD1">
              <w:rPr>
                <w:bCs/>
                <w:sz w:val="20"/>
                <w:szCs w:val="20"/>
              </w:rPr>
              <w:t>2013</w:t>
            </w:r>
          </w:p>
        </w:tc>
        <w:tc>
          <w:tcPr>
            <w:tcW w:w="193" w:type="pct"/>
          </w:tcPr>
          <w:p w:rsidR="005D3524" w:rsidRPr="00A16AD1" w:rsidRDefault="005D3524" w:rsidP="00A16AD1">
            <w:pPr>
              <w:spacing w:line="360" w:lineRule="auto"/>
              <w:rPr>
                <w:bCs/>
                <w:sz w:val="20"/>
                <w:szCs w:val="20"/>
              </w:rPr>
            </w:pPr>
            <w:r w:rsidRPr="00A16AD1">
              <w:rPr>
                <w:bCs/>
                <w:sz w:val="20"/>
                <w:szCs w:val="20"/>
              </w:rPr>
              <w:t>2014</w:t>
            </w:r>
          </w:p>
        </w:tc>
      </w:tr>
      <w:tr w:rsidR="005D3524" w:rsidRPr="00A16AD1" w:rsidTr="00A16AD1">
        <w:tc>
          <w:tcPr>
            <w:tcW w:w="444" w:type="pct"/>
            <w:vAlign w:val="bottom"/>
          </w:tcPr>
          <w:p w:rsidR="005D3524" w:rsidRPr="00A16AD1" w:rsidRDefault="005D3524" w:rsidP="00A16AD1">
            <w:pPr>
              <w:spacing w:line="360" w:lineRule="auto"/>
              <w:rPr>
                <w:sz w:val="20"/>
                <w:szCs w:val="20"/>
              </w:rPr>
            </w:pPr>
            <w:r w:rsidRPr="00A16AD1">
              <w:rPr>
                <w:sz w:val="20"/>
                <w:szCs w:val="20"/>
              </w:rPr>
              <w:t>Использование красителей</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72</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69</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72</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3" w:type="pct"/>
            <w:vAlign w:val="center"/>
          </w:tcPr>
          <w:p w:rsidR="005D3524" w:rsidRPr="00A16AD1" w:rsidRDefault="005D3524" w:rsidP="00A16AD1">
            <w:pPr>
              <w:spacing w:line="360" w:lineRule="auto"/>
              <w:jc w:val="center"/>
              <w:rPr>
                <w:sz w:val="20"/>
                <w:szCs w:val="20"/>
              </w:rPr>
            </w:pPr>
            <w:r w:rsidRPr="00A16AD1">
              <w:rPr>
                <w:sz w:val="20"/>
                <w:szCs w:val="20"/>
              </w:rPr>
              <w:t>75</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76</w:t>
            </w:r>
          </w:p>
        </w:tc>
        <w:tc>
          <w:tcPr>
            <w:tcW w:w="193" w:type="pct"/>
            <w:vAlign w:val="center"/>
          </w:tcPr>
          <w:p w:rsidR="005D3524" w:rsidRPr="00A16AD1" w:rsidRDefault="005D3524" w:rsidP="00A16AD1">
            <w:pPr>
              <w:spacing w:line="360" w:lineRule="auto"/>
              <w:jc w:val="center"/>
              <w:rPr>
                <w:sz w:val="20"/>
                <w:szCs w:val="20"/>
              </w:rPr>
            </w:pPr>
            <w:r w:rsidRPr="00A16AD1">
              <w:rPr>
                <w:sz w:val="20"/>
                <w:szCs w:val="20"/>
              </w:rPr>
              <w:t>77</w:t>
            </w:r>
          </w:p>
        </w:tc>
        <w:tc>
          <w:tcPr>
            <w:tcW w:w="193" w:type="pct"/>
            <w:vAlign w:val="center"/>
          </w:tcPr>
          <w:p w:rsidR="005D3524" w:rsidRPr="00A16AD1" w:rsidRDefault="005D3524" w:rsidP="00A16AD1">
            <w:pPr>
              <w:spacing w:line="360" w:lineRule="auto"/>
              <w:jc w:val="center"/>
              <w:rPr>
                <w:sz w:val="20"/>
                <w:szCs w:val="20"/>
                <w:lang w:val="en-US"/>
              </w:rPr>
            </w:pPr>
            <w:r w:rsidRPr="00A16AD1">
              <w:rPr>
                <w:sz w:val="20"/>
                <w:szCs w:val="20"/>
                <w:lang w:val="en-US"/>
              </w:rPr>
              <w:t>78</w:t>
            </w:r>
          </w:p>
        </w:tc>
      </w:tr>
      <w:tr w:rsidR="005D3524" w:rsidRPr="00A16AD1" w:rsidTr="00A16AD1">
        <w:tc>
          <w:tcPr>
            <w:tcW w:w="444" w:type="pct"/>
            <w:vAlign w:val="bottom"/>
          </w:tcPr>
          <w:p w:rsidR="005D3524" w:rsidRPr="00A16AD1" w:rsidRDefault="005D3524" w:rsidP="00A16AD1">
            <w:pPr>
              <w:spacing w:line="360" w:lineRule="auto"/>
              <w:rPr>
                <w:sz w:val="20"/>
                <w:szCs w:val="20"/>
              </w:rPr>
            </w:pPr>
            <w:r w:rsidRPr="00A16AD1">
              <w:rPr>
                <w:sz w:val="20"/>
                <w:szCs w:val="20"/>
              </w:rPr>
              <w:t>Обезжиривание и химическая чистка</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3"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93" w:type="pct"/>
            <w:vAlign w:val="center"/>
          </w:tcPr>
          <w:p w:rsidR="005D3524" w:rsidRPr="00A16AD1" w:rsidRDefault="005D3524" w:rsidP="00A16AD1">
            <w:pPr>
              <w:spacing w:line="360" w:lineRule="auto"/>
              <w:jc w:val="center"/>
              <w:rPr>
                <w:sz w:val="20"/>
                <w:szCs w:val="20"/>
              </w:rPr>
            </w:pPr>
            <w:r w:rsidRPr="00A16AD1">
              <w:rPr>
                <w:sz w:val="20"/>
                <w:szCs w:val="20"/>
              </w:rPr>
              <w:t>15</w:t>
            </w:r>
          </w:p>
        </w:tc>
        <w:tc>
          <w:tcPr>
            <w:tcW w:w="193" w:type="pct"/>
            <w:vAlign w:val="center"/>
          </w:tcPr>
          <w:p w:rsidR="005D3524" w:rsidRPr="00A16AD1" w:rsidRDefault="005D3524" w:rsidP="00A16AD1">
            <w:pPr>
              <w:spacing w:line="360" w:lineRule="auto"/>
              <w:jc w:val="center"/>
              <w:rPr>
                <w:sz w:val="20"/>
                <w:szCs w:val="20"/>
                <w:lang w:val="en-US"/>
              </w:rPr>
            </w:pPr>
            <w:r w:rsidRPr="00A16AD1">
              <w:rPr>
                <w:sz w:val="20"/>
                <w:szCs w:val="20"/>
                <w:lang w:val="en-US"/>
              </w:rPr>
              <w:t>15</w:t>
            </w:r>
          </w:p>
        </w:tc>
      </w:tr>
      <w:tr w:rsidR="005D3524" w:rsidRPr="00A16AD1" w:rsidTr="00A16AD1">
        <w:tc>
          <w:tcPr>
            <w:tcW w:w="444" w:type="pct"/>
            <w:vAlign w:val="bottom"/>
          </w:tcPr>
          <w:p w:rsidR="005D3524" w:rsidRPr="00A16AD1" w:rsidRDefault="005D3524" w:rsidP="00A16AD1">
            <w:pPr>
              <w:spacing w:line="360" w:lineRule="auto"/>
              <w:rPr>
                <w:sz w:val="20"/>
                <w:szCs w:val="20"/>
              </w:rPr>
            </w:pPr>
            <w:r w:rsidRPr="00A16AD1">
              <w:rPr>
                <w:sz w:val="20"/>
                <w:szCs w:val="20"/>
              </w:rPr>
              <w:t>Всего</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86</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82</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86</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3" w:type="pct"/>
            <w:vAlign w:val="center"/>
          </w:tcPr>
          <w:p w:rsidR="005D3524" w:rsidRPr="00A16AD1" w:rsidRDefault="005D3524" w:rsidP="00A16AD1">
            <w:pPr>
              <w:spacing w:line="360" w:lineRule="auto"/>
              <w:jc w:val="center"/>
              <w:rPr>
                <w:sz w:val="20"/>
                <w:szCs w:val="20"/>
              </w:rPr>
            </w:pPr>
            <w:r w:rsidRPr="00A16AD1">
              <w:rPr>
                <w:sz w:val="20"/>
                <w:szCs w:val="20"/>
              </w:rPr>
              <w:t>89</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90</w:t>
            </w:r>
          </w:p>
        </w:tc>
        <w:tc>
          <w:tcPr>
            <w:tcW w:w="193" w:type="pct"/>
            <w:vAlign w:val="center"/>
          </w:tcPr>
          <w:p w:rsidR="005D3524" w:rsidRPr="00A16AD1" w:rsidRDefault="005D3524" w:rsidP="00A16AD1">
            <w:pPr>
              <w:spacing w:line="360" w:lineRule="auto"/>
              <w:jc w:val="center"/>
              <w:rPr>
                <w:sz w:val="20"/>
                <w:szCs w:val="20"/>
              </w:rPr>
            </w:pPr>
            <w:r w:rsidRPr="00A16AD1">
              <w:rPr>
                <w:sz w:val="20"/>
                <w:szCs w:val="20"/>
              </w:rPr>
              <w:t>92</w:t>
            </w:r>
          </w:p>
        </w:tc>
        <w:tc>
          <w:tcPr>
            <w:tcW w:w="193" w:type="pct"/>
            <w:vAlign w:val="center"/>
          </w:tcPr>
          <w:p w:rsidR="005D3524" w:rsidRPr="00A16AD1" w:rsidRDefault="005D3524" w:rsidP="00A16AD1">
            <w:pPr>
              <w:spacing w:line="360" w:lineRule="auto"/>
              <w:jc w:val="center"/>
              <w:rPr>
                <w:sz w:val="20"/>
                <w:szCs w:val="20"/>
                <w:lang w:val="en-US"/>
              </w:rPr>
            </w:pPr>
            <w:r w:rsidRPr="00A16AD1">
              <w:rPr>
                <w:sz w:val="20"/>
                <w:szCs w:val="20"/>
                <w:lang w:val="en-US"/>
              </w:rPr>
              <w:t>93</w:t>
            </w:r>
          </w:p>
        </w:tc>
      </w:tr>
    </w:tbl>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pPr>
      <w:r w:rsidRPr="00EA6DBB">
        <w:t>Таблица 4.2</w:t>
      </w:r>
      <w:r w:rsidR="00801257">
        <w:t>6</w:t>
      </w:r>
      <w:r w:rsidRPr="00EA6DBB">
        <w:t xml:space="preserve"> -  Количество населения в Республике Казахстан, млн. чел</w:t>
      </w:r>
    </w:p>
    <w:p w:rsidR="005D3524" w:rsidRPr="00EA6DBB" w:rsidRDefault="005D3524" w:rsidP="00EA6DBB">
      <w:pPr>
        <w:spacing w:line="360"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10"/>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64"/>
        <w:gridCol w:w="564"/>
      </w:tblGrid>
      <w:tr w:rsidR="005D3524" w:rsidRPr="00A16AD1" w:rsidTr="00A16AD1">
        <w:tc>
          <w:tcPr>
            <w:tcW w:w="0" w:type="auto"/>
            <w:vAlign w:val="bottom"/>
          </w:tcPr>
          <w:p w:rsidR="005D3524" w:rsidRPr="00A16AD1" w:rsidRDefault="005D3524" w:rsidP="00A16AD1">
            <w:pPr>
              <w:spacing w:line="360" w:lineRule="auto"/>
              <w:rPr>
                <w:sz w:val="20"/>
                <w:szCs w:val="20"/>
              </w:rPr>
            </w:pPr>
            <w:r w:rsidRPr="00A16AD1">
              <w:rPr>
                <w:sz w:val="20"/>
                <w:szCs w:val="20"/>
              </w:rPr>
              <w:t>Годы</w:t>
            </w:r>
          </w:p>
        </w:tc>
        <w:tc>
          <w:tcPr>
            <w:tcW w:w="0" w:type="auto"/>
            <w:vAlign w:val="bottom"/>
          </w:tcPr>
          <w:p w:rsidR="005D3524" w:rsidRPr="00A16AD1" w:rsidRDefault="005D3524" w:rsidP="00A16AD1">
            <w:pPr>
              <w:spacing w:line="360" w:lineRule="auto"/>
              <w:rPr>
                <w:sz w:val="20"/>
                <w:szCs w:val="20"/>
              </w:rPr>
            </w:pPr>
            <w:r w:rsidRPr="00A16AD1">
              <w:rPr>
                <w:sz w:val="20"/>
                <w:szCs w:val="20"/>
              </w:rPr>
              <w:t>1990</w:t>
            </w:r>
          </w:p>
        </w:tc>
        <w:tc>
          <w:tcPr>
            <w:tcW w:w="0" w:type="auto"/>
            <w:vAlign w:val="bottom"/>
          </w:tcPr>
          <w:p w:rsidR="005D3524" w:rsidRPr="00A16AD1" w:rsidRDefault="005D3524" w:rsidP="00A16AD1">
            <w:pPr>
              <w:spacing w:line="360" w:lineRule="auto"/>
              <w:rPr>
                <w:sz w:val="20"/>
                <w:szCs w:val="20"/>
              </w:rPr>
            </w:pPr>
            <w:r w:rsidRPr="00A16AD1">
              <w:rPr>
                <w:sz w:val="20"/>
                <w:szCs w:val="20"/>
              </w:rPr>
              <w:t>1991</w:t>
            </w:r>
          </w:p>
        </w:tc>
        <w:tc>
          <w:tcPr>
            <w:tcW w:w="0" w:type="auto"/>
            <w:vAlign w:val="bottom"/>
          </w:tcPr>
          <w:p w:rsidR="005D3524" w:rsidRPr="00A16AD1" w:rsidRDefault="005D3524" w:rsidP="00A16AD1">
            <w:pPr>
              <w:spacing w:line="360" w:lineRule="auto"/>
              <w:rPr>
                <w:sz w:val="20"/>
                <w:szCs w:val="20"/>
              </w:rPr>
            </w:pPr>
            <w:r w:rsidRPr="00A16AD1">
              <w:rPr>
                <w:sz w:val="20"/>
                <w:szCs w:val="20"/>
              </w:rPr>
              <w:t>1992</w:t>
            </w:r>
          </w:p>
        </w:tc>
        <w:tc>
          <w:tcPr>
            <w:tcW w:w="0" w:type="auto"/>
            <w:vAlign w:val="bottom"/>
          </w:tcPr>
          <w:p w:rsidR="005D3524" w:rsidRPr="00A16AD1" w:rsidRDefault="005D3524" w:rsidP="00A16AD1">
            <w:pPr>
              <w:spacing w:line="360" w:lineRule="auto"/>
              <w:rPr>
                <w:sz w:val="20"/>
                <w:szCs w:val="20"/>
              </w:rPr>
            </w:pPr>
            <w:r w:rsidRPr="00A16AD1">
              <w:rPr>
                <w:sz w:val="20"/>
                <w:szCs w:val="20"/>
              </w:rPr>
              <w:t>1993</w:t>
            </w:r>
          </w:p>
        </w:tc>
        <w:tc>
          <w:tcPr>
            <w:tcW w:w="0" w:type="auto"/>
            <w:vAlign w:val="bottom"/>
          </w:tcPr>
          <w:p w:rsidR="005D3524" w:rsidRPr="00A16AD1" w:rsidRDefault="005D3524" w:rsidP="00A16AD1">
            <w:pPr>
              <w:spacing w:line="360" w:lineRule="auto"/>
              <w:rPr>
                <w:sz w:val="20"/>
                <w:szCs w:val="20"/>
              </w:rPr>
            </w:pPr>
            <w:r w:rsidRPr="00A16AD1">
              <w:rPr>
                <w:sz w:val="20"/>
                <w:szCs w:val="20"/>
              </w:rPr>
              <w:t>1994</w:t>
            </w:r>
          </w:p>
        </w:tc>
        <w:tc>
          <w:tcPr>
            <w:tcW w:w="0" w:type="auto"/>
            <w:vAlign w:val="bottom"/>
          </w:tcPr>
          <w:p w:rsidR="005D3524" w:rsidRPr="00A16AD1" w:rsidRDefault="005D3524" w:rsidP="00A16AD1">
            <w:pPr>
              <w:spacing w:line="360" w:lineRule="auto"/>
              <w:rPr>
                <w:sz w:val="20"/>
                <w:szCs w:val="20"/>
              </w:rPr>
            </w:pPr>
            <w:r w:rsidRPr="00A16AD1">
              <w:rPr>
                <w:sz w:val="20"/>
                <w:szCs w:val="20"/>
              </w:rPr>
              <w:t>1995</w:t>
            </w:r>
          </w:p>
        </w:tc>
        <w:tc>
          <w:tcPr>
            <w:tcW w:w="0" w:type="auto"/>
            <w:vAlign w:val="bottom"/>
          </w:tcPr>
          <w:p w:rsidR="005D3524" w:rsidRPr="00A16AD1" w:rsidRDefault="005D3524" w:rsidP="00A16AD1">
            <w:pPr>
              <w:spacing w:line="360" w:lineRule="auto"/>
              <w:rPr>
                <w:sz w:val="20"/>
                <w:szCs w:val="20"/>
              </w:rPr>
            </w:pPr>
            <w:r w:rsidRPr="00A16AD1">
              <w:rPr>
                <w:sz w:val="20"/>
                <w:szCs w:val="20"/>
              </w:rPr>
              <w:t>1996</w:t>
            </w:r>
          </w:p>
        </w:tc>
        <w:tc>
          <w:tcPr>
            <w:tcW w:w="0" w:type="auto"/>
            <w:vAlign w:val="bottom"/>
          </w:tcPr>
          <w:p w:rsidR="005D3524" w:rsidRPr="00A16AD1" w:rsidRDefault="005D3524" w:rsidP="00A16AD1">
            <w:pPr>
              <w:spacing w:line="360" w:lineRule="auto"/>
              <w:rPr>
                <w:sz w:val="20"/>
                <w:szCs w:val="20"/>
              </w:rPr>
            </w:pPr>
            <w:r w:rsidRPr="00A16AD1">
              <w:rPr>
                <w:sz w:val="20"/>
                <w:szCs w:val="20"/>
              </w:rPr>
              <w:t>1997</w:t>
            </w:r>
          </w:p>
        </w:tc>
        <w:tc>
          <w:tcPr>
            <w:tcW w:w="0" w:type="auto"/>
            <w:vAlign w:val="bottom"/>
          </w:tcPr>
          <w:p w:rsidR="005D3524" w:rsidRPr="00A16AD1" w:rsidRDefault="005D3524" w:rsidP="00A16AD1">
            <w:pPr>
              <w:spacing w:line="360" w:lineRule="auto"/>
              <w:rPr>
                <w:sz w:val="20"/>
                <w:szCs w:val="20"/>
              </w:rPr>
            </w:pPr>
            <w:r w:rsidRPr="00A16AD1">
              <w:rPr>
                <w:sz w:val="20"/>
                <w:szCs w:val="20"/>
              </w:rPr>
              <w:t>1998</w:t>
            </w:r>
          </w:p>
        </w:tc>
        <w:tc>
          <w:tcPr>
            <w:tcW w:w="0" w:type="auto"/>
            <w:vAlign w:val="bottom"/>
          </w:tcPr>
          <w:p w:rsidR="005D3524" w:rsidRPr="00A16AD1" w:rsidRDefault="005D3524" w:rsidP="00A16AD1">
            <w:pPr>
              <w:spacing w:line="360" w:lineRule="auto"/>
              <w:rPr>
                <w:sz w:val="20"/>
                <w:szCs w:val="20"/>
              </w:rPr>
            </w:pPr>
            <w:r w:rsidRPr="00A16AD1">
              <w:rPr>
                <w:sz w:val="20"/>
                <w:szCs w:val="20"/>
              </w:rPr>
              <w:t>1999</w:t>
            </w:r>
          </w:p>
        </w:tc>
        <w:tc>
          <w:tcPr>
            <w:tcW w:w="0" w:type="auto"/>
            <w:vAlign w:val="bottom"/>
          </w:tcPr>
          <w:p w:rsidR="005D3524" w:rsidRPr="00A16AD1" w:rsidRDefault="005D3524" w:rsidP="00A16AD1">
            <w:pPr>
              <w:spacing w:line="360" w:lineRule="auto"/>
              <w:rPr>
                <w:sz w:val="20"/>
                <w:szCs w:val="20"/>
              </w:rPr>
            </w:pPr>
            <w:r w:rsidRPr="00A16AD1">
              <w:rPr>
                <w:sz w:val="20"/>
                <w:szCs w:val="20"/>
              </w:rPr>
              <w:t>2000</w:t>
            </w:r>
          </w:p>
        </w:tc>
        <w:tc>
          <w:tcPr>
            <w:tcW w:w="0" w:type="auto"/>
            <w:vAlign w:val="bottom"/>
          </w:tcPr>
          <w:p w:rsidR="005D3524" w:rsidRPr="00A16AD1" w:rsidRDefault="005D3524" w:rsidP="00A16AD1">
            <w:pPr>
              <w:spacing w:line="360" w:lineRule="auto"/>
              <w:rPr>
                <w:sz w:val="20"/>
                <w:szCs w:val="20"/>
              </w:rPr>
            </w:pPr>
            <w:r w:rsidRPr="00A16AD1">
              <w:rPr>
                <w:sz w:val="20"/>
                <w:szCs w:val="20"/>
              </w:rPr>
              <w:t>2001</w:t>
            </w:r>
          </w:p>
        </w:tc>
        <w:tc>
          <w:tcPr>
            <w:tcW w:w="0" w:type="auto"/>
            <w:vAlign w:val="bottom"/>
          </w:tcPr>
          <w:p w:rsidR="005D3524" w:rsidRPr="00A16AD1" w:rsidRDefault="005D3524" w:rsidP="00A16AD1">
            <w:pPr>
              <w:spacing w:line="360" w:lineRule="auto"/>
              <w:rPr>
                <w:sz w:val="20"/>
                <w:szCs w:val="20"/>
              </w:rPr>
            </w:pPr>
            <w:r w:rsidRPr="00A16AD1">
              <w:rPr>
                <w:sz w:val="20"/>
                <w:szCs w:val="20"/>
              </w:rPr>
              <w:t>2002</w:t>
            </w:r>
          </w:p>
        </w:tc>
        <w:tc>
          <w:tcPr>
            <w:tcW w:w="0" w:type="auto"/>
            <w:vAlign w:val="bottom"/>
          </w:tcPr>
          <w:p w:rsidR="005D3524" w:rsidRPr="00A16AD1" w:rsidRDefault="005D3524" w:rsidP="00A16AD1">
            <w:pPr>
              <w:spacing w:line="360" w:lineRule="auto"/>
              <w:rPr>
                <w:sz w:val="20"/>
                <w:szCs w:val="20"/>
              </w:rPr>
            </w:pPr>
            <w:r w:rsidRPr="00A16AD1">
              <w:rPr>
                <w:sz w:val="20"/>
                <w:szCs w:val="20"/>
              </w:rPr>
              <w:t>2003</w:t>
            </w:r>
          </w:p>
        </w:tc>
        <w:tc>
          <w:tcPr>
            <w:tcW w:w="0" w:type="auto"/>
            <w:vAlign w:val="bottom"/>
          </w:tcPr>
          <w:p w:rsidR="005D3524" w:rsidRPr="00A16AD1" w:rsidRDefault="005D3524" w:rsidP="00A16AD1">
            <w:pPr>
              <w:spacing w:line="360" w:lineRule="auto"/>
              <w:rPr>
                <w:sz w:val="20"/>
                <w:szCs w:val="20"/>
              </w:rPr>
            </w:pPr>
            <w:r w:rsidRPr="00A16AD1">
              <w:rPr>
                <w:sz w:val="20"/>
                <w:szCs w:val="20"/>
              </w:rPr>
              <w:t>2004</w:t>
            </w:r>
          </w:p>
        </w:tc>
        <w:tc>
          <w:tcPr>
            <w:tcW w:w="0" w:type="auto"/>
            <w:vAlign w:val="bottom"/>
          </w:tcPr>
          <w:p w:rsidR="005D3524" w:rsidRPr="00A16AD1" w:rsidRDefault="005D3524" w:rsidP="00A16AD1">
            <w:pPr>
              <w:spacing w:line="360" w:lineRule="auto"/>
              <w:rPr>
                <w:sz w:val="20"/>
                <w:szCs w:val="20"/>
              </w:rPr>
            </w:pPr>
            <w:r w:rsidRPr="00A16AD1">
              <w:rPr>
                <w:sz w:val="20"/>
                <w:szCs w:val="20"/>
              </w:rPr>
              <w:t>2005</w:t>
            </w:r>
          </w:p>
        </w:tc>
        <w:tc>
          <w:tcPr>
            <w:tcW w:w="0" w:type="auto"/>
            <w:vAlign w:val="bottom"/>
          </w:tcPr>
          <w:p w:rsidR="005D3524" w:rsidRPr="00A16AD1" w:rsidRDefault="005D3524" w:rsidP="00A16AD1">
            <w:pPr>
              <w:spacing w:line="360" w:lineRule="auto"/>
              <w:rPr>
                <w:sz w:val="20"/>
                <w:szCs w:val="20"/>
              </w:rPr>
            </w:pPr>
            <w:r w:rsidRPr="00A16AD1">
              <w:rPr>
                <w:sz w:val="20"/>
                <w:szCs w:val="20"/>
              </w:rPr>
              <w:t>2006</w:t>
            </w:r>
          </w:p>
        </w:tc>
        <w:tc>
          <w:tcPr>
            <w:tcW w:w="0" w:type="auto"/>
            <w:vAlign w:val="bottom"/>
          </w:tcPr>
          <w:p w:rsidR="005D3524" w:rsidRPr="00A16AD1" w:rsidRDefault="005D3524" w:rsidP="00A16AD1">
            <w:pPr>
              <w:spacing w:line="360" w:lineRule="auto"/>
              <w:rPr>
                <w:sz w:val="20"/>
                <w:szCs w:val="20"/>
              </w:rPr>
            </w:pPr>
            <w:r w:rsidRPr="00A16AD1">
              <w:rPr>
                <w:sz w:val="20"/>
                <w:szCs w:val="20"/>
              </w:rPr>
              <w:t>2007</w:t>
            </w:r>
          </w:p>
        </w:tc>
        <w:tc>
          <w:tcPr>
            <w:tcW w:w="0" w:type="auto"/>
            <w:vAlign w:val="bottom"/>
          </w:tcPr>
          <w:p w:rsidR="005D3524" w:rsidRPr="00A16AD1" w:rsidRDefault="005D3524" w:rsidP="00A16AD1">
            <w:pPr>
              <w:spacing w:line="360" w:lineRule="auto"/>
              <w:rPr>
                <w:sz w:val="20"/>
                <w:szCs w:val="20"/>
              </w:rPr>
            </w:pPr>
            <w:r w:rsidRPr="00A16AD1">
              <w:rPr>
                <w:sz w:val="20"/>
                <w:szCs w:val="20"/>
              </w:rPr>
              <w:t>2008</w:t>
            </w:r>
          </w:p>
        </w:tc>
        <w:tc>
          <w:tcPr>
            <w:tcW w:w="0" w:type="auto"/>
            <w:vAlign w:val="bottom"/>
          </w:tcPr>
          <w:p w:rsidR="005D3524" w:rsidRPr="00A16AD1" w:rsidRDefault="005D3524" w:rsidP="00A16AD1">
            <w:pPr>
              <w:spacing w:line="360" w:lineRule="auto"/>
              <w:rPr>
                <w:sz w:val="20"/>
                <w:szCs w:val="20"/>
              </w:rPr>
            </w:pPr>
            <w:r w:rsidRPr="00A16AD1">
              <w:rPr>
                <w:sz w:val="20"/>
                <w:szCs w:val="20"/>
              </w:rPr>
              <w:t>2009</w:t>
            </w:r>
          </w:p>
        </w:tc>
        <w:tc>
          <w:tcPr>
            <w:tcW w:w="0" w:type="auto"/>
            <w:vAlign w:val="bottom"/>
          </w:tcPr>
          <w:p w:rsidR="005D3524" w:rsidRPr="00A16AD1" w:rsidRDefault="005D3524" w:rsidP="00A16AD1">
            <w:pPr>
              <w:spacing w:line="360" w:lineRule="auto"/>
              <w:rPr>
                <w:sz w:val="20"/>
                <w:szCs w:val="20"/>
              </w:rPr>
            </w:pPr>
            <w:r w:rsidRPr="00A16AD1">
              <w:rPr>
                <w:sz w:val="20"/>
                <w:szCs w:val="20"/>
              </w:rPr>
              <w:t>2010</w:t>
            </w:r>
          </w:p>
        </w:tc>
        <w:tc>
          <w:tcPr>
            <w:tcW w:w="0" w:type="auto"/>
            <w:vAlign w:val="bottom"/>
          </w:tcPr>
          <w:p w:rsidR="005D3524" w:rsidRPr="00A16AD1" w:rsidRDefault="005D3524" w:rsidP="00A16AD1">
            <w:pPr>
              <w:spacing w:line="360" w:lineRule="auto"/>
              <w:rPr>
                <w:sz w:val="20"/>
                <w:szCs w:val="20"/>
              </w:rPr>
            </w:pPr>
            <w:r w:rsidRPr="00A16AD1">
              <w:rPr>
                <w:sz w:val="20"/>
                <w:szCs w:val="20"/>
              </w:rPr>
              <w:t>2011</w:t>
            </w:r>
          </w:p>
        </w:tc>
        <w:tc>
          <w:tcPr>
            <w:tcW w:w="0" w:type="auto"/>
            <w:vAlign w:val="bottom"/>
          </w:tcPr>
          <w:p w:rsidR="005D3524" w:rsidRPr="00A16AD1" w:rsidRDefault="005D3524" w:rsidP="00A16AD1">
            <w:pPr>
              <w:spacing w:line="360" w:lineRule="auto"/>
              <w:rPr>
                <w:sz w:val="20"/>
                <w:szCs w:val="20"/>
              </w:rPr>
            </w:pPr>
            <w:r w:rsidRPr="00A16AD1">
              <w:rPr>
                <w:sz w:val="20"/>
                <w:szCs w:val="20"/>
              </w:rPr>
              <w:t>2012</w:t>
            </w:r>
          </w:p>
        </w:tc>
        <w:tc>
          <w:tcPr>
            <w:tcW w:w="0" w:type="auto"/>
          </w:tcPr>
          <w:p w:rsidR="005D3524" w:rsidRPr="00A16AD1" w:rsidRDefault="005D3524" w:rsidP="00A16AD1">
            <w:pPr>
              <w:spacing w:line="360" w:lineRule="auto"/>
              <w:rPr>
                <w:sz w:val="20"/>
                <w:szCs w:val="20"/>
              </w:rPr>
            </w:pPr>
            <w:r w:rsidRPr="00A16AD1">
              <w:rPr>
                <w:sz w:val="20"/>
                <w:szCs w:val="20"/>
              </w:rPr>
              <w:t>2013</w:t>
            </w:r>
          </w:p>
        </w:tc>
        <w:tc>
          <w:tcPr>
            <w:tcW w:w="0" w:type="auto"/>
          </w:tcPr>
          <w:p w:rsidR="005D3524" w:rsidRPr="00A16AD1" w:rsidRDefault="005D3524" w:rsidP="00A16AD1">
            <w:pPr>
              <w:spacing w:line="360" w:lineRule="auto"/>
              <w:rPr>
                <w:sz w:val="20"/>
                <w:szCs w:val="20"/>
              </w:rPr>
            </w:pPr>
            <w:r w:rsidRPr="00A16AD1">
              <w:rPr>
                <w:sz w:val="20"/>
                <w:szCs w:val="20"/>
              </w:rPr>
              <w:t>2014</w:t>
            </w:r>
          </w:p>
        </w:tc>
      </w:tr>
      <w:tr w:rsidR="005D3524" w:rsidRPr="00A16AD1" w:rsidTr="00A16AD1">
        <w:tc>
          <w:tcPr>
            <w:tcW w:w="0" w:type="auto"/>
            <w:vAlign w:val="bottom"/>
          </w:tcPr>
          <w:p w:rsidR="005D3524" w:rsidRPr="00A16AD1" w:rsidRDefault="005D3524" w:rsidP="00A16AD1">
            <w:pPr>
              <w:spacing w:line="360" w:lineRule="auto"/>
              <w:rPr>
                <w:sz w:val="20"/>
                <w:szCs w:val="20"/>
              </w:rPr>
            </w:pPr>
            <w:r w:rsidRPr="00A16AD1">
              <w:rPr>
                <w:sz w:val="20"/>
                <w:szCs w:val="20"/>
              </w:rPr>
              <w:t>Численность</w:t>
            </w:r>
          </w:p>
        </w:tc>
        <w:tc>
          <w:tcPr>
            <w:tcW w:w="0" w:type="auto"/>
            <w:vAlign w:val="bottom"/>
          </w:tcPr>
          <w:p w:rsidR="005D3524" w:rsidRPr="00A16AD1" w:rsidRDefault="005D3524" w:rsidP="00A16AD1">
            <w:pPr>
              <w:spacing w:line="360" w:lineRule="auto"/>
              <w:rPr>
                <w:sz w:val="20"/>
                <w:szCs w:val="20"/>
              </w:rPr>
            </w:pPr>
            <w:r w:rsidRPr="00A16AD1">
              <w:rPr>
                <w:sz w:val="20"/>
                <w:szCs w:val="20"/>
              </w:rPr>
              <w:t>16,4</w:t>
            </w:r>
          </w:p>
        </w:tc>
        <w:tc>
          <w:tcPr>
            <w:tcW w:w="0" w:type="auto"/>
            <w:vAlign w:val="bottom"/>
          </w:tcPr>
          <w:p w:rsidR="005D3524" w:rsidRPr="00A16AD1" w:rsidRDefault="005D3524" w:rsidP="00A16AD1">
            <w:pPr>
              <w:spacing w:line="360" w:lineRule="auto"/>
              <w:rPr>
                <w:sz w:val="20"/>
                <w:szCs w:val="20"/>
              </w:rPr>
            </w:pPr>
            <w:r w:rsidRPr="00A16AD1">
              <w:rPr>
                <w:sz w:val="20"/>
                <w:szCs w:val="20"/>
              </w:rPr>
              <w:t>16,5</w:t>
            </w:r>
          </w:p>
        </w:tc>
        <w:tc>
          <w:tcPr>
            <w:tcW w:w="0" w:type="auto"/>
            <w:vAlign w:val="bottom"/>
          </w:tcPr>
          <w:p w:rsidR="005D3524" w:rsidRPr="00A16AD1" w:rsidRDefault="005D3524" w:rsidP="00A16AD1">
            <w:pPr>
              <w:spacing w:line="360" w:lineRule="auto"/>
              <w:rPr>
                <w:sz w:val="20"/>
                <w:szCs w:val="20"/>
              </w:rPr>
            </w:pPr>
            <w:r w:rsidRPr="00A16AD1">
              <w:rPr>
                <w:sz w:val="20"/>
                <w:szCs w:val="20"/>
              </w:rPr>
              <w:t>16,4</w:t>
            </w:r>
          </w:p>
        </w:tc>
        <w:tc>
          <w:tcPr>
            <w:tcW w:w="0" w:type="auto"/>
            <w:vAlign w:val="bottom"/>
          </w:tcPr>
          <w:p w:rsidR="005D3524" w:rsidRPr="00A16AD1" w:rsidRDefault="005D3524" w:rsidP="00A16AD1">
            <w:pPr>
              <w:spacing w:line="360" w:lineRule="auto"/>
              <w:rPr>
                <w:sz w:val="20"/>
                <w:szCs w:val="20"/>
              </w:rPr>
            </w:pPr>
            <w:r w:rsidRPr="00A16AD1">
              <w:rPr>
                <w:sz w:val="20"/>
                <w:szCs w:val="20"/>
              </w:rPr>
              <w:t>16,3</w:t>
            </w:r>
          </w:p>
        </w:tc>
        <w:tc>
          <w:tcPr>
            <w:tcW w:w="0" w:type="auto"/>
            <w:vAlign w:val="bottom"/>
          </w:tcPr>
          <w:p w:rsidR="005D3524" w:rsidRPr="00A16AD1" w:rsidRDefault="005D3524" w:rsidP="00A16AD1">
            <w:pPr>
              <w:spacing w:line="360" w:lineRule="auto"/>
              <w:rPr>
                <w:sz w:val="20"/>
                <w:szCs w:val="20"/>
              </w:rPr>
            </w:pPr>
            <w:r w:rsidRPr="00A16AD1">
              <w:rPr>
                <w:sz w:val="20"/>
                <w:szCs w:val="20"/>
              </w:rPr>
              <w:t>16,0</w:t>
            </w:r>
          </w:p>
        </w:tc>
        <w:tc>
          <w:tcPr>
            <w:tcW w:w="0" w:type="auto"/>
            <w:vAlign w:val="bottom"/>
          </w:tcPr>
          <w:p w:rsidR="005D3524" w:rsidRPr="00A16AD1" w:rsidRDefault="005D3524" w:rsidP="00A16AD1">
            <w:pPr>
              <w:spacing w:line="360" w:lineRule="auto"/>
              <w:rPr>
                <w:sz w:val="20"/>
                <w:szCs w:val="20"/>
              </w:rPr>
            </w:pPr>
            <w:r w:rsidRPr="00A16AD1">
              <w:rPr>
                <w:sz w:val="20"/>
                <w:szCs w:val="20"/>
              </w:rPr>
              <w:t>15,7</w:t>
            </w:r>
          </w:p>
        </w:tc>
        <w:tc>
          <w:tcPr>
            <w:tcW w:w="0" w:type="auto"/>
            <w:vAlign w:val="bottom"/>
          </w:tcPr>
          <w:p w:rsidR="005D3524" w:rsidRPr="00A16AD1" w:rsidRDefault="005D3524" w:rsidP="00A16AD1">
            <w:pPr>
              <w:spacing w:line="360" w:lineRule="auto"/>
              <w:rPr>
                <w:sz w:val="20"/>
                <w:szCs w:val="20"/>
              </w:rPr>
            </w:pPr>
            <w:r w:rsidRPr="00A16AD1">
              <w:rPr>
                <w:sz w:val="20"/>
                <w:szCs w:val="20"/>
              </w:rPr>
              <w:t>15,5</w:t>
            </w:r>
          </w:p>
        </w:tc>
        <w:tc>
          <w:tcPr>
            <w:tcW w:w="0" w:type="auto"/>
            <w:vAlign w:val="bottom"/>
          </w:tcPr>
          <w:p w:rsidR="005D3524" w:rsidRPr="00A16AD1" w:rsidRDefault="005D3524" w:rsidP="00A16AD1">
            <w:pPr>
              <w:spacing w:line="360" w:lineRule="auto"/>
              <w:rPr>
                <w:sz w:val="20"/>
                <w:szCs w:val="20"/>
              </w:rPr>
            </w:pPr>
            <w:r w:rsidRPr="00A16AD1">
              <w:rPr>
                <w:sz w:val="20"/>
                <w:szCs w:val="20"/>
              </w:rPr>
              <w:t>15,2</w:t>
            </w:r>
          </w:p>
        </w:tc>
        <w:tc>
          <w:tcPr>
            <w:tcW w:w="0" w:type="auto"/>
            <w:vAlign w:val="bottom"/>
          </w:tcPr>
          <w:p w:rsidR="005D3524" w:rsidRPr="00A16AD1" w:rsidRDefault="005D3524" w:rsidP="00A16AD1">
            <w:pPr>
              <w:spacing w:line="360" w:lineRule="auto"/>
              <w:rPr>
                <w:sz w:val="20"/>
                <w:szCs w:val="20"/>
              </w:rPr>
            </w:pPr>
            <w:r w:rsidRPr="00A16AD1">
              <w:rPr>
                <w:sz w:val="20"/>
                <w:szCs w:val="20"/>
              </w:rPr>
              <w:t>15,0</w:t>
            </w:r>
          </w:p>
        </w:tc>
        <w:tc>
          <w:tcPr>
            <w:tcW w:w="0" w:type="auto"/>
            <w:vAlign w:val="bottom"/>
          </w:tcPr>
          <w:p w:rsidR="005D3524" w:rsidRPr="00A16AD1" w:rsidRDefault="005D3524" w:rsidP="00A16AD1">
            <w:pPr>
              <w:spacing w:line="360" w:lineRule="auto"/>
              <w:rPr>
                <w:sz w:val="20"/>
                <w:szCs w:val="20"/>
              </w:rPr>
            </w:pPr>
            <w:r w:rsidRPr="00A16AD1">
              <w:rPr>
                <w:sz w:val="20"/>
                <w:szCs w:val="20"/>
              </w:rPr>
              <w:t xml:space="preserve">14,9   </w:t>
            </w:r>
          </w:p>
        </w:tc>
        <w:tc>
          <w:tcPr>
            <w:tcW w:w="0" w:type="auto"/>
            <w:vAlign w:val="bottom"/>
          </w:tcPr>
          <w:p w:rsidR="005D3524" w:rsidRPr="00A16AD1" w:rsidRDefault="005D3524" w:rsidP="00A16AD1">
            <w:pPr>
              <w:spacing w:line="360" w:lineRule="auto"/>
              <w:rPr>
                <w:sz w:val="20"/>
                <w:szCs w:val="20"/>
              </w:rPr>
            </w:pPr>
            <w:r w:rsidRPr="00A16AD1">
              <w:rPr>
                <w:sz w:val="20"/>
                <w:szCs w:val="20"/>
              </w:rPr>
              <w:t>14,9</w:t>
            </w:r>
          </w:p>
        </w:tc>
        <w:tc>
          <w:tcPr>
            <w:tcW w:w="0" w:type="auto"/>
            <w:vAlign w:val="bottom"/>
          </w:tcPr>
          <w:p w:rsidR="005D3524" w:rsidRPr="00A16AD1" w:rsidRDefault="005D3524" w:rsidP="00A16AD1">
            <w:pPr>
              <w:spacing w:line="360" w:lineRule="auto"/>
              <w:rPr>
                <w:sz w:val="20"/>
                <w:szCs w:val="20"/>
              </w:rPr>
            </w:pPr>
            <w:r w:rsidRPr="00A16AD1">
              <w:rPr>
                <w:sz w:val="20"/>
                <w:szCs w:val="20"/>
              </w:rPr>
              <w:t>14,9</w:t>
            </w:r>
          </w:p>
        </w:tc>
        <w:tc>
          <w:tcPr>
            <w:tcW w:w="0" w:type="auto"/>
            <w:vAlign w:val="bottom"/>
          </w:tcPr>
          <w:p w:rsidR="005D3524" w:rsidRPr="00A16AD1" w:rsidRDefault="005D3524" w:rsidP="00A16AD1">
            <w:pPr>
              <w:spacing w:line="360" w:lineRule="auto"/>
              <w:rPr>
                <w:sz w:val="20"/>
                <w:szCs w:val="20"/>
              </w:rPr>
            </w:pPr>
            <w:r w:rsidRPr="00A16AD1">
              <w:rPr>
                <w:sz w:val="20"/>
                <w:szCs w:val="20"/>
              </w:rPr>
              <w:t>14,9</w:t>
            </w:r>
          </w:p>
        </w:tc>
        <w:tc>
          <w:tcPr>
            <w:tcW w:w="0" w:type="auto"/>
            <w:vAlign w:val="bottom"/>
          </w:tcPr>
          <w:p w:rsidR="005D3524" w:rsidRPr="00A16AD1" w:rsidRDefault="005D3524" w:rsidP="00A16AD1">
            <w:pPr>
              <w:spacing w:line="360" w:lineRule="auto"/>
              <w:rPr>
                <w:sz w:val="20"/>
                <w:szCs w:val="20"/>
              </w:rPr>
            </w:pPr>
            <w:r w:rsidRPr="00A16AD1">
              <w:rPr>
                <w:sz w:val="20"/>
                <w:szCs w:val="20"/>
              </w:rPr>
              <w:t>15,0</w:t>
            </w:r>
          </w:p>
        </w:tc>
        <w:tc>
          <w:tcPr>
            <w:tcW w:w="0" w:type="auto"/>
            <w:vAlign w:val="bottom"/>
          </w:tcPr>
          <w:p w:rsidR="005D3524" w:rsidRPr="00A16AD1" w:rsidRDefault="005D3524" w:rsidP="00A16AD1">
            <w:pPr>
              <w:spacing w:line="360" w:lineRule="auto"/>
              <w:rPr>
                <w:sz w:val="20"/>
                <w:szCs w:val="20"/>
              </w:rPr>
            </w:pPr>
            <w:r w:rsidRPr="00A16AD1">
              <w:rPr>
                <w:sz w:val="20"/>
                <w:szCs w:val="20"/>
              </w:rPr>
              <w:t>15,1</w:t>
            </w:r>
          </w:p>
        </w:tc>
        <w:tc>
          <w:tcPr>
            <w:tcW w:w="0" w:type="auto"/>
            <w:vAlign w:val="bottom"/>
          </w:tcPr>
          <w:p w:rsidR="005D3524" w:rsidRPr="00A16AD1" w:rsidRDefault="005D3524" w:rsidP="00A16AD1">
            <w:pPr>
              <w:spacing w:line="360" w:lineRule="auto"/>
              <w:rPr>
                <w:sz w:val="20"/>
                <w:szCs w:val="20"/>
              </w:rPr>
            </w:pPr>
            <w:r w:rsidRPr="00A16AD1">
              <w:rPr>
                <w:sz w:val="20"/>
                <w:szCs w:val="20"/>
              </w:rPr>
              <w:t>15,2</w:t>
            </w:r>
          </w:p>
        </w:tc>
        <w:tc>
          <w:tcPr>
            <w:tcW w:w="0" w:type="auto"/>
            <w:vAlign w:val="bottom"/>
          </w:tcPr>
          <w:p w:rsidR="005D3524" w:rsidRPr="00A16AD1" w:rsidRDefault="005D3524" w:rsidP="00A16AD1">
            <w:pPr>
              <w:spacing w:line="360" w:lineRule="auto"/>
              <w:rPr>
                <w:sz w:val="20"/>
                <w:szCs w:val="20"/>
              </w:rPr>
            </w:pPr>
            <w:r w:rsidRPr="00A16AD1">
              <w:rPr>
                <w:sz w:val="20"/>
                <w:szCs w:val="20"/>
              </w:rPr>
              <w:t>15,4</w:t>
            </w:r>
          </w:p>
        </w:tc>
        <w:tc>
          <w:tcPr>
            <w:tcW w:w="0" w:type="auto"/>
            <w:vAlign w:val="bottom"/>
          </w:tcPr>
          <w:p w:rsidR="005D3524" w:rsidRPr="00A16AD1" w:rsidRDefault="005D3524" w:rsidP="00A16AD1">
            <w:pPr>
              <w:spacing w:line="360" w:lineRule="auto"/>
              <w:rPr>
                <w:sz w:val="20"/>
                <w:szCs w:val="20"/>
              </w:rPr>
            </w:pPr>
            <w:r w:rsidRPr="00A16AD1">
              <w:rPr>
                <w:sz w:val="20"/>
                <w:szCs w:val="20"/>
              </w:rPr>
              <w:t>15,6</w:t>
            </w:r>
          </w:p>
        </w:tc>
        <w:tc>
          <w:tcPr>
            <w:tcW w:w="0" w:type="auto"/>
            <w:vAlign w:val="bottom"/>
          </w:tcPr>
          <w:p w:rsidR="005D3524" w:rsidRPr="00A16AD1" w:rsidRDefault="005D3524" w:rsidP="00A16AD1">
            <w:pPr>
              <w:spacing w:line="360" w:lineRule="auto"/>
              <w:rPr>
                <w:sz w:val="20"/>
                <w:szCs w:val="20"/>
              </w:rPr>
            </w:pPr>
            <w:r w:rsidRPr="00A16AD1">
              <w:rPr>
                <w:sz w:val="20"/>
                <w:szCs w:val="20"/>
              </w:rPr>
              <w:t>16,0</w:t>
            </w:r>
          </w:p>
        </w:tc>
        <w:tc>
          <w:tcPr>
            <w:tcW w:w="0" w:type="auto"/>
            <w:vAlign w:val="bottom"/>
          </w:tcPr>
          <w:p w:rsidR="005D3524" w:rsidRPr="00A16AD1" w:rsidRDefault="005D3524" w:rsidP="00A16AD1">
            <w:pPr>
              <w:spacing w:line="360" w:lineRule="auto"/>
              <w:rPr>
                <w:sz w:val="20"/>
                <w:szCs w:val="20"/>
              </w:rPr>
            </w:pPr>
            <w:r w:rsidRPr="00A16AD1">
              <w:rPr>
                <w:sz w:val="20"/>
                <w:szCs w:val="20"/>
              </w:rPr>
              <w:t>16,2</w:t>
            </w:r>
          </w:p>
        </w:tc>
        <w:tc>
          <w:tcPr>
            <w:tcW w:w="0" w:type="auto"/>
            <w:vAlign w:val="bottom"/>
          </w:tcPr>
          <w:p w:rsidR="005D3524" w:rsidRPr="00A16AD1" w:rsidRDefault="005D3524" w:rsidP="00A16AD1">
            <w:pPr>
              <w:spacing w:line="360" w:lineRule="auto"/>
              <w:rPr>
                <w:sz w:val="20"/>
                <w:szCs w:val="20"/>
              </w:rPr>
            </w:pPr>
            <w:r w:rsidRPr="00A16AD1">
              <w:rPr>
                <w:sz w:val="20"/>
                <w:szCs w:val="20"/>
              </w:rPr>
              <w:t>16,4</w:t>
            </w:r>
          </w:p>
        </w:tc>
        <w:tc>
          <w:tcPr>
            <w:tcW w:w="0" w:type="auto"/>
            <w:vAlign w:val="bottom"/>
          </w:tcPr>
          <w:p w:rsidR="005D3524" w:rsidRPr="00A16AD1" w:rsidRDefault="005D3524" w:rsidP="00A16AD1">
            <w:pPr>
              <w:spacing w:line="360" w:lineRule="auto"/>
              <w:rPr>
                <w:sz w:val="20"/>
                <w:szCs w:val="20"/>
              </w:rPr>
            </w:pPr>
            <w:r w:rsidRPr="00A16AD1">
              <w:rPr>
                <w:sz w:val="20"/>
                <w:szCs w:val="20"/>
              </w:rPr>
              <w:t>16,7</w:t>
            </w:r>
          </w:p>
        </w:tc>
        <w:tc>
          <w:tcPr>
            <w:tcW w:w="0" w:type="auto"/>
            <w:vAlign w:val="bottom"/>
          </w:tcPr>
          <w:p w:rsidR="005D3524" w:rsidRPr="00A16AD1" w:rsidRDefault="005D3524" w:rsidP="00A16AD1">
            <w:pPr>
              <w:spacing w:line="360" w:lineRule="auto"/>
              <w:rPr>
                <w:sz w:val="20"/>
                <w:szCs w:val="20"/>
              </w:rPr>
            </w:pPr>
            <w:r w:rsidRPr="00A16AD1">
              <w:rPr>
                <w:sz w:val="20"/>
                <w:szCs w:val="20"/>
              </w:rPr>
              <w:t>16,9</w:t>
            </w:r>
          </w:p>
        </w:tc>
        <w:tc>
          <w:tcPr>
            <w:tcW w:w="0" w:type="auto"/>
          </w:tcPr>
          <w:p w:rsidR="005D3524" w:rsidRPr="00A16AD1" w:rsidRDefault="005D3524" w:rsidP="00A16AD1">
            <w:pPr>
              <w:spacing w:line="360" w:lineRule="auto"/>
              <w:rPr>
                <w:sz w:val="20"/>
                <w:szCs w:val="20"/>
              </w:rPr>
            </w:pPr>
            <w:r w:rsidRPr="00A16AD1">
              <w:rPr>
                <w:sz w:val="20"/>
                <w:szCs w:val="20"/>
              </w:rPr>
              <w:t>17,16</w:t>
            </w:r>
          </w:p>
        </w:tc>
        <w:tc>
          <w:tcPr>
            <w:tcW w:w="0" w:type="auto"/>
          </w:tcPr>
          <w:p w:rsidR="005D3524" w:rsidRPr="00A16AD1" w:rsidRDefault="005D3524" w:rsidP="00A16AD1">
            <w:pPr>
              <w:spacing w:line="360" w:lineRule="auto"/>
              <w:rPr>
                <w:sz w:val="20"/>
                <w:szCs w:val="20"/>
              </w:rPr>
            </w:pPr>
            <w:r w:rsidRPr="00A16AD1">
              <w:rPr>
                <w:sz w:val="20"/>
                <w:szCs w:val="20"/>
              </w:rPr>
              <w:t>17,42</w:t>
            </w:r>
          </w:p>
        </w:tc>
      </w:tr>
    </w:tbl>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rPr>
          <w:iCs/>
        </w:rPr>
      </w:pPr>
      <w:r w:rsidRPr="00EA6DBB">
        <w:t>Таблица 4.2</w:t>
      </w:r>
      <w:r w:rsidR="00801257">
        <w:t>7</w:t>
      </w:r>
      <w:r w:rsidRPr="00EA6DBB">
        <w:t xml:space="preserve"> -  </w:t>
      </w:r>
      <w:r w:rsidRPr="00EA6DBB">
        <w:rPr>
          <w:iCs/>
        </w:rPr>
        <w:t>Коэффициенты выбросов НМЛОС, кг/на душу населения/год</w:t>
      </w:r>
    </w:p>
    <w:p w:rsidR="005D3524" w:rsidRPr="00EA6DBB" w:rsidRDefault="005D3524" w:rsidP="00EA6DBB">
      <w:pPr>
        <w:spacing w:line="360" w:lineRule="auto"/>
        <w:ind w:firstLine="709"/>
        <w:rPr>
          <w:lang w:eastAsia="en-US"/>
        </w:rPr>
      </w:pPr>
    </w:p>
    <w:tbl>
      <w:tblPr>
        <w:tblpPr w:leftFromText="180" w:rightFromText="180" w:vertAnchor="text" w:tblpXSpec="center" w:tblpY="1"/>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2694"/>
      </w:tblGrid>
      <w:tr w:rsidR="005D3524" w:rsidRPr="00EA6DBB" w:rsidTr="005D3524">
        <w:tc>
          <w:tcPr>
            <w:tcW w:w="4644" w:type="dxa"/>
            <w:vAlign w:val="bottom"/>
          </w:tcPr>
          <w:p w:rsidR="005D3524" w:rsidRPr="00EA6DBB" w:rsidRDefault="005D3524" w:rsidP="00A16AD1">
            <w:pPr>
              <w:spacing w:line="360" w:lineRule="auto"/>
              <w:rPr>
                <w:bCs/>
              </w:rPr>
            </w:pPr>
            <w:r w:rsidRPr="00EA6DBB">
              <w:rPr>
                <w:bCs/>
              </w:rPr>
              <w:t>Область использования</w:t>
            </w:r>
          </w:p>
        </w:tc>
        <w:tc>
          <w:tcPr>
            <w:tcW w:w="2694" w:type="dxa"/>
            <w:vAlign w:val="bottom"/>
          </w:tcPr>
          <w:p w:rsidR="005D3524" w:rsidRPr="00EA6DBB" w:rsidRDefault="005D3524" w:rsidP="00A16AD1">
            <w:pPr>
              <w:spacing w:line="360" w:lineRule="auto"/>
              <w:rPr>
                <w:bCs/>
              </w:rPr>
            </w:pPr>
            <w:r w:rsidRPr="00EA6DBB">
              <w:rPr>
                <w:bCs/>
              </w:rPr>
              <w:t>Коэффициент выброса</w:t>
            </w:r>
          </w:p>
        </w:tc>
      </w:tr>
      <w:tr w:rsidR="005D3524" w:rsidRPr="00EA6DBB" w:rsidTr="005D3524">
        <w:tc>
          <w:tcPr>
            <w:tcW w:w="4644" w:type="dxa"/>
            <w:vAlign w:val="bottom"/>
          </w:tcPr>
          <w:p w:rsidR="005D3524" w:rsidRPr="00EA6DBB" w:rsidRDefault="005D3524" w:rsidP="00A16AD1">
            <w:pPr>
              <w:spacing w:line="360" w:lineRule="auto"/>
            </w:pPr>
            <w:r w:rsidRPr="00EA6DBB">
              <w:t>Полиграфическая промышленность</w:t>
            </w:r>
          </w:p>
        </w:tc>
        <w:tc>
          <w:tcPr>
            <w:tcW w:w="2694" w:type="dxa"/>
            <w:vAlign w:val="bottom"/>
          </w:tcPr>
          <w:p w:rsidR="005D3524" w:rsidRPr="00EA6DBB" w:rsidRDefault="005D3524" w:rsidP="00A16AD1">
            <w:pPr>
              <w:spacing w:line="360" w:lineRule="auto"/>
              <w:jc w:val="right"/>
            </w:pPr>
            <w:r w:rsidRPr="00EA6DBB">
              <w:t>0,65</w:t>
            </w:r>
          </w:p>
        </w:tc>
      </w:tr>
      <w:tr w:rsidR="005D3524" w:rsidRPr="00EA6DBB" w:rsidTr="005D3524">
        <w:tc>
          <w:tcPr>
            <w:tcW w:w="4644" w:type="dxa"/>
            <w:vAlign w:val="bottom"/>
          </w:tcPr>
          <w:p w:rsidR="005D3524" w:rsidRPr="00EA6DBB" w:rsidRDefault="005D3524" w:rsidP="00A16AD1">
            <w:pPr>
              <w:spacing w:line="360" w:lineRule="auto"/>
            </w:pPr>
            <w:r w:rsidRPr="00EA6DBB">
              <w:t>Использование клеев и адгезивов</w:t>
            </w:r>
          </w:p>
        </w:tc>
        <w:tc>
          <w:tcPr>
            <w:tcW w:w="2694" w:type="dxa"/>
            <w:vAlign w:val="bottom"/>
          </w:tcPr>
          <w:p w:rsidR="005D3524" w:rsidRPr="00EA6DBB" w:rsidRDefault="005D3524" w:rsidP="00A16AD1">
            <w:pPr>
              <w:spacing w:line="360" w:lineRule="auto"/>
              <w:jc w:val="right"/>
            </w:pPr>
            <w:r w:rsidRPr="00EA6DBB">
              <w:t>0,6</w:t>
            </w:r>
          </w:p>
        </w:tc>
      </w:tr>
      <w:tr w:rsidR="005D3524" w:rsidRPr="00EA6DBB" w:rsidTr="005D3524">
        <w:tc>
          <w:tcPr>
            <w:tcW w:w="4644" w:type="dxa"/>
            <w:vAlign w:val="bottom"/>
          </w:tcPr>
          <w:p w:rsidR="005D3524" w:rsidRPr="00EA6DBB" w:rsidRDefault="005D3524" w:rsidP="00A16AD1">
            <w:pPr>
              <w:spacing w:line="360" w:lineRule="auto"/>
            </w:pPr>
            <w:r w:rsidRPr="00EA6DBB">
              <w:t>Бытовое использование растворителей</w:t>
            </w:r>
          </w:p>
        </w:tc>
        <w:tc>
          <w:tcPr>
            <w:tcW w:w="2694" w:type="dxa"/>
            <w:vAlign w:val="bottom"/>
          </w:tcPr>
          <w:p w:rsidR="005D3524" w:rsidRPr="00EA6DBB" w:rsidRDefault="005D3524" w:rsidP="00A16AD1">
            <w:pPr>
              <w:spacing w:line="360" w:lineRule="auto"/>
              <w:jc w:val="right"/>
            </w:pPr>
            <w:r w:rsidRPr="00EA6DBB">
              <w:t>1,8</w:t>
            </w:r>
          </w:p>
        </w:tc>
      </w:tr>
      <w:tr w:rsidR="005D3524" w:rsidRPr="00EA6DBB" w:rsidTr="005D3524">
        <w:tc>
          <w:tcPr>
            <w:tcW w:w="4644" w:type="dxa"/>
            <w:vAlign w:val="bottom"/>
          </w:tcPr>
          <w:p w:rsidR="005D3524" w:rsidRPr="00EA6DBB" w:rsidRDefault="005D3524" w:rsidP="00A16AD1">
            <w:pPr>
              <w:spacing w:line="360" w:lineRule="auto"/>
            </w:pPr>
            <w:r w:rsidRPr="00EA6DBB">
              <w:t>Прочие применения</w:t>
            </w:r>
          </w:p>
        </w:tc>
        <w:tc>
          <w:tcPr>
            <w:tcW w:w="2694" w:type="dxa"/>
            <w:vAlign w:val="bottom"/>
          </w:tcPr>
          <w:p w:rsidR="005D3524" w:rsidRPr="00EA6DBB" w:rsidRDefault="005D3524" w:rsidP="00A16AD1">
            <w:pPr>
              <w:spacing w:line="360" w:lineRule="auto"/>
              <w:jc w:val="right"/>
            </w:pPr>
            <w:r w:rsidRPr="00EA6DBB">
              <w:t>3,6</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r w:rsidRPr="00EA6DBB">
        <w:t>Таблица 4.2</w:t>
      </w:r>
      <w:r w:rsidR="00801257">
        <w:t>8</w:t>
      </w:r>
      <w:r w:rsidRPr="00EA6DBB">
        <w:t xml:space="preserve"> -  Выбросы НМЛОС от полиграфической промышленности, использования клеев и адгезивов, бытового использования и прочих</w:t>
      </w:r>
      <w:r w:rsidR="00A16AD1">
        <w:t xml:space="preserve"> </w:t>
      </w:r>
      <w:r w:rsidRPr="00EA6DBB">
        <w:t xml:space="preserve"> применений растворителей</w:t>
      </w:r>
      <w:r w:rsidRPr="00EA6DBB">
        <w:rPr>
          <w:i/>
        </w:rPr>
        <w:t xml:space="preserve">, </w:t>
      </w:r>
      <w:r w:rsidRPr="00EA6DBB">
        <w:t>Гг</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629"/>
        <w:gridCol w:w="536"/>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tblGrid>
      <w:tr w:rsidR="005D3524" w:rsidRPr="00A16AD1" w:rsidTr="00A16AD1">
        <w:tc>
          <w:tcPr>
            <w:tcW w:w="1597" w:type="dxa"/>
            <w:vAlign w:val="bottom"/>
          </w:tcPr>
          <w:p w:rsidR="005D3524" w:rsidRPr="00A16AD1" w:rsidRDefault="005D3524" w:rsidP="00A16AD1">
            <w:pPr>
              <w:spacing w:line="360" w:lineRule="auto"/>
              <w:rPr>
                <w:bCs/>
                <w:sz w:val="20"/>
                <w:szCs w:val="20"/>
              </w:rPr>
            </w:pPr>
            <w:r w:rsidRPr="00A16AD1">
              <w:rPr>
                <w:bCs/>
                <w:sz w:val="20"/>
                <w:szCs w:val="20"/>
              </w:rPr>
              <w:t>Годы</w:t>
            </w:r>
          </w:p>
        </w:tc>
        <w:tc>
          <w:tcPr>
            <w:tcW w:w="536" w:type="dxa"/>
            <w:vAlign w:val="bottom"/>
          </w:tcPr>
          <w:p w:rsidR="005D3524" w:rsidRPr="00A16AD1" w:rsidRDefault="005D3524" w:rsidP="00A16AD1">
            <w:pPr>
              <w:spacing w:line="360" w:lineRule="auto"/>
              <w:rPr>
                <w:bCs/>
                <w:sz w:val="20"/>
                <w:szCs w:val="20"/>
              </w:rPr>
            </w:pPr>
            <w:r w:rsidRPr="00A16AD1">
              <w:rPr>
                <w:bCs/>
                <w:sz w:val="20"/>
                <w:szCs w:val="20"/>
              </w:rPr>
              <w:t>1990</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1991</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1992</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1993</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1994</w:t>
            </w:r>
          </w:p>
        </w:tc>
        <w:tc>
          <w:tcPr>
            <w:tcW w:w="0" w:type="auto"/>
            <w:vAlign w:val="bottom"/>
          </w:tcPr>
          <w:p w:rsidR="005D3524" w:rsidRPr="00A16AD1" w:rsidRDefault="005D3524" w:rsidP="00A16AD1">
            <w:pPr>
              <w:spacing w:line="360" w:lineRule="auto"/>
              <w:rPr>
                <w:sz w:val="20"/>
                <w:szCs w:val="20"/>
              </w:rPr>
            </w:pPr>
            <w:r w:rsidRPr="00A16AD1">
              <w:rPr>
                <w:sz w:val="20"/>
                <w:szCs w:val="20"/>
              </w:rPr>
              <w:t>1995</w:t>
            </w:r>
          </w:p>
        </w:tc>
        <w:tc>
          <w:tcPr>
            <w:tcW w:w="0" w:type="auto"/>
            <w:vAlign w:val="bottom"/>
          </w:tcPr>
          <w:p w:rsidR="005D3524" w:rsidRPr="00A16AD1" w:rsidRDefault="005D3524" w:rsidP="00A16AD1">
            <w:pPr>
              <w:spacing w:line="360" w:lineRule="auto"/>
              <w:rPr>
                <w:sz w:val="20"/>
                <w:szCs w:val="20"/>
              </w:rPr>
            </w:pPr>
            <w:r w:rsidRPr="00A16AD1">
              <w:rPr>
                <w:sz w:val="20"/>
                <w:szCs w:val="20"/>
              </w:rPr>
              <w:t>1996</w:t>
            </w:r>
          </w:p>
        </w:tc>
        <w:tc>
          <w:tcPr>
            <w:tcW w:w="0" w:type="auto"/>
            <w:vAlign w:val="bottom"/>
          </w:tcPr>
          <w:p w:rsidR="005D3524" w:rsidRPr="00A16AD1" w:rsidRDefault="005D3524" w:rsidP="00A16AD1">
            <w:pPr>
              <w:spacing w:line="360" w:lineRule="auto"/>
              <w:rPr>
                <w:sz w:val="20"/>
                <w:szCs w:val="20"/>
              </w:rPr>
            </w:pPr>
            <w:r w:rsidRPr="00A16AD1">
              <w:rPr>
                <w:sz w:val="20"/>
                <w:szCs w:val="20"/>
              </w:rPr>
              <w:t>1997</w:t>
            </w:r>
          </w:p>
        </w:tc>
        <w:tc>
          <w:tcPr>
            <w:tcW w:w="0" w:type="auto"/>
            <w:vAlign w:val="bottom"/>
          </w:tcPr>
          <w:p w:rsidR="005D3524" w:rsidRPr="00A16AD1" w:rsidRDefault="005D3524" w:rsidP="00A16AD1">
            <w:pPr>
              <w:spacing w:line="360" w:lineRule="auto"/>
              <w:rPr>
                <w:sz w:val="20"/>
                <w:szCs w:val="20"/>
              </w:rPr>
            </w:pPr>
            <w:r w:rsidRPr="00A16AD1">
              <w:rPr>
                <w:sz w:val="20"/>
                <w:szCs w:val="20"/>
              </w:rPr>
              <w:t>1998</w:t>
            </w:r>
          </w:p>
        </w:tc>
        <w:tc>
          <w:tcPr>
            <w:tcW w:w="0" w:type="auto"/>
            <w:vAlign w:val="bottom"/>
          </w:tcPr>
          <w:p w:rsidR="005D3524" w:rsidRPr="00A16AD1" w:rsidRDefault="005D3524" w:rsidP="00A16AD1">
            <w:pPr>
              <w:spacing w:line="360" w:lineRule="auto"/>
              <w:rPr>
                <w:sz w:val="20"/>
                <w:szCs w:val="20"/>
              </w:rPr>
            </w:pPr>
            <w:r w:rsidRPr="00A16AD1">
              <w:rPr>
                <w:sz w:val="20"/>
                <w:szCs w:val="20"/>
              </w:rPr>
              <w:t>1999</w:t>
            </w:r>
          </w:p>
        </w:tc>
        <w:tc>
          <w:tcPr>
            <w:tcW w:w="0" w:type="auto"/>
            <w:vAlign w:val="bottom"/>
          </w:tcPr>
          <w:p w:rsidR="005D3524" w:rsidRPr="00A16AD1" w:rsidRDefault="005D3524" w:rsidP="00A16AD1">
            <w:pPr>
              <w:spacing w:line="360" w:lineRule="auto"/>
              <w:rPr>
                <w:sz w:val="20"/>
                <w:szCs w:val="20"/>
              </w:rPr>
            </w:pPr>
            <w:r w:rsidRPr="00A16AD1">
              <w:rPr>
                <w:sz w:val="20"/>
                <w:szCs w:val="20"/>
              </w:rPr>
              <w:t>2000</w:t>
            </w:r>
          </w:p>
        </w:tc>
        <w:tc>
          <w:tcPr>
            <w:tcW w:w="0" w:type="auto"/>
            <w:vAlign w:val="bottom"/>
          </w:tcPr>
          <w:p w:rsidR="005D3524" w:rsidRPr="00A16AD1" w:rsidRDefault="005D3524" w:rsidP="00A16AD1">
            <w:pPr>
              <w:spacing w:line="360" w:lineRule="auto"/>
              <w:rPr>
                <w:sz w:val="20"/>
                <w:szCs w:val="20"/>
              </w:rPr>
            </w:pPr>
            <w:r w:rsidRPr="00A16AD1">
              <w:rPr>
                <w:sz w:val="20"/>
                <w:szCs w:val="20"/>
              </w:rPr>
              <w:t>2001</w:t>
            </w:r>
          </w:p>
        </w:tc>
        <w:tc>
          <w:tcPr>
            <w:tcW w:w="0" w:type="auto"/>
            <w:vAlign w:val="bottom"/>
          </w:tcPr>
          <w:p w:rsidR="005D3524" w:rsidRPr="00A16AD1" w:rsidRDefault="005D3524" w:rsidP="00A16AD1">
            <w:pPr>
              <w:spacing w:line="360" w:lineRule="auto"/>
              <w:rPr>
                <w:sz w:val="20"/>
                <w:szCs w:val="20"/>
              </w:rPr>
            </w:pPr>
            <w:r w:rsidRPr="00A16AD1">
              <w:rPr>
                <w:sz w:val="20"/>
                <w:szCs w:val="20"/>
              </w:rPr>
              <w:t>2002</w:t>
            </w:r>
          </w:p>
        </w:tc>
        <w:tc>
          <w:tcPr>
            <w:tcW w:w="0" w:type="auto"/>
            <w:vAlign w:val="bottom"/>
          </w:tcPr>
          <w:p w:rsidR="005D3524" w:rsidRPr="00A16AD1" w:rsidRDefault="005D3524" w:rsidP="00A16AD1">
            <w:pPr>
              <w:spacing w:line="360" w:lineRule="auto"/>
              <w:rPr>
                <w:sz w:val="20"/>
                <w:szCs w:val="20"/>
              </w:rPr>
            </w:pPr>
            <w:r w:rsidRPr="00A16AD1">
              <w:rPr>
                <w:sz w:val="20"/>
                <w:szCs w:val="20"/>
              </w:rPr>
              <w:t>2003</w:t>
            </w:r>
          </w:p>
        </w:tc>
        <w:tc>
          <w:tcPr>
            <w:tcW w:w="0" w:type="auto"/>
            <w:vAlign w:val="bottom"/>
          </w:tcPr>
          <w:p w:rsidR="005D3524" w:rsidRPr="00A16AD1" w:rsidRDefault="005D3524" w:rsidP="00A16AD1">
            <w:pPr>
              <w:spacing w:line="360" w:lineRule="auto"/>
              <w:rPr>
                <w:sz w:val="20"/>
                <w:szCs w:val="20"/>
              </w:rPr>
            </w:pPr>
            <w:r w:rsidRPr="00A16AD1">
              <w:rPr>
                <w:sz w:val="20"/>
                <w:szCs w:val="20"/>
              </w:rPr>
              <w:t>2004</w:t>
            </w:r>
          </w:p>
        </w:tc>
        <w:tc>
          <w:tcPr>
            <w:tcW w:w="0" w:type="auto"/>
            <w:vAlign w:val="bottom"/>
          </w:tcPr>
          <w:p w:rsidR="005D3524" w:rsidRPr="00A16AD1" w:rsidRDefault="005D3524" w:rsidP="00A16AD1">
            <w:pPr>
              <w:spacing w:line="360" w:lineRule="auto"/>
              <w:rPr>
                <w:sz w:val="20"/>
                <w:szCs w:val="20"/>
              </w:rPr>
            </w:pPr>
            <w:r w:rsidRPr="00A16AD1">
              <w:rPr>
                <w:sz w:val="20"/>
                <w:szCs w:val="20"/>
              </w:rPr>
              <w:t>2005</w:t>
            </w:r>
          </w:p>
        </w:tc>
        <w:tc>
          <w:tcPr>
            <w:tcW w:w="0" w:type="auto"/>
            <w:vAlign w:val="bottom"/>
          </w:tcPr>
          <w:p w:rsidR="005D3524" w:rsidRPr="00A16AD1" w:rsidRDefault="005D3524" w:rsidP="00A16AD1">
            <w:pPr>
              <w:spacing w:line="360" w:lineRule="auto"/>
              <w:rPr>
                <w:sz w:val="20"/>
                <w:szCs w:val="20"/>
              </w:rPr>
            </w:pPr>
            <w:r w:rsidRPr="00A16AD1">
              <w:rPr>
                <w:sz w:val="20"/>
                <w:szCs w:val="20"/>
              </w:rPr>
              <w:t>2006</w:t>
            </w:r>
          </w:p>
        </w:tc>
        <w:tc>
          <w:tcPr>
            <w:tcW w:w="0" w:type="auto"/>
            <w:vAlign w:val="bottom"/>
          </w:tcPr>
          <w:p w:rsidR="005D3524" w:rsidRPr="00A16AD1" w:rsidRDefault="005D3524" w:rsidP="00A16AD1">
            <w:pPr>
              <w:spacing w:line="360" w:lineRule="auto"/>
              <w:rPr>
                <w:sz w:val="20"/>
                <w:szCs w:val="20"/>
              </w:rPr>
            </w:pPr>
            <w:r w:rsidRPr="00A16AD1">
              <w:rPr>
                <w:sz w:val="20"/>
                <w:szCs w:val="20"/>
              </w:rPr>
              <w:t>2007</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2008</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2009</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2010</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2011</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2012</w:t>
            </w:r>
          </w:p>
        </w:tc>
        <w:tc>
          <w:tcPr>
            <w:tcW w:w="0" w:type="auto"/>
          </w:tcPr>
          <w:p w:rsidR="005D3524" w:rsidRPr="00A16AD1" w:rsidRDefault="005D3524" w:rsidP="00A16AD1">
            <w:pPr>
              <w:spacing w:line="360" w:lineRule="auto"/>
              <w:rPr>
                <w:bCs/>
                <w:sz w:val="20"/>
                <w:szCs w:val="20"/>
              </w:rPr>
            </w:pPr>
            <w:r w:rsidRPr="00A16AD1">
              <w:rPr>
                <w:bCs/>
                <w:sz w:val="20"/>
                <w:szCs w:val="20"/>
              </w:rPr>
              <w:t>2013</w:t>
            </w:r>
          </w:p>
        </w:tc>
        <w:tc>
          <w:tcPr>
            <w:tcW w:w="0" w:type="auto"/>
          </w:tcPr>
          <w:p w:rsidR="005D3524" w:rsidRPr="00A16AD1" w:rsidRDefault="005D3524" w:rsidP="00A16AD1">
            <w:pPr>
              <w:spacing w:line="360" w:lineRule="auto"/>
              <w:rPr>
                <w:bCs/>
                <w:sz w:val="20"/>
                <w:szCs w:val="20"/>
              </w:rPr>
            </w:pPr>
            <w:r w:rsidRPr="00A16AD1">
              <w:rPr>
                <w:bCs/>
                <w:sz w:val="20"/>
                <w:szCs w:val="20"/>
              </w:rPr>
              <w:t>2014</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Полиграфическая промышленность</w:t>
            </w:r>
          </w:p>
        </w:tc>
        <w:tc>
          <w:tcPr>
            <w:tcW w:w="536" w:type="dxa"/>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Использование клеев и адгезивов</w:t>
            </w:r>
          </w:p>
        </w:tc>
        <w:tc>
          <w:tcPr>
            <w:tcW w:w="536" w:type="dxa"/>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Бытовое использование растворителей</w:t>
            </w:r>
          </w:p>
        </w:tc>
        <w:tc>
          <w:tcPr>
            <w:tcW w:w="536" w:type="dxa"/>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29</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29</w:t>
            </w:r>
          </w:p>
        </w:tc>
        <w:tc>
          <w:tcPr>
            <w:tcW w:w="0" w:type="auto"/>
            <w:vAlign w:val="bottom"/>
          </w:tcPr>
          <w:p w:rsidR="005D3524" w:rsidRPr="00A16AD1" w:rsidRDefault="005D3524" w:rsidP="00A16AD1">
            <w:pPr>
              <w:spacing w:line="360" w:lineRule="auto"/>
              <w:rPr>
                <w:sz w:val="20"/>
                <w:szCs w:val="20"/>
              </w:rPr>
            </w:pPr>
            <w:r w:rsidRPr="00A16AD1">
              <w:rPr>
                <w:sz w:val="20"/>
                <w:szCs w:val="20"/>
              </w:rPr>
              <w:t>29</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31</w:t>
            </w:r>
          </w:p>
        </w:tc>
        <w:tc>
          <w:tcPr>
            <w:tcW w:w="0" w:type="auto"/>
            <w:vAlign w:val="bottom"/>
          </w:tcPr>
          <w:p w:rsidR="005D3524" w:rsidRPr="00A16AD1" w:rsidRDefault="005D3524" w:rsidP="00A16AD1">
            <w:pPr>
              <w:spacing w:line="360" w:lineRule="auto"/>
              <w:rPr>
                <w:sz w:val="20"/>
                <w:szCs w:val="20"/>
              </w:rPr>
            </w:pPr>
            <w:r w:rsidRPr="00A16AD1">
              <w:rPr>
                <w:sz w:val="20"/>
                <w:szCs w:val="20"/>
              </w:rPr>
              <w:t>31</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Прочие применения</w:t>
            </w:r>
          </w:p>
        </w:tc>
        <w:tc>
          <w:tcPr>
            <w:tcW w:w="536" w:type="dxa"/>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58</w:t>
            </w:r>
          </w:p>
        </w:tc>
        <w:tc>
          <w:tcPr>
            <w:tcW w:w="0" w:type="auto"/>
            <w:vAlign w:val="bottom"/>
          </w:tcPr>
          <w:p w:rsidR="005D3524" w:rsidRPr="00A16AD1" w:rsidRDefault="005D3524" w:rsidP="00A16AD1">
            <w:pPr>
              <w:spacing w:line="360" w:lineRule="auto"/>
              <w:rPr>
                <w:sz w:val="20"/>
                <w:szCs w:val="20"/>
              </w:rPr>
            </w:pPr>
            <w:r w:rsidRPr="00A16AD1">
              <w:rPr>
                <w:sz w:val="20"/>
                <w:szCs w:val="20"/>
              </w:rPr>
              <w:t>57</w:t>
            </w:r>
          </w:p>
        </w:tc>
        <w:tc>
          <w:tcPr>
            <w:tcW w:w="0" w:type="auto"/>
            <w:vAlign w:val="bottom"/>
          </w:tcPr>
          <w:p w:rsidR="005D3524" w:rsidRPr="00A16AD1" w:rsidRDefault="005D3524" w:rsidP="00A16AD1">
            <w:pPr>
              <w:spacing w:line="360" w:lineRule="auto"/>
              <w:rPr>
                <w:sz w:val="20"/>
                <w:szCs w:val="20"/>
              </w:rPr>
            </w:pPr>
            <w:r w:rsidRPr="00A16AD1">
              <w:rPr>
                <w:sz w:val="20"/>
                <w:szCs w:val="20"/>
              </w:rPr>
              <w:t>56</w:t>
            </w:r>
          </w:p>
        </w:tc>
        <w:tc>
          <w:tcPr>
            <w:tcW w:w="0" w:type="auto"/>
            <w:vAlign w:val="bottom"/>
          </w:tcPr>
          <w:p w:rsidR="005D3524" w:rsidRPr="00A16AD1" w:rsidRDefault="005D3524" w:rsidP="00A16AD1">
            <w:pPr>
              <w:spacing w:line="360" w:lineRule="auto"/>
              <w:rPr>
                <w:sz w:val="20"/>
                <w:szCs w:val="20"/>
              </w:rPr>
            </w:pPr>
            <w:r w:rsidRPr="00A16AD1">
              <w:rPr>
                <w:sz w:val="20"/>
                <w:szCs w:val="20"/>
              </w:rPr>
              <w:t>55</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55</w:t>
            </w:r>
          </w:p>
        </w:tc>
        <w:tc>
          <w:tcPr>
            <w:tcW w:w="0" w:type="auto"/>
            <w:vAlign w:val="bottom"/>
          </w:tcPr>
          <w:p w:rsidR="005D3524" w:rsidRPr="00A16AD1" w:rsidRDefault="005D3524" w:rsidP="00A16AD1">
            <w:pPr>
              <w:spacing w:line="360" w:lineRule="auto"/>
              <w:rPr>
                <w:sz w:val="20"/>
                <w:szCs w:val="20"/>
              </w:rPr>
            </w:pPr>
            <w:r w:rsidRPr="00A16AD1">
              <w:rPr>
                <w:sz w:val="20"/>
                <w:szCs w:val="20"/>
              </w:rPr>
              <w:t>55</w:t>
            </w:r>
          </w:p>
        </w:tc>
        <w:tc>
          <w:tcPr>
            <w:tcW w:w="0" w:type="auto"/>
            <w:vAlign w:val="bottom"/>
          </w:tcPr>
          <w:p w:rsidR="005D3524" w:rsidRPr="00A16AD1" w:rsidRDefault="005D3524" w:rsidP="00A16AD1">
            <w:pPr>
              <w:spacing w:line="360" w:lineRule="auto"/>
              <w:rPr>
                <w:sz w:val="20"/>
                <w:szCs w:val="20"/>
              </w:rPr>
            </w:pPr>
            <w:r w:rsidRPr="00A16AD1">
              <w:rPr>
                <w:sz w:val="20"/>
                <w:szCs w:val="20"/>
              </w:rPr>
              <w:t>56</w:t>
            </w:r>
          </w:p>
        </w:tc>
        <w:tc>
          <w:tcPr>
            <w:tcW w:w="0" w:type="auto"/>
            <w:vAlign w:val="bottom"/>
          </w:tcPr>
          <w:p w:rsidR="005D3524" w:rsidRPr="00A16AD1" w:rsidRDefault="005D3524" w:rsidP="00A16AD1">
            <w:pPr>
              <w:spacing w:line="360" w:lineRule="auto"/>
              <w:rPr>
                <w:sz w:val="20"/>
                <w:szCs w:val="20"/>
              </w:rPr>
            </w:pPr>
            <w:r w:rsidRPr="00A16AD1">
              <w:rPr>
                <w:sz w:val="20"/>
                <w:szCs w:val="20"/>
              </w:rPr>
              <w:t>58</w:t>
            </w:r>
          </w:p>
        </w:tc>
        <w:tc>
          <w:tcPr>
            <w:tcW w:w="0" w:type="auto"/>
            <w:vAlign w:val="bottom"/>
          </w:tcPr>
          <w:p w:rsidR="005D3524" w:rsidRPr="00A16AD1" w:rsidRDefault="005D3524" w:rsidP="00A16AD1">
            <w:pPr>
              <w:spacing w:line="360" w:lineRule="auto"/>
              <w:rPr>
                <w:sz w:val="20"/>
                <w:szCs w:val="20"/>
              </w:rPr>
            </w:pPr>
            <w:r w:rsidRPr="00A16AD1">
              <w:rPr>
                <w:sz w:val="20"/>
                <w:szCs w:val="20"/>
              </w:rPr>
              <w:t>58</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60</w:t>
            </w:r>
          </w:p>
        </w:tc>
        <w:tc>
          <w:tcPr>
            <w:tcW w:w="0" w:type="auto"/>
            <w:vAlign w:val="bottom"/>
          </w:tcPr>
          <w:p w:rsidR="005D3524" w:rsidRPr="00A16AD1" w:rsidRDefault="005D3524" w:rsidP="00A16AD1">
            <w:pPr>
              <w:spacing w:line="360" w:lineRule="auto"/>
              <w:rPr>
                <w:sz w:val="20"/>
                <w:szCs w:val="20"/>
              </w:rPr>
            </w:pPr>
            <w:r w:rsidRPr="00A16AD1">
              <w:rPr>
                <w:sz w:val="20"/>
                <w:szCs w:val="20"/>
              </w:rPr>
              <w:t>61</w:t>
            </w:r>
          </w:p>
        </w:tc>
        <w:tc>
          <w:tcPr>
            <w:tcW w:w="0" w:type="auto"/>
            <w:vAlign w:val="bottom"/>
          </w:tcPr>
          <w:p w:rsidR="005D3524" w:rsidRPr="00A16AD1" w:rsidRDefault="005D3524" w:rsidP="00A16AD1">
            <w:pPr>
              <w:spacing w:line="360" w:lineRule="auto"/>
              <w:rPr>
                <w:sz w:val="20"/>
                <w:szCs w:val="20"/>
              </w:rPr>
            </w:pPr>
            <w:r w:rsidRPr="00A16AD1">
              <w:rPr>
                <w:sz w:val="20"/>
                <w:szCs w:val="20"/>
              </w:rPr>
              <w:t>62</w:t>
            </w:r>
          </w:p>
        </w:tc>
        <w:tc>
          <w:tcPr>
            <w:tcW w:w="0" w:type="auto"/>
            <w:vAlign w:val="bottom"/>
          </w:tcPr>
          <w:p w:rsidR="005D3524" w:rsidRPr="00A16AD1" w:rsidRDefault="005D3524" w:rsidP="00A16AD1">
            <w:pPr>
              <w:spacing w:line="360" w:lineRule="auto"/>
              <w:rPr>
                <w:sz w:val="20"/>
                <w:szCs w:val="20"/>
              </w:rPr>
            </w:pPr>
            <w:r w:rsidRPr="00A16AD1">
              <w:rPr>
                <w:sz w:val="20"/>
                <w:szCs w:val="20"/>
              </w:rPr>
              <w:t>63</w:t>
            </w:r>
          </w:p>
        </w:tc>
      </w:tr>
    </w:tbl>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jc w:val="both"/>
        <w:rPr>
          <w:lang w:eastAsia="en-US"/>
        </w:rPr>
        <w:sectPr w:rsidR="005D3524" w:rsidRPr="00EA6DBB" w:rsidSect="009C12F6">
          <w:pgSz w:w="16838" w:h="11906" w:orient="landscape"/>
          <w:pgMar w:top="1134" w:right="850" w:bottom="1134" w:left="1701" w:header="709" w:footer="709" w:gutter="0"/>
          <w:cols w:space="708"/>
          <w:docGrid w:linePitch="360"/>
        </w:sectPr>
      </w:pPr>
    </w:p>
    <w:p w:rsidR="005D3524" w:rsidRPr="00EA6DBB" w:rsidRDefault="005D3524" w:rsidP="004A5788">
      <w:pPr>
        <w:pStyle w:val="30"/>
      </w:pPr>
      <w:bookmarkStart w:id="508" w:name="_Toc456028168"/>
      <w:r w:rsidRPr="00EA6DBB">
        <w:t>Список литературы</w:t>
      </w:r>
      <w:bookmarkEnd w:id="508"/>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Руководящие принципы национальных инвентаризаций парниковых газов МГЭИК,2006 г.</w:t>
      </w:r>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 xml:space="preserve">Руководящие принципы МГЭИК 2006 г. Раздел 5.5 Глава 5: Использование растворителей и неэнергетических продуктов из топлива. </w:t>
      </w:r>
      <w:hyperlink r:id="rId144" w:history="1">
        <w:r w:rsidRPr="00EA6DBB">
          <w:rPr>
            <w:lang w:eastAsia="en-US"/>
          </w:rPr>
          <w:t>http://www.ipcc-nggip.iges.or.jp/public/2006gl/russian/pdf/3_Volume3/V3_5_Ch5_Non_Energy_Products.pdf</w:t>
        </w:r>
      </w:hyperlink>
    </w:p>
    <w:p w:rsidR="005D3524" w:rsidRPr="00EA6DBB" w:rsidRDefault="005D3524" w:rsidP="005A58DA">
      <w:pPr>
        <w:numPr>
          <w:ilvl w:val="0"/>
          <w:numId w:val="26"/>
        </w:numPr>
        <w:tabs>
          <w:tab w:val="num" w:pos="900"/>
        </w:tabs>
        <w:spacing w:line="360" w:lineRule="auto"/>
        <w:ind w:left="0" w:firstLine="709"/>
        <w:jc w:val="both"/>
        <w:rPr>
          <w:lang w:val="en-US" w:eastAsia="en-US"/>
        </w:rPr>
      </w:pPr>
      <w:r w:rsidRPr="00EA6DBB">
        <w:rPr>
          <w:lang w:eastAsia="en-US"/>
        </w:rPr>
        <w:t>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за 1990 – 2009 гг. Часть</w:t>
      </w:r>
      <w:r w:rsidRPr="00EA6DBB">
        <w:rPr>
          <w:lang w:val="en-US" w:eastAsia="en-US"/>
        </w:rPr>
        <w:t xml:space="preserve"> 1. </w:t>
      </w:r>
      <w:r w:rsidRPr="00EA6DBB">
        <w:rPr>
          <w:lang w:eastAsia="en-US"/>
        </w:rPr>
        <w:t>Москва</w:t>
      </w:r>
      <w:r w:rsidRPr="00EA6DBB">
        <w:rPr>
          <w:lang w:val="en-US" w:eastAsia="en-US"/>
        </w:rPr>
        <w:t xml:space="preserve">, 2011. </w:t>
      </w:r>
      <w:r w:rsidRPr="00EA6DBB">
        <w:rPr>
          <w:lang w:eastAsia="en-US"/>
        </w:rPr>
        <w:t>Раздел</w:t>
      </w:r>
      <w:r w:rsidRPr="00EA6DBB">
        <w:rPr>
          <w:lang w:val="en-US" w:eastAsia="en-US"/>
        </w:rPr>
        <w:t xml:space="preserve"> 5, </w:t>
      </w:r>
      <w:r w:rsidRPr="00EA6DBB">
        <w:rPr>
          <w:lang w:eastAsia="en-US"/>
        </w:rPr>
        <w:t>стр</w:t>
      </w:r>
      <w:r w:rsidRPr="00EA6DBB">
        <w:rPr>
          <w:lang w:val="en-US" w:eastAsia="en-US"/>
        </w:rPr>
        <w:t>. 160.</w:t>
      </w:r>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Руководящие указания по эффективной практике и учет факторов неопределенности в  национальных инвентаризациях парниковых газов  МГЭИК,  2000г.</w:t>
      </w:r>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Пересмотренные Руководящие принципы национальной инвентаризации парниковых газов  МГЭИК,  1996г.</w:t>
      </w:r>
    </w:p>
    <w:p w:rsidR="005D3524" w:rsidRPr="00EA6DBB" w:rsidRDefault="005D3524" w:rsidP="005A58DA">
      <w:pPr>
        <w:numPr>
          <w:ilvl w:val="0"/>
          <w:numId w:val="26"/>
        </w:numPr>
        <w:tabs>
          <w:tab w:val="num" w:pos="900"/>
        </w:tabs>
        <w:spacing w:line="360" w:lineRule="auto"/>
        <w:ind w:left="0" w:firstLine="709"/>
        <w:jc w:val="both"/>
        <w:rPr>
          <w:lang w:val="en-US" w:eastAsia="en-US"/>
        </w:rPr>
      </w:pPr>
      <w:r w:rsidRPr="00EA6DBB">
        <w:rPr>
          <w:lang w:val="en-US" w:eastAsia="en-US"/>
        </w:rPr>
        <w:t xml:space="preserve">EMEP/CORINAIR Emission Inventory Guidebook (EEA, 2005) </w:t>
      </w:r>
      <w:hyperlink r:id="rId145" w:history="1">
        <w:r w:rsidRPr="00EA6DBB">
          <w:rPr>
            <w:lang w:val="en-US" w:eastAsia="en-US"/>
          </w:rPr>
          <w:t>http://www.unece.org/environmental-policy/treaties/air-pollution/guidance-documents-and-other-methodological-materials/emissions-reporting.html</w:t>
        </w:r>
      </w:hyperlink>
      <w:r w:rsidRPr="00EA6DBB">
        <w:rPr>
          <w:lang w:val="en-US" w:eastAsia="en-US"/>
        </w:rPr>
        <w:t>.</w:t>
      </w:r>
    </w:p>
    <w:p w:rsidR="005D3524" w:rsidRPr="00EA6DBB" w:rsidRDefault="005D3524" w:rsidP="005A58DA">
      <w:pPr>
        <w:numPr>
          <w:ilvl w:val="0"/>
          <w:numId w:val="26"/>
        </w:numPr>
        <w:tabs>
          <w:tab w:val="num" w:pos="900"/>
        </w:tabs>
        <w:spacing w:line="360" w:lineRule="auto"/>
        <w:ind w:left="0" w:firstLine="709"/>
        <w:jc w:val="both"/>
      </w:pPr>
      <w:r w:rsidRPr="00EA6DBB">
        <w:rPr>
          <w:lang w:eastAsia="en-US"/>
        </w:rPr>
        <w:t>«Перспективы развития Нефтехимического кластера в Казахстане».  Д.Башиков  МКТУ им.Х.А.Ясави,  «Вестник КазНТУ»  №5, 2006г., стр.155-159.</w:t>
      </w:r>
    </w:p>
    <w:p w:rsidR="000738C6" w:rsidRPr="00EA6DBB" w:rsidRDefault="000738C6" w:rsidP="00EA6DBB">
      <w:pPr>
        <w:spacing w:line="360" w:lineRule="auto"/>
        <w:ind w:firstLine="709"/>
        <w:jc w:val="both"/>
        <w:rPr>
          <w:rFonts w:eastAsia="Calibri"/>
        </w:rPr>
      </w:pPr>
    </w:p>
    <w:p w:rsidR="00C339B3" w:rsidRPr="00EA6DBB" w:rsidRDefault="00C339B3" w:rsidP="00EA6DBB">
      <w:pPr>
        <w:spacing w:line="360" w:lineRule="auto"/>
        <w:ind w:firstLine="709"/>
        <w:rPr>
          <w:rFonts w:eastAsia="Calibri"/>
          <w:lang w:eastAsia="en-US"/>
        </w:rPr>
        <w:sectPr w:rsidR="00C339B3" w:rsidRPr="00EA6DBB" w:rsidSect="009C12F6">
          <w:footerReference w:type="even" r:id="rId146"/>
          <w:footerReference w:type="default" r:id="rId147"/>
          <w:pgSz w:w="11906" w:h="16838"/>
          <w:pgMar w:top="1134" w:right="850" w:bottom="1134" w:left="1701" w:header="708" w:footer="708" w:gutter="0"/>
          <w:cols w:space="720"/>
        </w:sectPr>
      </w:pPr>
    </w:p>
    <w:p w:rsidR="00066768" w:rsidRPr="00F80D15" w:rsidRDefault="00066768" w:rsidP="00066768">
      <w:pPr>
        <w:pStyle w:val="1"/>
      </w:pPr>
      <w:bookmarkStart w:id="509" w:name="_Toc423341502"/>
      <w:bookmarkStart w:id="510" w:name="_Toc456028169"/>
      <w:bookmarkStart w:id="511" w:name="_Toc423341504"/>
      <w:bookmarkStart w:id="512" w:name="_Toc428274982"/>
      <w:bookmarkStart w:id="513" w:name="_Toc423341519"/>
      <w:bookmarkStart w:id="514" w:name="_Toc383779618"/>
      <w:bookmarkStart w:id="515" w:name="_Toc423341532"/>
      <w:bookmarkEnd w:id="159"/>
      <w:bookmarkEnd w:id="160"/>
      <w:bookmarkEnd w:id="161"/>
      <w:bookmarkEnd w:id="162"/>
      <w:r w:rsidRPr="00F80D15">
        <w:t>5. СЕЛЬСКОЕ ХОЗЯЙСТВО (сектор 3 ОФО)</w:t>
      </w:r>
      <w:bookmarkEnd w:id="509"/>
      <w:bookmarkEnd w:id="510"/>
    </w:p>
    <w:p w:rsidR="00066768" w:rsidRPr="00F80D15" w:rsidRDefault="00066768" w:rsidP="00066768">
      <w:pPr>
        <w:pStyle w:val="2"/>
      </w:pPr>
      <w:bookmarkStart w:id="516" w:name="_Toc423341503"/>
      <w:bookmarkStart w:id="517" w:name="_Toc456028170"/>
      <w:r w:rsidRPr="00F80D15">
        <w:t>5.1 Обзор по сектору (общие сведения, расчеты, выявленные тенденции и методологические уровни)</w:t>
      </w:r>
      <w:bookmarkEnd w:id="516"/>
      <w:bookmarkEnd w:id="517"/>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главе содержатся результаты расчетов эмиссии ПГ за 1990…2014 годы по разделу «Сельское хозяйство» (СХ) сектора «Сельское хозяйство, лесное хозяйство и другие виды землепользования» (СХЛХДВЗ), в частности по категориям деятельности:</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 выбросы закиси азота из обрабатываемой почвы;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-выбросы метана при выращивании риса;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-выбросы  метана от домашних животных (энтеральная  ферментация);</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-выбросы метана и закиси азота от систем уборки, хранения и использования навоза.</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качестве основного руководящего документа при подготовке главы использовались Руководящие принципы инвентаризации ПГ МГЭИК, 2006 [1], взамен ранее используемых Руководящих указаний по эффективной практике и учету факторов неопределенности в национальных кадастрах ПГ, МГЭИК, 2000 [2].</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Сельское хозяйство Казахстана, в соответствии с мировым зонированием климата, развивается в условиях умеренно-холодного и сухого климата (среднегодовая температура воздуха от 0 до 10 ºС, отношение годовых осадков к потенциальному испарению меньше 1 на большей части территории) и умеренно-теплого и сухого климата (среднегодовая температура выше 10ºС) на крайнем юге. Посевная площадь сельскохозяйственных культур в стране составляла в 2014 году 21 244,6 тыс. га, а валовой сбор урожая зерновых и зернобобовых достигал 17 162,2 тыс. т. Поголовье КРС  составляло 2835,2 тыс. голов (коровы) и 3197,5 тыс. голов  (немолочный скот), поголовье МРС - 17 914,6 тыс. голов. </w:t>
      </w:r>
    </w:p>
    <w:p w:rsidR="00066768" w:rsidRPr="00C41BEB" w:rsidRDefault="00066768" w:rsidP="00066768">
      <w:pPr>
        <w:pStyle w:val="52"/>
        <w:spacing w:after="0" w:line="360" w:lineRule="auto"/>
        <w:ind w:left="0" w:firstLine="709"/>
        <w:jc w:val="both"/>
        <w:rPr>
          <w:lang w:eastAsia="ru-RU"/>
        </w:rPr>
      </w:pPr>
      <w:r w:rsidRPr="00066768">
        <w:rPr>
          <w:rFonts w:ascii="Times New Roman" w:hAnsi="Times New Roman"/>
          <w:sz w:val="24"/>
          <w:szCs w:val="24"/>
        </w:rPr>
        <w:t xml:space="preserve">Результаты расчетов. Эмиссии ПГ от деятельности в сельском хозяйстве, включали эмиссии от  животноводства (энтеральная ферментация, системы хранения и использования навоза), пастбищного хозяйства и растениеводства (внесение в почву минеральных и органических удобрений, поступление в почву  биологических остатков урожая, высвобождение азота от минерализации органического вещества в почве, выращивание риса) и пастбищного хозяйства. На 2014 год суммарные эмиссии от всех видов сельскохозяйственной деятельности составляли 32736,60 тыс. т в СО2 экв., что больше эмиссий за 2013 год на 2274,63 тыс. т или на 7,5 %,  в основном  за счет минерализации органического вещества в почве на пашне  и роста поголовья скота.  По сравнению с 1990 годом эмиссии составили 73,9 % или на 11516,46 тыс. т меньше (таблица 5 1). </w:t>
      </w:r>
    </w:p>
    <w:p w:rsidR="00066768" w:rsidRPr="00F80D15" w:rsidRDefault="00066768" w:rsidP="00066768">
      <w:pPr>
        <w:sectPr w:rsidR="00066768" w:rsidRPr="00F80D15" w:rsidSect="00066768">
          <w:footerReference w:type="even" r:id="rId148"/>
          <w:footerReference w:type="default" r:id="rId149"/>
          <w:pgSz w:w="11906" w:h="16838"/>
          <w:pgMar w:top="1134" w:right="851" w:bottom="1134" w:left="1134" w:header="709" w:footer="709" w:gutter="0"/>
          <w:cols w:space="708"/>
          <w:docGrid w:linePitch="360"/>
        </w:sectPr>
      </w:pPr>
    </w:p>
    <w:p w:rsidR="00066768" w:rsidRPr="00A326C5" w:rsidRDefault="00066768" w:rsidP="00066768">
      <w:r w:rsidRPr="00F80D15">
        <w:t xml:space="preserve">Таблица 5.1 - Обобщенные величины эмиссии (+) метана и закиси азота в сельском хозяйстве в РК за 1990..2014 гг., </w:t>
      </w:r>
      <w:r>
        <w:t>тыс.</w:t>
      </w:r>
      <w:r w:rsidRPr="00F80D15">
        <w:t xml:space="preserve"> </w:t>
      </w:r>
      <w:r>
        <w:t>т</w:t>
      </w:r>
      <w:r w:rsidRPr="00F80D15">
        <w:t xml:space="preserve"> в СО</w:t>
      </w:r>
      <w:r w:rsidRPr="00F80D15">
        <w:rPr>
          <w:vertAlign w:val="subscript"/>
        </w:rPr>
        <w:t>2</w:t>
      </w:r>
      <w:r w:rsidRPr="00F80D15">
        <w:t xml:space="preserve"> </w:t>
      </w:r>
      <w:r>
        <w:t>-экв.</w:t>
      </w:r>
    </w:p>
    <w:tbl>
      <w:tblPr>
        <w:tblW w:w="14810" w:type="dxa"/>
        <w:tblInd w:w="98" w:type="dxa"/>
        <w:tblLayout w:type="fixed"/>
        <w:tblLook w:val="0000" w:firstRow="0" w:lastRow="0" w:firstColumn="0" w:lastColumn="0" w:noHBand="0" w:noVBand="0"/>
      </w:tblPr>
      <w:tblGrid>
        <w:gridCol w:w="1246"/>
        <w:gridCol w:w="1317"/>
        <w:gridCol w:w="1047"/>
        <w:gridCol w:w="1034"/>
        <w:gridCol w:w="1392"/>
        <w:gridCol w:w="1062"/>
        <w:gridCol w:w="3118"/>
        <w:gridCol w:w="868"/>
        <w:gridCol w:w="1197"/>
        <w:gridCol w:w="1145"/>
        <w:gridCol w:w="1384"/>
      </w:tblGrid>
      <w:tr w:rsidR="00066768" w:rsidRPr="00635306" w:rsidTr="00066768">
        <w:trPr>
          <w:trHeight w:val="255"/>
        </w:trPr>
        <w:tc>
          <w:tcPr>
            <w:tcW w:w="1246" w:type="dxa"/>
            <w:vMerge w:val="restart"/>
            <w:tcBorders>
              <w:top w:val="single" w:sz="8" w:space="0" w:color="auto"/>
              <w:left w:val="single" w:sz="8" w:space="0" w:color="auto"/>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Годы</w:t>
            </w:r>
          </w:p>
        </w:tc>
        <w:tc>
          <w:tcPr>
            <w:tcW w:w="4790" w:type="dxa"/>
            <w:gridSpan w:val="4"/>
            <w:vMerge w:val="restart"/>
            <w:tcBorders>
              <w:top w:val="single" w:sz="8" w:space="0" w:color="auto"/>
              <w:left w:val="single" w:sz="8" w:space="0" w:color="auto"/>
              <w:bottom w:val="single" w:sz="8" w:space="0" w:color="000000"/>
              <w:right w:val="single" w:sz="8" w:space="0" w:color="000000"/>
            </w:tcBorders>
          </w:tcPr>
          <w:p w:rsidR="00066768" w:rsidRPr="00F80D15" w:rsidRDefault="00066768" w:rsidP="00066768">
            <w:pPr>
              <w:jc w:val="center"/>
              <w:rPr>
                <w:color w:val="000000"/>
                <w:sz w:val="20"/>
                <w:szCs w:val="20"/>
              </w:rPr>
            </w:pPr>
            <w:r w:rsidRPr="00F80D15">
              <w:rPr>
                <w:color w:val="000000"/>
                <w:sz w:val="20"/>
                <w:szCs w:val="20"/>
              </w:rPr>
              <w:t>Животноводство</w:t>
            </w:r>
          </w:p>
        </w:tc>
        <w:tc>
          <w:tcPr>
            <w:tcW w:w="1062" w:type="dxa"/>
            <w:vMerge w:val="restart"/>
            <w:tcBorders>
              <w:top w:val="single" w:sz="8" w:space="0" w:color="auto"/>
              <w:left w:val="single" w:sz="8" w:space="0" w:color="000000"/>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Пастбища</w:t>
            </w:r>
          </w:p>
        </w:tc>
        <w:tc>
          <w:tcPr>
            <w:tcW w:w="3118" w:type="dxa"/>
            <w:tcBorders>
              <w:top w:val="single" w:sz="8" w:space="0" w:color="auto"/>
              <w:left w:val="nil"/>
              <w:bottom w:val="nil"/>
              <w:right w:val="single" w:sz="8" w:space="0" w:color="auto"/>
            </w:tcBorders>
          </w:tcPr>
          <w:p w:rsidR="00066768" w:rsidRPr="00F80D15" w:rsidRDefault="00066768" w:rsidP="00066768">
            <w:pPr>
              <w:jc w:val="center"/>
              <w:rPr>
                <w:sz w:val="20"/>
                <w:szCs w:val="20"/>
              </w:rPr>
            </w:pPr>
            <w:r w:rsidRPr="00F80D15">
              <w:rPr>
                <w:sz w:val="20"/>
                <w:szCs w:val="20"/>
              </w:rPr>
              <w:t>Пашня</w:t>
            </w:r>
          </w:p>
        </w:tc>
        <w:tc>
          <w:tcPr>
            <w:tcW w:w="868" w:type="dxa"/>
            <w:vMerge w:val="restart"/>
            <w:tcBorders>
              <w:top w:val="single" w:sz="8" w:space="0" w:color="auto"/>
              <w:left w:val="single" w:sz="8" w:space="0" w:color="auto"/>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Рисо</w:t>
            </w:r>
            <w:r>
              <w:rPr>
                <w:color w:val="000000"/>
                <w:sz w:val="20"/>
                <w:szCs w:val="20"/>
              </w:rPr>
              <w:t>-</w:t>
            </w:r>
            <w:r w:rsidRPr="00F80D15">
              <w:rPr>
                <w:color w:val="000000"/>
                <w:sz w:val="20"/>
                <w:szCs w:val="20"/>
              </w:rPr>
              <w:t>вые поля</w:t>
            </w:r>
          </w:p>
        </w:tc>
        <w:tc>
          <w:tcPr>
            <w:tcW w:w="2342" w:type="dxa"/>
            <w:gridSpan w:val="2"/>
            <w:vMerge w:val="restart"/>
            <w:tcBorders>
              <w:top w:val="single" w:sz="8" w:space="0" w:color="auto"/>
              <w:left w:val="single" w:sz="8" w:space="0" w:color="auto"/>
              <w:bottom w:val="single" w:sz="8" w:space="0" w:color="000000"/>
              <w:right w:val="single" w:sz="8" w:space="0" w:color="000000"/>
            </w:tcBorders>
          </w:tcPr>
          <w:p w:rsidR="00066768" w:rsidRPr="00F80D15" w:rsidRDefault="00066768" w:rsidP="00066768">
            <w:pPr>
              <w:jc w:val="center"/>
              <w:rPr>
                <w:color w:val="000000"/>
                <w:sz w:val="20"/>
                <w:szCs w:val="20"/>
              </w:rPr>
            </w:pPr>
            <w:r w:rsidRPr="00F80D15">
              <w:rPr>
                <w:color w:val="000000"/>
                <w:sz w:val="20"/>
                <w:szCs w:val="20"/>
              </w:rPr>
              <w:t>Всего эмиссий от всех источников</w:t>
            </w:r>
          </w:p>
        </w:tc>
        <w:tc>
          <w:tcPr>
            <w:tcW w:w="1384" w:type="dxa"/>
            <w:vMerge w:val="restart"/>
            <w:tcBorders>
              <w:top w:val="single" w:sz="8" w:space="0" w:color="auto"/>
              <w:left w:val="single" w:sz="8" w:space="0" w:color="000000"/>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Итого эмиссий от всех источников</w:t>
            </w:r>
          </w:p>
        </w:tc>
      </w:tr>
      <w:tr w:rsidR="00066768" w:rsidRPr="00635306" w:rsidTr="00066768">
        <w:trPr>
          <w:trHeight w:val="1032"/>
        </w:trPr>
        <w:tc>
          <w:tcPr>
            <w:tcW w:w="1246" w:type="dxa"/>
            <w:vMerge/>
            <w:tcBorders>
              <w:top w:val="single" w:sz="8" w:space="0" w:color="auto"/>
              <w:left w:val="single" w:sz="8" w:space="0" w:color="auto"/>
              <w:bottom w:val="single" w:sz="8" w:space="0" w:color="000000"/>
              <w:right w:val="single" w:sz="8" w:space="0" w:color="auto"/>
            </w:tcBorders>
            <w:vAlign w:val="center"/>
          </w:tcPr>
          <w:p w:rsidR="00066768" w:rsidRPr="00F80D15" w:rsidRDefault="00066768" w:rsidP="00066768">
            <w:pPr>
              <w:rPr>
                <w:color w:val="000000"/>
                <w:sz w:val="20"/>
                <w:szCs w:val="20"/>
              </w:rPr>
            </w:pPr>
          </w:p>
        </w:tc>
        <w:tc>
          <w:tcPr>
            <w:tcW w:w="4790" w:type="dxa"/>
            <w:gridSpan w:val="4"/>
            <w:vMerge/>
            <w:tcBorders>
              <w:top w:val="single" w:sz="8" w:space="0" w:color="auto"/>
              <w:left w:val="single" w:sz="8" w:space="0" w:color="auto"/>
              <w:bottom w:val="single" w:sz="8" w:space="0" w:color="000000"/>
              <w:right w:val="single" w:sz="8" w:space="0" w:color="000000"/>
            </w:tcBorders>
            <w:vAlign w:val="center"/>
          </w:tcPr>
          <w:p w:rsidR="00066768" w:rsidRPr="00F80D15" w:rsidRDefault="00066768" w:rsidP="00066768">
            <w:pPr>
              <w:rPr>
                <w:color w:val="000000"/>
                <w:sz w:val="20"/>
                <w:szCs w:val="20"/>
              </w:rPr>
            </w:pPr>
          </w:p>
        </w:tc>
        <w:tc>
          <w:tcPr>
            <w:tcW w:w="1062" w:type="dxa"/>
            <w:vMerge/>
            <w:tcBorders>
              <w:top w:val="single" w:sz="8" w:space="0" w:color="auto"/>
              <w:left w:val="single" w:sz="8" w:space="0" w:color="000000"/>
              <w:bottom w:val="single" w:sz="8" w:space="0" w:color="000000"/>
              <w:right w:val="single" w:sz="8" w:space="0" w:color="auto"/>
            </w:tcBorders>
            <w:vAlign w:val="center"/>
          </w:tcPr>
          <w:p w:rsidR="00066768" w:rsidRPr="00F80D15" w:rsidRDefault="00066768" w:rsidP="00066768">
            <w:pPr>
              <w:rPr>
                <w:color w:val="000000"/>
                <w:sz w:val="20"/>
                <w:szCs w:val="20"/>
              </w:rPr>
            </w:pPr>
          </w:p>
        </w:tc>
        <w:tc>
          <w:tcPr>
            <w:tcW w:w="3118" w:type="dxa"/>
            <w:tcBorders>
              <w:top w:val="nil"/>
              <w:left w:val="nil"/>
              <w:bottom w:val="nil"/>
              <w:right w:val="single" w:sz="8" w:space="0" w:color="auto"/>
            </w:tcBorders>
          </w:tcPr>
          <w:p w:rsidR="00066768" w:rsidRPr="00A326C5" w:rsidRDefault="00066768" w:rsidP="00066768">
            <w:pPr>
              <w:rPr>
                <w:sz w:val="20"/>
                <w:szCs w:val="20"/>
              </w:rPr>
            </w:pPr>
            <w:r w:rsidRPr="00A326C5">
              <w:rPr>
                <w:sz w:val="20"/>
                <w:szCs w:val="20"/>
              </w:rPr>
              <w:t xml:space="preserve">(минеральные, органические </w:t>
            </w:r>
          </w:p>
          <w:p w:rsidR="00066768" w:rsidRPr="00A326C5" w:rsidRDefault="00066768" w:rsidP="00066768">
            <w:pPr>
              <w:rPr>
                <w:sz w:val="20"/>
                <w:szCs w:val="20"/>
              </w:rPr>
            </w:pPr>
            <w:r w:rsidRPr="00A326C5">
              <w:rPr>
                <w:sz w:val="20"/>
                <w:szCs w:val="20"/>
              </w:rPr>
              <w:t>удобрения, биологические остатки урожая, высвобождение азота от минерализации гумуса в почве )</w:t>
            </w:r>
          </w:p>
        </w:tc>
        <w:tc>
          <w:tcPr>
            <w:tcW w:w="868" w:type="dxa"/>
            <w:vMerge/>
            <w:tcBorders>
              <w:top w:val="single" w:sz="8" w:space="0" w:color="auto"/>
              <w:left w:val="single" w:sz="8" w:space="0" w:color="auto"/>
              <w:bottom w:val="single" w:sz="8" w:space="0" w:color="000000"/>
              <w:right w:val="single" w:sz="8" w:space="0" w:color="auto"/>
            </w:tcBorders>
            <w:vAlign w:val="center"/>
          </w:tcPr>
          <w:p w:rsidR="00066768" w:rsidRPr="00F80D15" w:rsidRDefault="00066768" w:rsidP="00066768">
            <w:pPr>
              <w:rPr>
                <w:color w:val="000000"/>
                <w:sz w:val="20"/>
                <w:szCs w:val="20"/>
              </w:rPr>
            </w:pPr>
          </w:p>
        </w:tc>
        <w:tc>
          <w:tcPr>
            <w:tcW w:w="2342" w:type="dxa"/>
            <w:gridSpan w:val="2"/>
            <w:vMerge/>
            <w:tcBorders>
              <w:top w:val="single" w:sz="8" w:space="0" w:color="auto"/>
              <w:left w:val="single" w:sz="8" w:space="0" w:color="auto"/>
              <w:bottom w:val="single" w:sz="8" w:space="0" w:color="000000"/>
              <w:right w:val="single" w:sz="8" w:space="0" w:color="000000"/>
            </w:tcBorders>
            <w:vAlign w:val="center"/>
          </w:tcPr>
          <w:p w:rsidR="00066768" w:rsidRPr="00F80D15" w:rsidRDefault="00066768" w:rsidP="00066768">
            <w:pPr>
              <w:rPr>
                <w:color w:val="000000"/>
                <w:sz w:val="20"/>
                <w:szCs w:val="20"/>
              </w:rPr>
            </w:pPr>
          </w:p>
        </w:tc>
        <w:tc>
          <w:tcPr>
            <w:tcW w:w="1384" w:type="dxa"/>
            <w:vMerge/>
            <w:tcBorders>
              <w:top w:val="single" w:sz="8" w:space="0" w:color="auto"/>
              <w:left w:val="single" w:sz="8" w:space="0" w:color="000000"/>
              <w:bottom w:val="single" w:sz="8" w:space="0" w:color="000000"/>
              <w:right w:val="single" w:sz="8" w:space="0" w:color="auto"/>
            </w:tcBorders>
            <w:vAlign w:val="center"/>
          </w:tcPr>
          <w:p w:rsidR="00066768" w:rsidRPr="00F80D15" w:rsidRDefault="00066768" w:rsidP="00066768">
            <w:pPr>
              <w:rPr>
                <w:color w:val="000000"/>
                <w:sz w:val="20"/>
                <w:szCs w:val="20"/>
              </w:rPr>
            </w:pPr>
          </w:p>
        </w:tc>
      </w:tr>
      <w:tr w:rsidR="00066768" w:rsidRPr="00635306" w:rsidTr="00066768">
        <w:trPr>
          <w:trHeight w:val="339"/>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 </w:t>
            </w:r>
          </w:p>
        </w:tc>
        <w:tc>
          <w:tcPr>
            <w:tcW w:w="1317"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Внутренняя ферментац</w:t>
            </w:r>
            <w:r>
              <w:rPr>
                <w:color w:val="000000"/>
                <w:sz w:val="18"/>
                <w:szCs w:val="18"/>
              </w:rPr>
              <w:t>ия</w:t>
            </w:r>
          </w:p>
        </w:tc>
        <w:tc>
          <w:tcPr>
            <w:tcW w:w="2081" w:type="dxa"/>
            <w:gridSpan w:val="2"/>
            <w:tcBorders>
              <w:top w:val="single" w:sz="8" w:space="0" w:color="000000"/>
              <w:left w:val="nil"/>
              <w:bottom w:val="single" w:sz="8" w:space="0" w:color="auto"/>
              <w:right w:val="single" w:sz="8" w:space="0" w:color="000000"/>
            </w:tcBorders>
          </w:tcPr>
          <w:p w:rsidR="00066768" w:rsidRPr="00F80D15" w:rsidRDefault="00066768" w:rsidP="00066768">
            <w:pPr>
              <w:rPr>
                <w:color w:val="000000"/>
                <w:sz w:val="18"/>
                <w:szCs w:val="18"/>
              </w:rPr>
            </w:pPr>
            <w:r w:rsidRPr="00F80D15">
              <w:rPr>
                <w:color w:val="000000"/>
                <w:sz w:val="18"/>
                <w:szCs w:val="18"/>
              </w:rPr>
              <w:t>Системы сбора и хране</w:t>
            </w:r>
            <w:r>
              <w:rPr>
                <w:color w:val="000000"/>
                <w:sz w:val="18"/>
                <w:szCs w:val="18"/>
              </w:rPr>
              <w:t>ния</w:t>
            </w:r>
            <w:r w:rsidRPr="00F80D15">
              <w:rPr>
                <w:color w:val="000000"/>
                <w:sz w:val="18"/>
                <w:szCs w:val="18"/>
              </w:rPr>
              <w:t xml:space="preserve"> навоза</w:t>
            </w:r>
          </w:p>
        </w:tc>
        <w:tc>
          <w:tcPr>
            <w:tcW w:w="1392"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Всего эмиссий</w:t>
            </w:r>
          </w:p>
        </w:tc>
        <w:tc>
          <w:tcPr>
            <w:tcW w:w="1062"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Закись  азота</w:t>
            </w:r>
          </w:p>
        </w:tc>
        <w:tc>
          <w:tcPr>
            <w:tcW w:w="3118"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Закись  азота</w:t>
            </w:r>
          </w:p>
        </w:tc>
        <w:tc>
          <w:tcPr>
            <w:tcW w:w="868"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 Метан</w:t>
            </w:r>
          </w:p>
        </w:tc>
        <w:tc>
          <w:tcPr>
            <w:tcW w:w="1197"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Метан</w:t>
            </w:r>
          </w:p>
        </w:tc>
        <w:tc>
          <w:tcPr>
            <w:tcW w:w="1145" w:type="dxa"/>
            <w:tcBorders>
              <w:top w:val="nil"/>
              <w:left w:val="nil"/>
              <w:bottom w:val="single" w:sz="8" w:space="0" w:color="auto"/>
              <w:right w:val="single" w:sz="8" w:space="0" w:color="auto"/>
            </w:tcBorders>
          </w:tcPr>
          <w:p w:rsidR="00066768" w:rsidRPr="00F80D15" w:rsidRDefault="00066768" w:rsidP="00066768">
            <w:pPr>
              <w:rPr>
                <w:sz w:val="18"/>
                <w:szCs w:val="18"/>
              </w:rPr>
            </w:pPr>
            <w:r w:rsidRPr="00F80D15">
              <w:rPr>
                <w:sz w:val="18"/>
                <w:szCs w:val="18"/>
              </w:rPr>
              <w:t>Закись  азота</w:t>
            </w:r>
          </w:p>
        </w:tc>
        <w:tc>
          <w:tcPr>
            <w:tcW w:w="1384" w:type="dxa"/>
            <w:tcBorders>
              <w:top w:val="nil"/>
              <w:left w:val="nil"/>
              <w:bottom w:val="single" w:sz="8" w:space="0" w:color="auto"/>
              <w:right w:val="single" w:sz="8" w:space="0" w:color="auto"/>
            </w:tcBorders>
          </w:tcPr>
          <w:p w:rsidR="00066768" w:rsidRPr="00F80D15" w:rsidRDefault="00066768" w:rsidP="00066768">
            <w:pPr>
              <w:rPr>
                <w:sz w:val="18"/>
                <w:szCs w:val="18"/>
              </w:rPr>
            </w:pPr>
            <w:r w:rsidRPr="00F80D15">
              <w:rPr>
                <w:sz w:val="18"/>
                <w:szCs w:val="18"/>
              </w:rPr>
              <w:t>Метан  и закись азота</w:t>
            </w:r>
          </w:p>
        </w:tc>
      </w:tr>
      <w:tr w:rsidR="00066768" w:rsidRPr="00635306" w:rsidTr="00066768">
        <w:trPr>
          <w:trHeight w:val="238"/>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 </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color w:val="000000"/>
                <w:sz w:val="18"/>
                <w:szCs w:val="18"/>
              </w:rPr>
            </w:pPr>
            <w:r w:rsidRPr="00F80D15">
              <w:rPr>
                <w:color w:val="000000"/>
                <w:sz w:val="18"/>
                <w:szCs w:val="18"/>
              </w:rPr>
              <w:t>CH</w:t>
            </w:r>
            <w:r w:rsidRPr="00F80D15">
              <w:rPr>
                <w:color w:val="000000"/>
                <w:sz w:val="18"/>
                <w:szCs w:val="18"/>
                <w:vertAlign w:val="subscript"/>
              </w:rPr>
              <w:t>4</w:t>
            </w:r>
          </w:p>
        </w:tc>
        <w:tc>
          <w:tcPr>
            <w:tcW w:w="1047"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4</w:t>
            </w:r>
          </w:p>
        </w:tc>
        <w:tc>
          <w:tcPr>
            <w:tcW w:w="1034"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N</w:t>
            </w:r>
            <w:r w:rsidRPr="00F80D15">
              <w:rPr>
                <w:i/>
                <w:iCs/>
                <w:color w:val="000000"/>
                <w:sz w:val="18"/>
                <w:szCs w:val="18"/>
                <w:vertAlign w:val="subscript"/>
              </w:rPr>
              <w:t>2</w:t>
            </w:r>
            <w:r w:rsidRPr="00F80D15">
              <w:rPr>
                <w:i/>
                <w:iCs/>
                <w:color w:val="000000"/>
                <w:sz w:val="18"/>
                <w:szCs w:val="18"/>
              </w:rPr>
              <w:t>O</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 xml:space="preserve">4 </w:t>
            </w:r>
            <w:r w:rsidRPr="00F80D15">
              <w:rPr>
                <w:i/>
                <w:iCs/>
                <w:color w:val="000000"/>
                <w:sz w:val="18"/>
                <w:szCs w:val="18"/>
              </w:rPr>
              <w:t>и</w:t>
            </w:r>
            <w:r w:rsidRPr="00F80D15">
              <w:rPr>
                <w:color w:val="000000"/>
                <w:sz w:val="18"/>
                <w:szCs w:val="18"/>
              </w:rPr>
              <w:t xml:space="preserve"> N</w:t>
            </w:r>
            <w:r w:rsidRPr="00F80D15">
              <w:rPr>
                <w:color w:val="000000"/>
                <w:sz w:val="18"/>
                <w:szCs w:val="18"/>
                <w:vertAlign w:val="subscript"/>
              </w:rPr>
              <w:t>2</w:t>
            </w:r>
            <w:r w:rsidRPr="00F80D15">
              <w:rPr>
                <w:color w:val="000000"/>
                <w:sz w:val="18"/>
                <w:szCs w:val="18"/>
              </w:rPr>
              <w:t>O</w:t>
            </w:r>
          </w:p>
        </w:tc>
        <w:tc>
          <w:tcPr>
            <w:tcW w:w="1062"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N</w:t>
            </w:r>
            <w:r w:rsidRPr="00F80D15">
              <w:rPr>
                <w:i/>
                <w:iCs/>
                <w:color w:val="000000"/>
                <w:sz w:val="18"/>
                <w:szCs w:val="18"/>
                <w:vertAlign w:val="subscript"/>
              </w:rPr>
              <w:t>2</w:t>
            </w:r>
            <w:r w:rsidRPr="00F80D15">
              <w:rPr>
                <w:i/>
                <w:iCs/>
                <w:color w:val="000000"/>
                <w:sz w:val="18"/>
                <w:szCs w:val="18"/>
              </w:rPr>
              <w:t>O</w:t>
            </w:r>
          </w:p>
        </w:tc>
        <w:tc>
          <w:tcPr>
            <w:tcW w:w="3118"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N</w:t>
            </w:r>
            <w:r w:rsidRPr="00F80D15">
              <w:rPr>
                <w:i/>
                <w:iCs/>
                <w:color w:val="000000"/>
                <w:sz w:val="18"/>
                <w:szCs w:val="18"/>
                <w:vertAlign w:val="subscript"/>
              </w:rPr>
              <w:t>2</w:t>
            </w:r>
            <w:r w:rsidRPr="00F80D15">
              <w:rPr>
                <w:i/>
                <w:iCs/>
                <w:color w:val="000000"/>
                <w:sz w:val="18"/>
                <w:szCs w:val="18"/>
              </w:rPr>
              <w:t>O</w:t>
            </w:r>
          </w:p>
        </w:tc>
        <w:tc>
          <w:tcPr>
            <w:tcW w:w="868"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4</w:t>
            </w:r>
          </w:p>
        </w:tc>
        <w:tc>
          <w:tcPr>
            <w:tcW w:w="1197"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4</w:t>
            </w:r>
          </w:p>
        </w:tc>
        <w:tc>
          <w:tcPr>
            <w:tcW w:w="1145" w:type="dxa"/>
            <w:tcBorders>
              <w:top w:val="nil"/>
              <w:left w:val="nil"/>
              <w:bottom w:val="single" w:sz="8" w:space="0" w:color="auto"/>
              <w:right w:val="single" w:sz="8" w:space="0" w:color="auto"/>
            </w:tcBorders>
          </w:tcPr>
          <w:p w:rsidR="00066768" w:rsidRPr="00F80D15" w:rsidRDefault="00066768" w:rsidP="00066768">
            <w:pPr>
              <w:jc w:val="center"/>
              <w:rPr>
                <w:i/>
                <w:iCs/>
                <w:sz w:val="18"/>
                <w:szCs w:val="18"/>
              </w:rPr>
            </w:pPr>
            <w:r w:rsidRPr="00F80D15">
              <w:rPr>
                <w:i/>
                <w:iCs/>
                <w:sz w:val="18"/>
                <w:szCs w:val="18"/>
              </w:rPr>
              <w:t>N</w:t>
            </w:r>
            <w:r w:rsidRPr="00F80D15">
              <w:rPr>
                <w:i/>
                <w:iCs/>
                <w:sz w:val="18"/>
                <w:szCs w:val="18"/>
                <w:vertAlign w:val="subscript"/>
              </w:rPr>
              <w:t>2</w:t>
            </w:r>
            <w:r w:rsidRPr="00F80D15">
              <w:rPr>
                <w:i/>
                <w:iCs/>
                <w:sz w:val="18"/>
                <w:szCs w:val="18"/>
              </w:rPr>
              <w:t>O</w:t>
            </w:r>
          </w:p>
        </w:tc>
        <w:tc>
          <w:tcPr>
            <w:tcW w:w="1384" w:type="dxa"/>
            <w:tcBorders>
              <w:top w:val="nil"/>
              <w:left w:val="nil"/>
              <w:bottom w:val="single" w:sz="8" w:space="0" w:color="auto"/>
              <w:right w:val="single" w:sz="8" w:space="0" w:color="auto"/>
            </w:tcBorders>
          </w:tcPr>
          <w:p w:rsidR="00066768" w:rsidRPr="00F80D15" w:rsidRDefault="00066768" w:rsidP="00066768">
            <w:pPr>
              <w:jc w:val="center"/>
              <w:rPr>
                <w:i/>
                <w:iCs/>
                <w:sz w:val="18"/>
                <w:szCs w:val="18"/>
              </w:rPr>
            </w:pPr>
            <w:r w:rsidRPr="00F80D15">
              <w:rPr>
                <w:i/>
                <w:iCs/>
                <w:sz w:val="18"/>
                <w:szCs w:val="18"/>
              </w:rPr>
              <w:t>CH</w:t>
            </w:r>
            <w:r w:rsidRPr="00F80D15">
              <w:rPr>
                <w:i/>
                <w:iCs/>
                <w:sz w:val="18"/>
                <w:szCs w:val="18"/>
                <w:vertAlign w:val="subscript"/>
              </w:rPr>
              <w:t xml:space="preserve">4 </w:t>
            </w:r>
            <w:r w:rsidRPr="00F80D15">
              <w:rPr>
                <w:i/>
                <w:iCs/>
                <w:sz w:val="18"/>
                <w:szCs w:val="18"/>
              </w:rPr>
              <w:t>и</w:t>
            </w:r>
            <w:r w:rsidRPr="00F80D15">
              <w:rPr>
                <w:sz w:val="18"/>
                <w:szCs w:val="18"/>
              </w:rPr>
              <w:t xml:space="preserve">  N</w:t>
            </w:r>
            <w:r w:rsidRPr="00F80D15">
              <w:rPr>
                <w:sz w:val="18"/>
                <w:szCs w:val="18"/>
                <w:vertAlign w:val="subscript"/>
              </w:rPr>
              <w:t>2</w:t>
            </w:r>
            <w:r w:rsidRPr="00F80D15">
              <w:rPr>
                <w:sz w:val="18"/>
                <w:szCs w:val="18"/>
              </w:rPr>
              <w:t>O</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1990</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25804,25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1137,25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6216,28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33157,78</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6484,48</w:t>
            </w:r>
          </w:p>
        </w:tc>
        <w:tc>
          <w:tcPr>
            <w:tcW w:w="3118" w:type="dxa"/>
            <w:tcBorders>
              <w:top w:val="nil"/>
              <w:left w:val="nil"/>
              <w:bottom w:val="single" w:sz="8" w:space="0" w:color="auto"/>
              <w:right w:val="single" w:sz="8" w:space="0" w:color="auto"/>
            </w:tcBorders>
          </w:tcPr>
          <w:p w:rsidR="00066768" w:rsidRPr="00CB63C0" w:rsidRDefault="00066768" w:rsidP="00066768">
            <w:pPr>
              <w:jc w:val="center"/>
              <w:rPr>
                <w:sz w:val="18"/>
                <w:szCs w:val="18"/>
              </w:rPr>
            </w:pPr>
            <w:r w:rsidRPr="00CB63C0">
              <w:rPr>
                <w:sz w:val="18"/>
                <w:szCs w:val="18"/>
              </w:rPr>
              <w:t>4127,30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483,50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27425,00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16828,06</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44253,06</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1991</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iCs/>
                <w:sz w:val="18"/>
                <w:szCs w:val="18"/>
              </w:rPr>
            </w:pPr>
            <w:r w:rsidRPr="00F80D15">
              <w:rPr>
                <w:iCs/>
                <w:sz w:val="18"/>
                <w:szCs w:val="18"/>
              </w:rPr>
              <w:t>25125,75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1104,75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6106,02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32336,52</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6314,62</w:t>
            </w:r>
          </w:p>
        </w:tc>
        <w:tc>
          <w:tcPr>
            <w:tcW w:w="3118" w:type="dxa"/>
            <w:tcBorders>
              <w:top w:val="nil"/>
              <w:left w:val="nil"/>
              <w:bottom w:val="single" w:sz="8" w:space="0" w:color="auto"/>
              <w:right w:val="single" w:sz="8" w:space="0" w:color="auto"/>
            </w:tcBorders>
          </w:tcPr>
          <w:p w:rsidR="00066768" w:rsidRPr="00CB63C0" w:rsidRDefault="00066768" w:rsidP="00066768">
            <w:pPr>
              <w:jc w:val="center"/>
              <w:rPr>
                <w:sz w:val="18"/>
                <w:szCs w:val="18"/>
              </w:rPr>
            </w:pPr>
            <w:r w:rsidRPr="00CB63C0">
              <w:rPr>
                <w:sz w:val="18"/>
                <w:szCs w:val="18"/>
              </w:rPr>
              <w:t>3909,76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464,00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26694,50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16330,40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43024,90</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1992</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24663,00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1046,00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5974,9</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31683,9</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6266,94</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5533,86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448,50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26157,50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17775,70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43933,20</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1993</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24093,50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1031,25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5876,56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31001,31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6141,78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4210,74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421,25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25546,00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16229,08</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41775,08</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1994</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18743,75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861,00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4839,52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24444,27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4928,92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4085,58</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397,75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20002,50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13854,02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33856,52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1995</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16141,00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735,75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4025,98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20902,73</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4034,92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4237,56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374,50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17251,25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12298,46</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29549,71</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1996</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12315,00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552,50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3075,36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15942,86</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3027,68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4955,74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351,00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13218,50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11058,78</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24277,28</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1997</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10085,75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459,50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2491,28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13036,53</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2354,20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5662,00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327,50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10872,75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10507,48</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21380,23</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1998</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9524,75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442,75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2339,3</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12306,8</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2157,52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6169,79</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304,25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10271,75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10666,61</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20938,36</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1999</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10113,00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465,75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2378,04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12956,79</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2187,32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7150,21</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284,75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10863,50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11715,57</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22579,07</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2000</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10285,50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487,75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2479,36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13252,61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2243,94</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7774,82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304,25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11077,50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12498,12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23575,62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2001</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10526,75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504,00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2583,66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13614,41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2354,20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7530,46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280,75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11311,50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12468,32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23779,82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2002</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11226,75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538,00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2759,48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14524,23</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2515,12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5119,22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265,25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12030,00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10393,82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22423,82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2003</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11977,00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578,50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2950,2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15505,7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2711,80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6699,04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327,50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12883,00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12361,04</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25244,04</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2004</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12801,75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593,75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3093,24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16488,74</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2935,30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6168,60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316,00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13711,50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12197,14</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25908,64</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2005</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13442,50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610,75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3215,42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17268,67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3108,14</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5775,24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335,50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14388,75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12098,80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26487,55</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2006</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14107,50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638,75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3373,36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18119,61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3254,16</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5483,20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343,25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15089,50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12110,72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27200,22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2007</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14612,00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658,00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3480,64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18750,64</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3385,28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5232,88</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343,25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15613,25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12098,80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27712,05</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2008</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15128,00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673,75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3581,96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19383,71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3504,48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4505,76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296,50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16098,25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11592,20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27690,45</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2009</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15336,25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680,50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3650,5</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19667,25</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3590,90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4389,54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339,25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16356,00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11630,94</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27986,94</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2010</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15659,75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693,00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3725</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20077,75</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3683,28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3823,34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366,50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16719,25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11231,62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27950,87</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2011</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14766,00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640,75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3513,42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18920,17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3546,20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51</w:t>
            </w:r>
            <w:r>
              <w:rPr>
                <w:sz w:val="18"/>
                <w:szCs w:val="18"/>
                <w:lang w:val="en-US"/>
              </w:rPr>
              <w:t>5</w:t>
            </w:r>
            <w:r w:rsidRPr="00CB63C0">
              <w:rPr>
                <w:sz w:val="18"/>
                <w:szCs w:val="18"/>
              </w:rPr>
              <w:t>8,38</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362,75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15769,50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w:t>
            </w:r>
            <w:r>
              <w:rPr>
                <w:sz w:val="18"/>
                <w:szCs w:val="18"/>
                <w:lang w:val="en-US"/>
              </w:rPr>
              <w:t>21</w:t>
            </w:r>
            <w:r w:rsidRPr="00CB63C0">
              <w:rPr>
                <w:sz w:val="18"/>
                <w:szCs w:val="18"/>
              </w:rPr>
              <w:t>8,00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279</w:t>
            </w:r>
            <w:r>
              <w:rPr>
                <w:b/>
                <w:bCs/>
                <w:sz w:val="18"/>
                <w:szCs w:val="18"/>
                <w:lang w:val="en-US"/>
              </w:rPr>
              <w:t>8</w:t>
            </w:r>
            <w:r w:rsidRPr="00CB63C0">
              <w:rPr>
                <w:b/>
                <w:bCs/>
                <w:sz w:val="18"/>
                <w:szCs w:val="18"/>
              </w:rPr>
              <w:t>7,50</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2012</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14931,25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629,00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3468,72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19028,97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3498,52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6046,42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362,75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15923,00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13013,66</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28936,66</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2013</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15423,00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640,25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3525,34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19588,59</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3534,28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6988,10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351,00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16414,25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14047,72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30461,97</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2014</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16081,75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656,25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3623,68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20361,68</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3635,60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8368,82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370,50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17108,50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15628,10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3273</w:t>
            </w:r>
            <w:r>
              <w:rPr>
                <w:b/>
                <w:bCs/>
                <w:sz w:val="18"/>
                <w:szCs w:val="18"/>
              </w:rPr>
              <w:t>8</w:t>
            </w:r>
            <w:r w:rsidRPr="00CB63C0">
              <w:rPr>
                <w:b/>
                <w:bCs/>
                <w:sz w:val="18"/>
                <w:szCs w:val="18"/>
              </w:rPr>
              <w:t>,60</w:t>
            </w:r>
          </w:p>
        </w:tc>
      </w:tr>
    </w:tbl>
    <w:p w:rsidR="00066768" w:rsidRPr="00F80D15" w:rsidRDefault="00066768" w:rsidP="00066768">
      <w:pPr>
        <w:sectPr w:rsidR="00066768" w:rsidRPr="00F80D15" w:rsidSect="00066768">
          <w:footerReference w:type="even" r:id="rId150"/>
          <w:footerReference w:type="default" r:id="rId151"/>
          <w:pgSz w:w="16838" w:h="11906" w:orient="landscape"/>
          <w:pgMar w:top="559" w:right="851" w:bottom="1134" w:left="1134" w:header="0" w:footer="567" w:gutter="0"/>
          <w:cols w:space="708"/>
          <w:docGrid w:linePitch="360"/>
        </w:sect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По видам деятельности наибольшая доля эмиссий метана и углекислого газа приходилась на животноводство - 20361,68 тыс. т СО2-экв. От растениеводства эмиссии углекислого газа, включая высвобождение азота от минерализации органического вещества в почве на пашне, достигали 8368,82 тыс. т в СО2 экв. На пастбищных землях эмиссии углекислого газа  от навоза и мочи выпасающихся животных составляли 3635,60 тыс. т, эмиссии метана в процессе  выращивании риса составляли  370,5 тыс. т  СО2-экв. (рисунок 5.1).</w:t>
      </w:r>
    </w:p>
    <w:p w:rsidR="00066768" w:rsidRPr="00CB63C0" w:rsidRDefault="00066768" w:rsidP="00066768">
      <w:pPr>
        <w:jc w:val="center"/>
      </w:pPr>
      <w:r>
        <w:rPr>
          <w:noProof/>
        </w:rPr>
        <w:drawing>
          <wp:inline distT="0" distB="0" distL="0" distR="0" wp14:anchorId="7306625F" wp14:editId="56F8C615">
            <wp:extent cx="4442604" cy="2411388"/>
            <wp:effectExtent l="0" t="0" r="0"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48093" cy="2414367"/>
                    </a:xfrm>
                    <a:prstGeom prst="rect">
                      <a:avLst/>
                    </a:prstGeom>
                    <a:noFill/>
                    <a:ln>
                      <a:noFill/>
                    </a:ln>
                  </pic:spPr>
                </pic:pic>
              </a:graphicData>
            </a:graphic>
          </wp:inline>
        </w:drawing>
      </w:r>
    </w:p>
    <w:p w:rsidR="00066768" w:rsidRPr="00F80D15" w:rsidRDefault="00066768" w:rsidP="00066768">
      <w:pPr>
        <w:ind w:firstLine="1620"/>
        <w:rPr>
          <w:sz w:val="20"/>
          <w:szCs w:val="20"/>
        </w:rPr>
      </w:pPr>
      <w:r w:rsidRPr="00F80D15">
        <w:rPr>
          <w:sz w:val="20"/>
          <w:szCs w:val="20"/>
        </w:rPr>
        <w:t xml:space="preserve">1– животноводство; 2 – растениеводство, 3 – пастбища;  </w:t>
      </w:r>
    </w:p>
    <w:p w:rsidR="00066768" w:rsidRDefault="00066768" w:rsidP="00066768">
      <w:pPr>
        <w:jc w:val="center"/>
      </w:pPr>
      <w:r w:rsidRPr="00F80D15">
        <w:t xml:space="preserve">Рисунок 5.1 </w:t>
      </w:r>
      <w:r>
        <w:t xml:space="preserve"> - </w:t>
      </w:r>
      <w:r w:rsidRPr="00F80D15">
        <w:t>Эмисси</w:t>
      </w:r>
      <w:r>
        <w:t>и</w:t>
      </w:r>
      <w:r w:rsidRPr="00F80D15">
        <w:t xml:space="preserve"> </w:t>
      </w:r>
      <w:r>
        <w:t>ПГ</w:t>
      </w:r>
      <w:r w:rsidRPr="00F80D15">
        <w:t xml:space="preserve"> по направлениям  деятельности в сельском </w:t>
      </w:r>
    </w:p>
    <w:p w:rsidR="00066768" w:rsidRPr="00F80D15" w:rsidRDefault="00066768" w:rsidP="00066768">
      <w:pPr>
        <w:jc w:val="center"/>
      </w:pPr>
      <w:r>
        <w:t>х</w:t>
      </w:r>
      <w:r w:rsidRPr="00F80D15">
        <w:t>озяйстве</w:t>
      </w:r>
      <w:r>
        <w:t xml:space="preserve"> Казахстана</w:t>
      </w:r>
      <w:r w:rsidRPr="00F80D15">
        <w:t xml:space="preserve"> за 1990... 2014 гг.</w:t>
      </w:r>
      <w:r>
        <w:t>, тыс.</w:t>
      </w:r>
      <w:r w:rsidRPr="00F80D15">
        <w:t xml:space="preserve"> </w:t>
      </w:r>
      <w:r>
        <w:t>т</w:t>
      </w:r>
      <w:r w:rsidRPr="00F80D15">
        <w:t xml:space="preserve">  в СО</w:t>
      </w:r>
      <w:r w:rsidRPr="00F80D15">
        <w:rPr>
          <w:vertAlign w:val="subscript"/>
        </w:rPr>
        <w:t>2</w:t>
      </w:r>
      <w:r>
        <w:t>-экв.</w:t>
      </w:r>
      <w:r w:rsidRPr="00F80D15">
        <w:t xml:space="preserve"> </w:t>
      </w:r>
    </w:p>
    <w:p w:rsidR="00066768" w:rsidRPr="00F80D15" w:rsidRDefault="00066768" w:rsidP="00066768"/>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По видам газов основная доля эмиссий для  сектора приходилась на метан - 17108, 50 тыс. т в СО2-экв. или 52,26 % от всех видов газов (рисунок 5.2). Эмиссии азотных соединений, включая высвобождение азота от минерализации органического вещества в почве, составляли 15628,10 тыс. т в СО2-экв. (47,7 %). Оценка эмиссии ПГ от деятельности в сельском хозяйстве выполнялась на методологических  уровнях по Ряду 1 и Ряду 2 с использованием национальных коэффициентов.</w:t>
      </w:r>
    </w:p>
    <w:p w:rsidR="00066768" w:rsidRPr="00CB63C0" w:rsidRDefault="00066768" w:rsidP="00066768">
      <w:pPr>
        <w:ind w:firstLine="1800"/>
        <w:rPr>
          <w:sz w:val="20"/>
          <w:szCs w:val="20"/>
          <w:lang w:val="en-US"/>
        </w:rPr>
      </w:pPr>
      <w:r>
        <w:rPr>
          <w:noProof/>
        </w:rPr>
        <w:drawing>
          <wp:inline distT="0" distB="0" distL="0" distR="0" wp14:anchorId="20D3EFDE" wp14:editId="7DA5E220">
            <wp:extent cx="3959524" cy="2481102"/>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65103" cy="2484598"/>
                    </a:xfrm>
                    <a:prstGeom prst="rect">
                      <a:avLst/>
                    </a:prstGeom>
                    <a:noFill/>
                    <a:ln>
                      <a:noFill/>
                    </a:ln>
                  </pic:spPr>
                </pic:pic>
              </a:graphicData>
            </a:graphic>
          </wp:inline>
        </w:drawing>
      </w:r>
    </w:p>
    <w:p w:rsidR="00066768" w:rsidRDefault="00066768" w:rsidP="00066768">
      <w:pPr>
        <w:ind w:firstLine="2340"/>
        <w:rPr>
          <w:sz w:val="20"/>
          <w:szCs w:val="20"/>
        </w:rPr>
      </w:pPr>
      <w:r w:rsidRPr="00F80D15">
        <w:rPr>
          <w:sz w:val="20"/>
          <w:szCs w:val="20"/>
        </w:rPr>
        <w:t>1 - метан (</w:t>
      </w:r>
      <w:r w:rsidRPr="00F80D15">
        <w:rPr>
          <w:sz w:val="20"/>
          <w:szCs w:val="20"/>
          <w:lang w:val="en-US"/>
        </w:rPr>
        <w:t>CH</w:t>
      </w:r>
      <w:r w:rsidRPr="00F80D15">
        <w:rPr>
          <w:sz w:val="20"/>
          <w:szCs w:val="20"/>
          <w:vertAlign w:val="subscript"/>
        </w:rPr>
        <w:t>4</w:t>
      </w:r>
      <w:r w:rsidRPr="00F80D15">
        <w:rPr>
          <w:sz w:val="20"/>
          <w:szCs w:val="20"/>
        </w:rPr>
        <w:t>);    2- закись азота (</w:t>
      </w:r>
      <w:r w:rsidRPr="00F80D15">
        <w:rPr>
          <w:sz w:val="20"/>
          <w:szCs w:val="20"/>
          <w:lang w:val="en-US"/>
        </w:rPr>
        <w:t>N</w:t>
      </w:r>
      <w:r w:rsidRPr="00F80D15">
        <w:rPr>
          <w:sz w:val="20"/>
          <w:szCs w:val="20"/>
          <w:vertAlign w:val="subscript"/>
        </w:rPr>
        <w:t>2</w:t>
      </w:r>
      <w:r w:rsidRPr="00F80D15">
        <w:rPr>
          <w:sz w:val="20"/>
          <w:szCs w:val="20"/>
          <w:lang w:val="en-US"/>
        </w:rPr>
        <w:t>O</w:t>
      </w:r>
      <w:r w:rsidRPr="00F80D15">
        <w:rPr>
          <w:sz w:val="20"/>
          <w:szCs w:val="20"/>
        </w:rPr>
        <w:t xml:space="preserve">); </w:t>
      </w:r>
    </w:p>
    <w:p w:rsidR="00066768" w:rsidRPr="00F80D15" w:rsidRDefault="00066768" w:rsidP="00066768">
      <w:pPr>
        <w:jc w:val="center"/>
        <w:rPr>
          <w:color w:val="FF0000"/>
          <w:sz w:val="28"/>
          <w:szCs w:val="28"/>
        </w:rPr>
      </w:pPr>
      <w:r w:rsidRPr="00F80D15">
        <w:t xml:space="preserve">Рисунок 5.2 </w:t>
      </w:r>
      <w:r>
        <w:t xml:space="preserve"> - </w:t>
      </w:r>
      <w:r w:rsidRPr="00F80D15">
        <w:t>Эмисси</w:t>
      </w:r>
      <w:r>
        <w:t xml:space="preserve">и  от сельского хозяйства </w:t>
      </w:r>
      <w:r w:rsidRPr="00F80D15">
        <w:t xml:space="preserve"> за</w:t>
      </w:r>
      <w:r>
        <w:t xml:space="preserve"> </w:t>
      </w:r>
      <w:r w:rsidRPr="00F80D15">
        <w:t>1990... 2014гг</w:t>
      </w:r>
      <w:r>
        <w:t xml:space="preserve">. </w:t>
      </w:r>
      <w:r w:rsidRPr="00F80D15">
        <w:t xml:space="preserve"> по видам </w:t>
      </w:r>
      <w:r>
        <w:t>ПГ</w:t>
      </w:r>
      <w:r w:rsidRPr="00F80D15">
        <w:t xml:space="preserve"> в СО</w:t>
      </w:r>
      <w:r w:rsidRPr="00F80D15">
        <w:rPr>
          <w:vertAlign w:val="subscript"/>
        </w:rPr>
        <w:t>2</w:t>
      </w:r>
      <w:r>
        <w:t>-экв., тыс.</w:t>
      </w:r>
      <w:r w:rsidRPr="00F80D15">
        <w:t xml:space="preserve"> </w:t>
      </w:r>
      <w:r>
        <w:t>т</w:t>
      </w:r>
      <w:r w:rsidRPr="00F80D15">
        <w:t xml:space="preserve"> </w:t>
      </w:r>
    </w:p>
    <w:p w:rsidR="00066768" w:rsidRPr="00F80D15" w:rsidRDefault="00066768" w:rsidP="00066768">
      <w:pPr>
        <w:pStyle w:val="2"/>
      </w:pPr>
      <w:bookmarkStart w:id="518" w:name="_Toc456028171"/>
      <w:r>
        <w:t>5</w:t>
      </w:r>
      <w:r w:rsidRPr="00F80D15">
        <w:t xml:space="preserve">.2.  </w:t>
      </w:r>
      <w:r>
        <w:t>В</w:t>
      </w:r>
      <w:r w:rsidRPr="00F80D15">
        <w:t>ыбросы закиси азота из обрабаты</w:t>
      </w:r>
      <w:r>
        <w:t>ваемых почв</w:t>
      </w:r>
      <w:r w:rsidRPr="00F80D15">
        <w:t xml:space="preserve"> </w:t>
      </w:r>
      <w:r>
        <w:t>(</w:t>
      </w:r>
      <w:r w:rsidRPr="00E459C8">
        <w:t xml:space="preserve">категория 3D в таблице </w:t>
      </w:r>
      <w:r w:rsidRPr="00E459C8">
        <w:rPr>
          <w:lang w:val="en-US"/>
        </w:rPr>
        <w:t>CRF</w:t>
      </w:r>
      <w:r w:rsidRPr="00F80D15">
        <w:t>)</w:t>
      </w:r>
      <w:bookmarkEnd w:id="511"/>
      <w:bookmarkEnd w:id="512"/>
      <w:bookmarkEnd w:id="518"/>
    </w:p>
    <w:p w:rsidR="00066768" w:rsidRPr="00F80D15" w:rsidRDefault="00066768" w:rsidP="00066768">
      <w:pPr>
        <w:pStyle w:val="30"/>
      </w:pPr>
      <w:bookmarkStart w:id="519" w:name="_Toc423341505"/>
      <w:bookmarkStart w:id="520" w:name="_Toc428274983"/>
      <w:bookmarkStart w:id="521" w:name="_Toc456028172"/>
      <w:r w:rsidRPr="00F80D15">
        <w:t>5.2.1 Описание категории и результаты</w:t>
      </w:r>
      <w:bookmarkEnd w:id="519"/>
      <w:bookmarkEnd w:id="520"/>
      <w:bookmarkEnd w:id="521"/>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Закись азота образуется в почве постоянно естественным путем как промежуточный продукт в последовательности реакций денитрификации (восстановление нитритов и нитратов до молекулярного азота или оксидов азота в результате микробной активности) и как побочный продукт нитрификации (биологическое окисление аммония до нитритов или нитратов), при  наличии неорганического азота в почве [3]. С изменением содержания в почве доступного углерода, которое регулируется приемами обработки почвы и способом землепользования, а также с дополнительным поступлением в почву органического азота, темпы нитрификации и денитрификации усиливаются, тем самым повышаются темпы образования закиси азота в почве и увеличиваются его потоки в атмосферу [4].</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разделе обобщены результаты инвентаризации эмиссии закиси азота и других азотных соединений из минеральной почвы возделываемых земель и пастбищ. Для возделываемых земель прямые и косвенные эмиссии азотных соединений рассчитывались от дополнительного поступления  азота в почву:</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с синтетическими  (минеральными) азотными удобрениями,</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 с органическими удобрениями,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 с пожнивными и корневыми остатками урожая сельскохозяйственных культур,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в процессе минерализации почвенного органического вещества на пашне.</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На пастбищных землях эмиссия рассчитывалась от азота, поступающего с мочой и навозом, оставленных сельскохозяйственными животными.</w:t>
      </w:r>
    </w:p>
    <w:p w:rsid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По результатам расчетов  эмиссия N2O составляла:  от минеральных азотных удобрений 1,49 тыс. т или 444,02 тыс. т в СО2 экв.; от органических удобрений - 0,05 тыс. т или  14,90 тыс. т в СО2 экв.; от растительных остатков сельскохозяйственных культур эмиссии - 4,16 тыс. т или 1239,68 тыс. т в СО2 -экв.. Значительные объемы эмиссии N2O получены от минерализации органического вещества в почве пахотных земель – 22,39 тыс. т или 6672,22  тыс. т в СО2-экв.. От мочи и навоза сельскохозяйственных животных, выпасаемых  на пастбищах в атмосферу поступало 12,20 тыс. т закиси азота, что эквивалентно 3635,6 тыс. т СО2. Суммарные прямые и косвенные выбросы в атмосферу азотных соединений от обрабатываемых земель и пастбищ в Казахстане за 2014 год составили 40,28 тыс. т или 12003,44 тыс. т  в СО2  экв.. По сравнению с 2013 годом выбросы закиси азота увеличились на 12,7%, а по отношению к 1990 году -  на 11,6 % в основном за счет значительного увеличения высвобождения азота от минерализации почвенного органического вещества  на пашне (таблица 5.2, рисунок 5.3). </w:t>
      </w:r>
    </w:p>
    <w:p w:rsidR="00066768" w:rsidRDefault="00066768" w:rsidP="00066768">
      <w:pPr>
        <w:jc w:val="center"/>
        <w:sectPr w:rsidR="00066768" w:rsidSect="00066768">
          <w:pgSz w:w="11906" w:h="16838"/>
          <w:pgMar w:top="1134" w:right="851" w:bottom="1134" w:left="1134" w:header="709" w:footer="709" w:gutter="0"/>
          <w:cols w:space="708"/>
          <w:docGrid w:linePitch="360"/>
        </w:sectPr>
      </w:pPr>
      <w:r w:rsidRPr="00F80D15">
        <w:t>.</w:t>
      </w:r>
    </w:p>
    <w:p w:rsidR="00066768" w:rsidRPr="00A326C5" w:rsidRDefault="00066768" w:rsidP="00066768">
      <w:r w:rsidRPr="00F80D15">
        <w:t>Таблица 5.2</w:t>
      </w:r>
      <w:r w:rsidRPr="00F80D15">
        <w:rPr>
          <w:bCs/>
        </w:rPr>
        <w:t>– Г</w:t>
      </w:r>
      <w:r w:rsidRPr="00F80D15">
        <w:t xml:space="preserve">одовые величины поступления азота в почву и эмиссии азотных соединений  </w:t>
      </w:r>
      <w:r w:rsidRPr="00F80D15">
        <w:rPr>
          <w:color w:val="000000"/>
        </w:rPr>
        <w:t xml:space="preserve">из </w:t>
      </w:r>
      <w:r w:rsidRPr="00F80D15">
        <w:t xml:space="preserve">обрабатываемой почвы </w:t>
      </w:r>
      <w:r>
        <w:t xml:space="preserve">в  РК </w:t>
      </w:r>
      <w:r w:rsidRPr="00F80D15">
        <w:t>за 1990...2014гг</w:t>
      </w:r>
    </w:p>
    <w:tbl>
      <w:tblPr>
        <w:tblW w:w="15134" w:type="dxa"/>
        <w:tblLayout w:type="fixed"/>
        <w:tblLook w:val="01E0" w:firstRow="1" w:lastRow="1" w:firstColumn="1" w:lastColumn="1" w:noHBand="0" w:noVBand="0"/>
      </w:tblPr>
      <w:tblGrid>
        <w:gridCol w:w="681"/>
        <w:gridCol w:w="845"/>
        <w:gridCol w:w="850"/>
        <w:gridCol w:w="709"/>
        <w:gridCol w:w="851"/>
        <w:gridCol w:w="916"/>
        <w:gridCol w:w="951"/>
        <w:gridCol w:w="712"/>
        <w:gridCol w:w="799"/>
        <w:gridCol w:w="815"/>
        <w:gridCol w:w="785"/>
        <w:gridCol w:w="960"/>
        <w:gridCol w:w="875"/>
        <w:gridCol w:w="1200"/>
        <w:gridCol w:w="984"/>
        <w:gridCol w:w="1067"/>
        <w:gridCol w:w="1134"/>
      </w:tblGrid>
      <w:tr w:rsidR="00066768" w:rsidRPr="00635306" w:rsidTr="00066768">
        <w:tc>
          <w:tcPr>
            <w:tcW w:w="681" w:type="dxa"/>
            <w:tcBorders>
              <w:top w:val="single" w:sz="4" w:space="0" w:color="auto"/>
              <w:left w:val="single" w:sz="4" w:space="0" w:color="auto"/>
              <w:right w:val="single" w:sz="4" w:space="0" w:color="auto"/>
            </w:tcBorders>
          </w:tcPr>
          <w:p w:rsidR="00066768" w:rsidRPr="00F80D15" w:rsidRDefault="00066768" w:rsidP="00066768">
            <w:pPr>
              <w:ind w:left="-15"/>
              <w:rPr>
                <w:sz w:val="20"/>
                <w:szCs w:val="20"/>
              </w:rPr>
            </w:pPr>
            <w:r w:rsidRPr="00F80D15">
              <w:rPr>
                <w:sz w:val="20"/>
                <w:szCs w:val="20"/>
              </w:rPr>
              <w:t>Год</w:t>
            </w:r>
          </w:p>
        </w:tc>
        <w:tc>
          <w:tcPr>
            <w:tcW w:w="4171" w:type="dxa"/>
            <w:gridSpan w:val="5"/>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20"/>
                <w:szCs w:val="20"/>
              </w:rPr>
            </w:pPr>
            <w:r w:rsidRPr="00F80D15">
              <w:rPr>
                <w:sz w:val="20"/>
                <w:szCs w:val="20"/>
              </w:rPr>
              <w:t xml:space="preserve">Поступление азота  (N) в почву, тыс. </w:t>
            </w:r>
            <w:r>
              <w:rPr>
                <w:sz w:val="20"/>
                <w:szCs w:val="20"/>
              </w:rPr>
              <w:t>т</w:t>
            </w:r>
          </w:p>
        </w:tc>
        <w:tc>
          <w:tcPr>
            <w:tcW w:w="4062" w:type="dxa"/>
            <w:gridSpan w:val="5"/>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20"/>
                <w:szCs w:val="20"/>
              </w:rPr>
            </w:pPr>
            <w:r w:rsidRPr="00F80D15">
              <w:rPr>
                <w:sz w:val="20"/>
                <w:szCs w:val="20"/>
              </w:rPr>
              <w:t>Прямые выбросы закиси азота(N</w:t>
            </w:r>
            <w:r w:rsidRPr="001B796F">
              <w:rPr>
                <w:sz w:val="20"/>
                <w:szCs w:val="20"/>
                <w:vertAlign w:val="subscript"/>
              </w:rPr>
              <w:t>2</w:t>
            </w:r>
            <w:r w:rsidRPr="00F80D15">
              <w:rPr>
                <w:sz w:val="20"/>
                <w:szCs w:val="20"/>
              </w:rPr>
              <w:t>O</w:t>
            </w:r>
            <w:r>
              <w:rPr>
                <w:sz w:val="20"/>
                <w:szCs w:val="20"/>
              </w:rPr>
              <w:t>)</w:t>
            </w:r>
            <w:r w:rsidRPr="00F80D15">
              <w:rPr>
                <w:sz w:val="20"/>
                <w:szCs w:val="20"/>
              </w:rPr>
              <w:t xml:space="preserve">из почвы, тыс. </w:t>
            </w:r>
            <w:r>
              <w:rPr>
                <w:sz w:val="20"/>
                <w:szCs w:val="20"/>
              </w:rPr>
              <w:t>т</w:t>
            </w:r>
          </w:p>
        </w:tc>
        <w:tc>
          <w:tcPr>
            <w:tcW w:w="1835" w:type="dxa"/>
            <w:gridSpan w:val="2"/>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20"/>
                <w:szCs w:val="20"/>
              </w:rPr>
            </w:pPr>
            <w:r w:rsidRPr="00F80D15">
              <w:rPr>
                <w:sz w:val="20"/>
                <w:szCs w:val="20"/>
              </w:rPr>
              <w:t>Косвенные выбросы NH</w:t>
            </w:r>
            <w:r w:rsidRPr="00F80D15">
              <w:rPr>
                <w:sz w:val="20"/>
                <w:szCs w:val="20"/>
                <w:vertAlign w:val="subscript"/>
              </w:rPr>
              <w:t>4</w:t>
            </w:r>
            <w:r w:rsidRPr="00F80D15">
              <w:rPr>
                <w:sz w:val="20"/>
                <w:szCs w:val="20"/>
              </w:rPr>
              <w:t>, NO</w:t>
            </w:r>
            <w:r w:rsidRPr="00F80D15">
              <w:rPr>
                <w:sz w:val="20"/>
                <w:szCs w:val="20"/>
                <w:vertAlign w:val="subscript"/>
              </w:rPr>
              <w:t xml:space="preserve">x  </w:t>
            </w:r>
            <w:r w:rsidRPr="00F80D15">
              <w:rPr>
                <w:sz w:val="20"/>
                <w:szCs w:val="20"/>
              </w:rPr>
              <w:t xml:space="preserve">в результате осаж-ения азота, тыс. </w:t>
            </w:r>
            <w:r>
              <w:rPr>
                <w:sz w:val="20"/>
                <w:szCs w:val="20"/>
              </w:rPr>
              <w:t>т</w:t>
            </w:r>
          </w:p>
        </w:tc>
        <w:tc>
          <w:tcPr>
            <w:tcW w:w="2184" w:type="dxa"/>
            <w:gridSpan w:val="2"/>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20"/>
                <w:szCs w:val="20"/>
              </w:rPr>
            </w:pPr>
            <w:r w:rsidRPr="00F80D15">
              <w:rPr>
                <w:sz w:val="20"/>
                <w:szCs w:val="20"/>
              </w:rPr>
              <w:t>Косвенные выбросы NH</w:t>
            </w:r>
            <w:r w:rsidRPr="00F80D15">
              <w:rPr>
                <w:sz w:val="20"/>
                <w:szCs w:val="20"/>
                <w:vertAlign w:val="subscript"/>
              </w:rPr>
              <w:t>4</w:t>
            </w:r>
            <w:r w:rsidRPr="00F80D15">
              <w:rPr>
                <w:sz w:val="20"/>
                <w:szCs w:val="20"/>
              </w:rPr>
              <w:t>, NO</w:t>
            </w:r>
            <w:r w:rsidRPr="00F80D15">
              <w:rPr>
                <w:sz w:val="20"/>
                <w:szCs w:val="20"/>
                <w:vertAlign w:val="subscript"/>
              </w:rPr>
              <w:t xml:space="preserve">x  </w:t>
            </w:r>
            <w:r w:rsidRPr="00F80D15">
              <w:rPr>
                <w:sz w:val="20"/>
                <w:szCs w:val="20"/>
              </w:rPr>
              <w:t xml:space="preserve">в результате </w:t>
            </w:r>
          </w:p>
          <w:p w:rsidR="00066768" w:rsidRPr="00F80D15" w:rsidRDefault="00066768" w:rsidP="00066768">
            <w:pPr>
              <w:rPr>
                <w:sz w:val="20"/>
                <w:szCs w:val="20"/>
              </w:rPr>
            </w:pPr>
            <w:r w:rsidRPr="00F80D15">
              <w:rPr>
                <w:sz w:val="20"/>
                <w:szCs w:val="20"/>
              </w:rPr>
              <w:t xml:space="preserve">вымывания и стока тыс. </w:t>
            </w:r>
            <w:r>
              <w:rPr>
                <w:sz w:val="20"/>
                <w:szCs w:val="20"/>
              </w:rPr>
              <w:t>т</w:t>
            </w:r>
          </w:p>
        </w:tc>
        <w:tc>
          <w:tcPr>
            <w:tcW w:w="1067" w:type="dxa"/>
            <w:tcBorders>
              <w:top w:val="single" w:sz="4" w:space="0" w:color="auto"/>
              <w:left w:val="single" w:sz="4" w:space="0" w:color="auto"/>
              <w:right w:val="single" w:sz="4" w:space="0" w:color="auto"/>
            </w:tcBorders>
          </w:tcPr>
          <w:p w:rsidR="00066768" w:rsidRPr="00F80D15" w:rsidRDefault="00066768" w:rsidP="00066768">
            <w:pPr>
              <w:rPr>
                <w:sz w:val="20"/>
                <w:szCs w:val="20"/>
              </w:rPr>
            </w:pPr>
            <w:r w:rsidRPr="00F80D15">
              <w:rPr>
                <w:sz w:val="20"/>
                <w:szCs w:val="20"/>
              </w:rPr>
              <w:t>Все</w:t>
            </w:r>
          </w:p>
          <w:p w:rsidR="00066768" w:rsidRPr="00F80D15" w:rsidRDefault="00066768" w:rsidP="00066768">
            <w:pPr>
              <w:rPr>
                <w:sz w:val="20"/>
                <w:szCs w:val="20"/>
              </w:rPr>
            </w:pPr>
            <w:r w:rsidRPr="00F80D15">
              <w:rPr>
                <w:sz w:val="20"/>
                <w:szCs w:val="20"/>
              </w:rPr>
              <w:t>выбросы  азотных соедине</w:t>
            </w:r>
            <w:r w:rsidRPr="00BB292C">
              <w:rPr>
                <w:sz w:val="20"/>
                <w:szCs w:val="20"/>
              </w:rPr>
              <w:t>-</w:t>
            </w:r>
            <w:r w:rsidRPr="00F80D15">
              <w:rPr>
                <w:sz w:val="20"/>
                <w:szCs w:val="20"/>
              </w:rPr>
              <w:t xml:space="preserve">ний от </w:t>
            </w:r>
          </w:p>
          <w:p w:rsidR="00066768" w:rsidRPr="00F80D15" w:rsidRDefault="00066768" w:rsidP="00066768">
            <w:pPr>
              <w:rPr>
                <w:sz w:val="20"/>
                <w:szCs w:val="20"/>
              </w:rPr>
            </w:pPr>
            <w:r>
              <w:rPr>
                <w:sz w:val="20"/>
                <w:szCs w:val="20"/>
              </w:rPr>
              <w:t>возделываемых</w:t>
            </w:r>
            <w:r w:rsidRPr="00F80D15">
              <w:rPr>
                <w:sz w:val="20"/>
                <w:szCs w:val="20"/>
              </w:rPr>
              <w:t xml:space="preserve"> земель, тыс. </w:t>
            </w:r>
            <w:r>
              <w:rPr>
                <w:sz w:val="20"/>
                <w:szCs w:val="20"/>
              </w:rPr>
              <w:t>т</w:t>
            </w:r>
          </w:p>
        </w:tc>
        <w:tc>
          <w:tcPr>
            <w:tcW w:w="1134" w:type="dxa"/>
            <w:tcBorders>
              <w:top w:val="single" w:sz="4" w:space="0" w:color="auto"/>
              <w:left w:val="single" w:sz="4" w:space="0" w:color="auto"/>
              <w:right w:val="single" w:sz="4" w:space="0" w:color="auto"/>
            </w:tcBorders>
          </w:tcPr>
          <w:p w:rsidR="00066768" w:rsidRPr="00F80D15" w:rsidRDefault="00066768" w:rsidP="00066768">
            <w:pPr>
              <w:ind w:right="-22"/>
              <w:rPr>
                <w:sz w:val="20"/>
                <w:szCs w:val="20"/>
              </w:rPr>
            </w:pPr>
            <w:r w:rsidRPr="00F80D15">
              <w:rPr>
                <w:sz w:val="20"/>
                <w:szCs w:val="20"/>
              </w:rPr>
              <w:t>Все</w:t>
            </w:r>
          </w:p>
          <w:p w:rsidR="00066768" w:rsidRPr="00F80D15" w:rsidRDefault="00066768" w:rsidP="00066768">
            <w:pPr>
              <w:ind w:right="-22"/>
              <w:rPr>
                <w:sz w:val="20"/>
                <w:szCs w:val="20"/>
              </w:rPr>
            </w:pPr>
            <w:r w:rsidRPr="00F80D15">
              <w:rPr>
                <w:sz w:val="20"/>
                <w:szCs w:val="20"/>
              </w:rPr>
              <w:t>выбр</w:t>
            </w:r>
            <w:r>
              <w:rPr>
                <w:sz w:val="20"/>
                <w:szCs w:val="20"/>
              </w:rPr>
              <w:t>осы  азотных соедине</w:t>
            </w:r>
            <w:r w:rsidRPr="00594658">
              <w:rPr>
                <w:sz w:val="20"/>
                <w:szCs w:val="20"/>
              </w:rPr>
              <w:t>-</w:t>
            </w:r>
            <w:r>
              <w:rPr>
                <w:sz w:val="20"/>
                <w:szCs w:val="20"/>
              </w:rPr>
              <w:t>ний</w:t>
            </w:r>
            <w:r>
              <w:rPr>
                <w:sz w:val="20"/>
                <w:szCs w:val="20"/>
                <w:lang w:val="en-US"/>
              </w:rPr>
              <w:t> </w:t>
            </w:r>
            <w:r>
              <w:rPr>
                <w:sz w:val="20"/>
                <w:szCs w:val="20"/>
              </w:rPr>
              <w:t>от возделываемых земель</w:t>
            </w:r>
            <w:r w:rsidRPr="00594658">
              <w:rPr>
                <w:sz w:val="20"/>
                <w:szCs w:val="20"/>
              </w:rPr>
              <w:t xml:space="preserve"> </w:t>
            </w:r>
            <w:r>
              <w:rPr>
                <w:sz w:val="20"/>
                <w:szCs w:val="20"/>
              </w:rPr>
              <w:t>и паст</w:t>
            </w:r>
            <w:r w:rsidRPr="00F80D15">
              <w:rPr>
                <w:sz w:val="20"/>
                <w:szCs w:val="20"/>
              </w:rPr>
              <w:t xml:space="preserve">бищ, тыс. </w:t>
            </w:r>
            <w:r>
              <w:rPr>
                <w:sz w:val="20"/>
                <w:szCs w:val="20"/>
              </w:rPr>
              <w:t>т</w:t>
            </w:r>
          </w:p>
        </w:tc>
      </w:tr>
      <w:tr w:rsidR="00066768" w:rsidRPr="00635306" w:rsidTr="00066768">
        <w:tc>
          <w:tcPr>
            <w:tcW w:w="681" w:type="dxa"/>
            <w:tcBorders>
              <w:left w:val="single" w:sz="4" w:space="0" w:color="auto"/>
              <w:bottom w:val="single" w:sz="4" w:space="0" w:color="auto"/>
              <w:right w:val="single" w:sz="4" w:space="0" w:color="auto"/>
            </w:tcBorders>
          </w:tcPr>
          <w:p w:rsidR="00066768" w:rsidRPr="00F80D15" w:rsidRDefault="00066768" w:rsidP="00066768">
            <w:pPr>
              <w:rPr>
                <w:sz w:val="18"/>
                <w:szCs w:val="18"/>
              </w:rPr>
            </w:pPr>
          </w:p>
        </w:tc>
        <w:tc>
          <w:tcPr>
            <w:tcW w:w="845"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Пожни-вные остат- ки</w:t>
            </w:r>
            <w:r w:rsidRPr="00655270">
              <w:rPr>
                <w:sz w:val="18"/>
                <w:szCs w:val="18"/>
              </w:rPr>
              <w:t xml:space="preserve"> </w:t>
            </w:r>
            <w:r>
              <w:rPr>
                <w:sz w:val="18"/>
                <w:szCs w:val="18"/>
              </w:rPr>
              <w:t>уро</w:t>
            </w:r>
          </w:p>
          <w:p w:rsidR="00066768" w:rsidRPr="00655270" w:rsidRDefault="00066768" w:rsidP="00066768">
            <w:pPr>
              <w:rPr>
                <w:sz w:val="18"/>
                <w:szCs w:val="18"/>
              </w:rPr>
            </w:pPr>
            <w:r>
              <w:rPr>
                <w:sz w:val="18"/>
                <w:szCs w:val="18"/>
              </w:rPr>
              <w:t>жая</w:t>
            </w:r>
          </w:p>
        </w:tc>
        <w:tc>
          <w:tcPr>
            <w:tcW w:w="850"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Минеральные</w:t>
            </w:r>
            <w:r>
              <w:rPr>
                <w:sz w:val="18"/>
                <w:szCs w:val="18"/>
                <w:lang w:val="en-US"/>
              </w:rPr>
              <w:t xml:space="preserve"> </w:t>
            </w:r>
            <w:r w:rsidRPr="00F80D15">
              <w:rPr>
                <w:sz w:val="18"/>
                <w:szCs w:val="18"/>
              </w:rPr>
              <w:t>удоб рения</w:t>
            </w:r>
          </w:p>
        </w:tc>
        <w:tc>
          <w:tcPr>
            <w:tcW w:w="709"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Органическ</w:t>
            </w:r>
            <w:r>
              <w:rPr>
                <w:sz w:val="18"/>
                <w:szCs w:val="18"/>
              </w:rPr>
              <w:t>ие</w:t>
            </w:r>
            <w:r w:rsidRPr="00F80D15">
              <w:rPr>
                <w:sz w:val="18"/>
                <w:szCs w:val="18"/>
              </w:rPr>
              <w:t>.удобрен</w:t>
            </w:r>
          </w:p>
          <w:p w:rsidR="00066768" w:rsidRPr="00F80D15" w:rsidRDefault="00066768" w:rsidP="00066768">
            <w:pPr>
              <w:rPr>
                <w:sz w:val="18"/>
                <w:szCs w:val="18"/>
              </w:rPr>
            </w:pPr>
            <w:r>
              <w:rPr>
                <w:sz w:val="18"/>
                <w:szCs w:val="18"/>
              </w:rPr>
              <w:t>ия</w:t>
            </w:r>
          </w:p>
        </w:tc>
        <w:tc>
          <w:tcPr>
            <w:tcW w:w="8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Мине</w:t>
            </w:r>
            <w:r>
              <w:rPr>
                <w:sz w:val="18"/>
                <w:szCs w:val="18"/>
              </w:rPr>
              <w:t>р</w:t>
            </w:r>
            <w:r w:rsidRPr="00F80D15">
              <w:rPr>
                <w:sz w:val="18"/>
                <w:szCs w:val="18"/>
              </w:rPr>
              <w:t>а</w:t>
            </w:r>
            <w:r>
              <w:rPr>
                <w:sz w:val="18"/>
                <w:szCs w:val="18"/>
              </w:rPr>
              <w:t xml:space="preserve"> </w:t>
            </w:r>
            <w:r w:rsidRPr="00F80D15">
              <w:rPr>
                <w:sz w:val="18"/>
                <w:szCs w:val="18"/>
              </w:rPr>
              <w:t>лизация орг</w:t>
            </w:r>
            <w:r>
              <w:rPr>
                <w:sz w:val="18"/>
                <w:szCs w:val="18"/>
              </w:rPr>
              <w:t>анич</w:t>
            </w:r>
          </w:p>
          <w:p w:rsidR="00066768" w:rsidRDefault="00066768" w:rsidP="00066768">
            <w:pPr>
              <w:jc w:val="center"/>
              <w:rPr>
                <w:sz w:val="18"/>
                <w:szCs w:val="18"/>
              </w:rPr>
            </w:pPr>
            <w:r>
              <w:rPr>
                <w:sz w:val="18"/>
                <w:szCs w:val="18"/>
              </w:rPr>
              <w:t>в</w:t>
            </w:r>
            <w:r w:rsidRPr="00F80D15">
              <w:rPr>
                <w:sz w:val="18"/>
                <w:szCs w:val="18"/>
              </w:rPr>
              <w:t>еще</w:t>
            </w:r>
            <w:r>
              <w:rPr>
                <w:sz w:val="18"/>
                <w:szCs w:val="18"/>
              </w:rPr>
              <w:t>с</w:t>
            </w:r>
            <w:r w:rsidRPr="00F80D15">
              <w:rPr>
                <w:sz w:val="18"/>
                <w:szCs w:val="18"/>
              </w:rPr>
              <w:t>т</w:t>
            </w:r>
          </w:p>
          <w:p w:rsidR="00066768" w:rsidRPr="00F80D15" w:rsidRDefault="00066768" w:rsidP="00066768">
            <w:pPr>
              <w:jc w:val="center"/>
              <w:rPr>
                <w:sz w:val="18"/>
                <w:szCs w:val="18"/>
              </w:rPr>
            </w:pPr>
            <w:r>
              <w:rPr>
                <w:sz w:val="18"/>
                <w:szCs w:val="18"/>
              </w:rPr>
              <w:t>ва</w:t>
            </w:r>
          </w:p>
        </w:tc>
        <w:tc>
          <w:tcPr>
            <w:tcW w:w="916"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Помет и моча на паст</w:t>
            </w:r>
            <w:r>
              <w:rPr>
                <w:sz w:val="18"/>
                <w:szCs w:val="18"/>
              </w:rPr>
              <w:t>б</w:t>
            </w:r>
            <w:r w:rsidRPr="00F80D15">
              <w:rPr>
                <w:sz w:val="18"/>
                <w:szCs w:val="18"/>
              </w:rPr>
              <w:t>и</w:t>
            </w:r>
            <w:r>
              <w:rPr>
                <w:sz w:val="18"/>
                <w:szCs w:val="18"/>
              </w:rPr>
              <w:t xml:space="preserve"> </w:t>
            </w:r>
            <w:r w:rsidRPr="00F80D15">
              <w:rPr>
                <w:sz w:val="18"/>
                <w:szCs w:val="18"/>
              </w:rPr>
              <w:t>щах</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Пожнив</w:t>
            </w:r>
          </w:p>
          <w:p w:rsidR="00066768" w:rsidRDefault="00066768" w:rsidP="00066768">
            <w:pPr>
              <w:ind w:right="-173"/>
              <w:rPr>
                <w:sz w:val="18"/>
                <w:szCs w:val="18"/>
              </w:rPr>
            </w:pPr>
            <w:r>
              <w:rPr>
                <w:sz w:val="18"/>
                <w:szCs w:val="18"/>
              </w:rPr>
              <w:t>о</w:t>
            </w:r>
            <w:r w:rsidRPr="00F80D15">
              <w:rPr>
                <w:sz w:val="18"/>
                <w:szCs w:val="18"/>
              </w:rPr>
              <w:t>статки</w:t>
            </w:r>
          </w:p>
          <w:p w:rsidR="00066768" w:rsidRPr="00F80D15" w:rsidRDefault="00066768" w:rsidP="00066768">
            <w:pPr>
              <w:ind w:right="-173"/>
              <w:rPr>
                <w:sz w:val="18"/>
                <w:szCs w:val="18"/>
              </w:rPr>
            </w:pPr>
            <w:r>
              <w:rPr>
                <w:sz w:val="18"/>
                <w:szCs w:val="18"/>
              </w:rPr>
              <w:t>урожая</w:t>
            </w:r>
          </w:p>
        </w:tc>
        <w:tc>
          <w:tcPr>
            <w:tcW w:w="712"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Мине-рал</w:t>
            </w:r>
            <w:r>
              <w:rPr>
                <w:sz w:val="18"/>
                <w:szCs w:val="18"/>
              </w:rPr>
              <w:t>ьные у</w:t>
            </w:r>
            <w:r w:rsidRPr="00F80D15">
              <w:rPr>
                <w:sz w:val="18"/>
                <w:szCs w:val="18"/>
              </w:rPr>
              <w:t>доб</w:t>
            </w:r>
          </w:p>
          <w:p w:rsidR="00066768" w:rsidRPr="00F80D15" w:rsidRDefault="00066768" w:rsidP="00066768">
            <w:pPr>
              <w:rPr>
                <w:sz w:val="18"/>
                <w:szCs w:val="18"/>
              </w:rPr>
            </w:pPr>
            <w:r>
              <w:rPr>
                <w:sz w:val="18"/>
                <w:szCs w:val="18"/>
              </w:rPr>
              <w:t>рения</w:t>
            </w:r>
          </w:p>
        </w:tc>
        <w:tc>
          <w:tcPr>
            <w:tcW w:w="799"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Орган. удобр</w:t>
            </w:r>
            <w:r>
              <w:rPr>
                <w:sz w:val="18"/>
                <w:szCs w:val="18"/>
              </w:rPr>
              <w:t>е</w:t>
            </w:r>
          </w:p>
          <w:p w:rsidR="00066768" w:rsidRPr="00F80D15" w:rsidRDefault="00066768" w:rsidP="00066768">
            <w:pPr>
              <w:rPr>
                <w:sz w:val="18"/>
                <w:szCs w:val="18"/>
              </w:rPr>
            </w:pPr>
            <w:r>
              <w:rPr>
                <w:sz w:val="18"/>
                <w:szCs w:val="18"/>
              </w:rPr>
              <w:t>ния</w:t>
            </w:r>
          </w:p>
        </w:tc>
        <w:tc>
          <w:tcPr>
            <w:tcW w:w="81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Мине</w:t>
            </w:r>
            <w:r>
              <w:rPr>
                <w:sz w:val="18"/>
                <w:szCs w:val="18"/>
              </w:rPr>
              <w:t>р</w:t>
            </w:r>
            <w:r w:rsidRPr="00F80D15">
              <w:rPr>
                <w:sz w:val="18"/>
                <w:szCs w:val="18"/>
              </w:rPr>
              <w:t>ализ</w:t>
            </w:r>
            <w:r>
              <w:rPr>
                <w:sz w:val="18"/>
                <w:szCs w:val="18"/>
              </w:rPr>
              <w:t>ацияя о</w:t>
            </w:r>
            <w:r w:rsidRPr="00F80D15">
              <w:rPr>
                <w:sz w:val="18"/>
                <w:szCs w:val="18"/>
              </w:rPr>
              <w:t>р</w:t>
            </w:r>
            <w:r>
              <w:rPr>
                <w:sz w:val="18"/>
                <w:szCs w:val="18"/>
              </w:rPr>
              <w:t xml:space="preserve"> </w:t>
            </w:r>
            <w:r w:rsidRPr="00F80D15">
              <w:rPr>
                <w:sz w:val="18"/>
                <w:szCs w:val="18"/>
              </w:rPr>
              <w:t>ган</w:t>
            </w:r>
            <w:r>
              <w:rPr>
                <w:sz w:val="18"/>
                <w:szCs w:val="18"/>
              </w:rPr>
              <w:t>ического</w:t>
            </w:r>
            <w:r w:rsidRPr="00F80D15">
              <w:rPr>
                <w:sz w:val="18"/>
                <w:szCs w:val="18"/>
              </w:rPr>
              <w:t xml:space="preserve"> ве</w:t>
            </w:r>
            <w:r>
              <w:rPr>
                <w:sz w:val="18"/>
                <w:szCs w:val="18"/>
              </w:rPr>
              <w:t xml:space="preserve"> </w:t>
            </w:r>
            <w:r w:rsidRPr="00F80D15">
              <w:rPr>
                <w:sz w:val="18"/>
                <w:szCs w:val="18"/>
              </w:rPr>
              <w:t>щества</w:t>
            </w:r>
          </w:p>
        </w:tc>
        <w:tc>
          <w:tcPr>
            <w:tcW w:w="78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Pr>
                <w:sz w:val="18"/>
                <w:szCs w:val="18"/>
              </w:rPr>
              <w:t>Помет и мо</w:t>
            </w:r>
            <w:r w:rsidRPr="00F80D15">
              <w:rPr>
                <w:sz w:val="18"/>
                <w:szCs w:val="18"/>
              </w:rPr>
              <w:t>ча</w:t>
            </w:r>
            <w:r>
              <w:rPr>
                <w:sz w:val="18"/>
                <w:szCs w:val="18"/>
              </w:rPr>
              <w:t xml:space="preserve"> </w:t>
            </w:r>
            <w:r w:rsidRPr="00F80D15">
              <w:rPr>
                <w:sz w:val="18"/>
                <w:szCs w:val="18"/>
              </w:rPr>
              <w:t>на пастбищах</w:t>
            </w:r>
          </w:p>
        </w:tc>
        <w:tc>
          <w:tcPr>
            <w:tcW w:w="960"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Минера</w:t>
            </w:r>
          </w:p>
          <w:p w:rsidR="00066768" w:rsidRDefault="00066768" w:rsidP="00066768">
            <w:pPr>
              <w:rPr>
                <w:sz w:val="18"/>
                <w:szCs w:val="18"/>
              </w:rPr>
            </w:pPr>
            <w:r>
              <w:rPr>
                <w:sz w:val="18"/>
                <w:szCs w:val="18"/>
              </w:rPr>
              <w:t>льные и</w:t>
            </w:r>
            <w:r w:rsidRPr="00F80D15">
              <w:rPr>
                <w:sz w:val="18"/>
                <w:szCs w:val="18"/>
              </w:rPr>
              <w:t xml:space="preserve"> </w:t>
            </w:r>
            <w:r>
              <w:rPr>
                <w:sz w:val="18"/>
                <w:szCs w:val="18"/>
              </w:rPr>
              <w:t>о</w:t>
            </w:r>
            <w:r w:rsidRPr="00F80D15">
              <w:rPr>
                <w:sz w:val="18"/>
                <w:szCs w:val="18"/>
              </w:rPr>
              <w:t>рган</w:t>
            </w:r>
            <w:r>
              <w:rPr>
                <w:sz w:val="18"/>
                <w:szCs w:val="18"/>
              </w:rPr>
              <w:t>иче</w:t>
            </w:r>
          </w:p>
          <w:p w:rsidR="00066768" w:rsidRPr="00F80D15" w:rsidRDefault="00066768" w:rsidP="00066768">
            <w:pPr>
              <w:rPr>
                <w:sz w:val="18"/>
                <w:szCs w:val="18"/>
              </w:rPr>
            </w:pPr>
            <w:r>
              <w:rPr>
                <w:sz w:val="18"/>
                <w:szCs w:val="18"/>
              </w:rPr>
              <w:t xml:space="preserve">ские </w:t>
            </w:r>
            <w:r w:rsidRPr="00F80D15">
              <w:rPr>
                <w:sz w:val="18"/>
                <w:szCs w:val="18"/>
              </w:rPr>
              <w:t>удо</w:t>
            </w:r>
            <w:r>
              <w:rPr>
                <w:sz w:val="18"/>
                <w:szCs w:val="18"/>
              </w:rPr>
              <w:t xml:space="preserve"> </w:t>
            </w:r>
            <w:r w:rsidRPr="00F80D15">
              <w:rPr>
                <w:sz w:val="18"/>
                <w:szCs w:val="18"/>
              </w:rPr>
              <w:t>брен</w:t>
            </w:r>
            <w:r>
              <w:rPr>
                <w:sz w:val="18"/>
                <w:szCs w:val="18"/>
              </w:rPr>
              <w:t>ия</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Помет и моча</w:t>
            </w:r>
            <w:r>
              <w:rPr>
                <w:sz w:val="18"/>
                <w:szCs w:val="18"/>
              </w:rPr>
              <w:t xml:space="preserve"> </w:t>
            </w:r>
            <w:r w:rsidRPr="00F80D15">
              <w:rPr>
                <w:sz w:val="18"/>
                <w:szCs w:val="18"/>
              </w:rPr>
              <w:t>на пастбищах</w:t>
            </w:r>
          </w:p>
        </w:tc>
        <w:tc>
          <w:tcPr>
            <w:tcW w:w="1200"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Пожнив</w:t>
            </w:r>
            <w:r>
              <w:rPr>
                <w:sz w:val="18"/>
                <w:szCs w:val="18"/>
              </w:rPr>
              <w:t>ные</w:t>
            </w:r>
            <w:r w:rsidRPr="00F80D15">
              <w:rPr>
                <w:sz w:val="18"/>
                <w:szCs w:val="18"/>
              </w:rPr>
              <w:t xml:space="preserve"> остатки,</w:t>
            </w:r>
          </w:p>
          <w:p w:rsidR="00066768" w:rsidRPr="00F80D15" w:rsidRDefault="00066768" w:rsidP="00066768">
            <w:pPr>
              <w:rPr>
                <w:sz w:val="18"/>
                <w:szCs w:val="18"/>
              </w:rPr>
            </w:pPr>
            <w:r w:rsidRPr="00F80D15">
              <w:rPr>
                <w:sz w:val="18"/>
                <w:szCs w:val="18"/>
              </w:rPr>
              <w:t>минерал. и органичес. удобрения</w:t>
            </w:r>
          </w:p>
        </w:tc>
        <w:tc>
          <w:tcPr>
            <w:tcW w:w="984"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 xml:space="preserve">Минера-лизация </w:t>
            </w:r>
          </w:p>
          <w:p w:rsidR="00066768" w:rsidRPr="00F80D15" w:rsidRDefault="00066768" w:rsidP="00066768">
            <w:pPr>
              <w:rPr>
                <w:sz w:val="18"/>
                <w:szCs w:val="18"/>
              </w:rPr>
            </w:pPr>
            <w:r>
              <w:rPr>
                <w:sz w:val="18"/>
                <w:szCs w:val="18"/>
              </w:rPr>
              <w:t>о</w:t>
            </w:r>
            <w:r w:rsidRPr="00F80D15">
              <w:rPr>
                <w:sz w:val="18"/>
                <w:szCs w:val="18"/>
              </w:rPr>
              <w:t>рган</w:t>
            </w:r>
            <w:r>
              <w:rPr>
                <w:sz w:val="18"/>
                <w:szCs w:val="18"/>
              </w:rPr>
              <w:t>ич.</w:t>
            </w:r>
            <w:r w:rsidRPr="00F80D15">
              <w:rPr>
                <w:sz w:val="18"/>
                <w:szCs w:val="18"/>
              </w:rPr>
              <w:t xml:space="preserve"> вещества</w:t>
            </w:r>
          </w:p>
        </w:tc>
        <w:tc>
          <w:tcPr>
            <w:tcW w:w="1067" w:type="dxa"/>
            <w:tcBorders>
              <w:left w:val="single" w:sz="4" w:space="0" w:color="auto"/>
              <w:bottom w:val="single" w:sz="4" w:space="0" w:color="auto"/>
              <w:right w:val="single" w:sz="4" w:space="0" w:color="auto"/>
            </w:tcBorders>
          </w:tcPr>
          <w:p w:rsidR="00066768" w:rsidRPr="00F80D15" w:rsidRDefault="00066768" w:rsidP="00066768">
            <w:pPr>
              <w:rPr>
                <w:sz w:val="18"/>
                <w:szCs w:val="18"/>
              </w:rPr>
            </w:pPr>
          </w:p>
        </w:tc>
        <w:tc>
          <w:tcPr>
            <w:tcW w:w="1134" w:type="dxa"/>
            <w:tcBorders>
              <w:left w:val="single" w:sz="4" w:space="0" w:color="auto"/>
              <w:bottom w:val="single" w:sz="4" w:space="0" w:color="auto"/>
              <w:right w:val="single" w:sz="4" w:space="0" w:color="auto"/>
            </w:tcBorders>
          </w:tcPr>
          <w:p w:rsidR="00066768" w:rsidRPr="00F80D15" w:rsidRDefault="00066768" w:rsidP="00066768">
            <w:pPr>
              <w:rPr>
                <w:sz w:val="18"/>
                <w:szCs w:val="18"/>
              </w:rPr>
            </w:pP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1990</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297,96</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369</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100,8</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869,37</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4,68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ind w:right="-189"/>
              <w:jc w:val="center"/>
              <w:rPr>
                <w:sz w:val="18"/>
                <w:szCs w:val="18"/>
              </w:rPr>
            </w:pPr>
            <w:r w:rsidRPr="00F80D15">
              <w:rPr>
                <w:sz w:val="18"/>
                <w:szCs w:val="18"/>
              </w:rPr>
              <w:t>5,79</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1,58</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0,00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19,03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0,90</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2,73</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0,90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0,00</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13,85</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35,61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1991</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133,10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350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100,6</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142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845,89</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2,09</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5,50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1,58</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2,23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18,53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0,87</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2,66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0,68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0,17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13,12</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34,31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1992</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292,80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99,4</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285</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840,64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4,60</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5,81</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1,56</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4,47</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18,39</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0,89</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2,64</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0,90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0,34</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18,57</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39,6</w:t>
            </w:r>
            <w:r>
              <w:rPr>
                <w:sz w:val="18"/>
                <w:szCs w:val="18"/>
                <w:lang w:val="en-US"/>
              </w:rPr>
              <w:t>0</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1993</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225,98</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115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49,3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427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828,23</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3,55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1,81</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0,77</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6,70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18,01</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0,34</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0,47</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0,50</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14,14</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34,75</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1994</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170,72</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40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23,4</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564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651,91</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2,68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0,63</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0,37</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8,95</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14,49</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0,14</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2,05</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0,67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13,72</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30,26</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1995</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99,70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22</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5,1</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712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529,49</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1,57</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0,08</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11,18</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11,88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1,66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0,16</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0,84</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14,23</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27,77</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1996</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111,90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854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392,44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1,76</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0,24</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0,03</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13,41</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8,93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1,23</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1,01</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16,63</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26,79</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1997</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114,73</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12,6</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997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304,24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1,80</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15,65</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6,94</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0,96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0,14</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18,99</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26,89</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1998</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65,61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18,9</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1134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279,13</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1,03</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0,00</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17,90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6,36</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0,88</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1,34</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20,7</w:t>
            </w:r>
            <w:r>
              <w:rPr>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27,94</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1999</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131,24</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9,4</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1280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282,18</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2,06</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0,00</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20,10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6,45</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0,89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0,16</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1,51</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24</w:t>
            </w:r>
            <w:r>
              <w:rPr>
                <w:sz w:val="18"/>
                <w:szCs w:val="18"/>
                <w:lang w:val="en-US"/>
              </w:rPr>
              <w:t>.00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31,34</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2000</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111,00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0,8</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1424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290,37</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1,74</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22,36</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6,62</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0,91</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0,14</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1,68</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26,1</w:t>
            </w:r>
            <w:r>
              <w:rPr>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33,63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2001</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149,46</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9,4</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1557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304,34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20,99</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6,94</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0,96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25,28</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33,18</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2002</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151,74</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12,8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1249</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325,35</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19,61</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7,42</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1,02</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1,47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23,89</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32,33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2003</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147,69</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19,7</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1162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351,18</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2,32</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0,31</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18,24</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8,00</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154289" w:rsidRDefault="00066768" w:rsidP="00066768">
            <w:pPr>
              <w:jc w:val="center"/>
              <w:rPr>
                <w:sz w:val="18"/>
                <w:szCs w:val="18"/>
                <w:lang w:val="en-US"/>
              </w:rPr>
            </w:pPr>
            <w:r w:rsidRPr="00F80D15">
              <w:rPr>
                <w:sz w:val="18"/>
                <w:szCs w:val="18"/>
              </w:rPr>
              <w:t>1,1</w:t>
            </w:r>
            <w:r>
              <w:rPr>
                <w:sz w:val="18"/>
                <w:szCs w:val="18"/>
                <w:lang w:val="en-US"/>
              </w:rPr>
              <w:t>0</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22,47</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31,57</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2004</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124,78</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24,8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1074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380,51</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1,96</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0,39</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16,86</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8,66</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0,04</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1,19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1,26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20,7</w:t>
            </w:r>
            <w:r>
              <w:rPr>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30,55</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2005</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139,11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20,5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0,4</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987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403,67</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2,18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0,32</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15,50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9,16</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1,27</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19,38</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29,81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2006</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159,05</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27,8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0,6</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900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425,28</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2,50</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0,44</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14,13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9,58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1,34</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0,22</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1,06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18,41</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29,33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2007</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186,37</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0,8</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812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443,43</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2,93</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0,59</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12,75</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9,97</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0,06</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1,39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0,26</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0,96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17,56</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28,92</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2008</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151,92</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16,3</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725</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459,51</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2,39</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0,26</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11,38</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10,32</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1,44</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0,85</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15,12</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26,88</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2009</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203,09</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29,4</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0,6</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637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472,79</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3,19</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0,46</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10,00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10,57</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1,48</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0,27</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0,75</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14,73</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26,78</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2010</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181,81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22,3</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550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486,02</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2,85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0,06</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8,64</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10,83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1,53</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0,24</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0,65</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12,84</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25,</w:t>
            </w:r>
            <w:r>
              <w:rPr>
                <w:sz w:val="18"/>
                <w:szCs w:val="18"/>
                <w:lang w:val="en-US"/>
              </w:rPr>
              <w:t>19</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2011</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250,10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23,8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4,7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632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474,27</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3,93</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0,37</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0,07</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11,68</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10,41</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0,33</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0,88</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17,31</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29,21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2012</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145,21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105,3</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714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466,94</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2,28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1,65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0,06</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14,73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10,27</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0,18</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1,47</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1,10</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20,29</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32,03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2013</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194,07</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vertAlign w:val="superscript"/>
              </w:rPr>
            </w:pPr>
            <w:r w:rsidRPr="00FD5140">
              <w:rPr>
                <w:sz w:val="18"/>
                <w:szCs w:val="18"/>
              </w:rPr>
              <w:t>55,7</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796</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471,14</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3,05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0,87</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0,04</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17,77</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10,38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0,09</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1,48</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1,33</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23,44</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35,3</w:t>
            </w:r>
            <w:r>
              <w:rPr>
                <w:sz w:val="18"/>
                <w:szCs w:val="18"/>
                <w:lang w:val="en-US"/>
              </w:rPr>
              <w:t>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2014</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246,35</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vertAlign w:val="superscript"/>
              </w:rPr>
            </w:pPr>
            <w:r w:rsidRPr="00FD5140">
              <w:rPr>
                <w:sz w:val="18"/>
                <w:szCs w:val="18"/>
              </w:rPr>
              <w:t>80,60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vertAlign w:val="superscript"/>
              </w:rPr>
            </w:pPr>
            <w:r w:rsidRPr="00FD5140">
              <w:rPr>
                <w:sz w:val="18"/>
                <w:szCs w:val="18"/>
              </w:rPr>
              <w:t>2,29</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878</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484,59</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3,87</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1,27</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0,04</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20,83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10,68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0,13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1,52</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28,08</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40,28</w:t>
            </w:r>
          </w:p>
        </w:tc>
      </w:tr>
    </w:tbl>
    <w:p w:rsidR="00066768" w:rsidRPr="00F80D15" w:rsidRDefault="00066768" w:rsidP="00066768">
      <w:pPr>
        <w:rPr>
          <w:sz w:val="20"/>
          <w:szCs w:val="20"/>
        </w:rPr>
        <w:sectPr w:rsidR="00066768" w:rsidRPr="00F80D15" w:rsidSect="00066768">
          <w:footerReference w:type="even" r:id="rId154"/>
          <w:footerReference w:type="default" r:id="rId155"/>
          <w:pgSz w:w="16838" w:h="11906" w:orient="landscape"/>
          <w:pgMar w:top="709" w:right="1134" w:bottom="851" w:left="1134" w:header="709" w:footer="709" w:gutter="0"/>
          <w:cols w:space="708"/>
          <w:docGrid w:linePitch="360"/>
        </w:sectPr>
      </w:pPr>
      <w:r w:rsidRPr="002E29B5">
        <w:rPr>
          <w:color w:val="FF0000"/>
          <w:sz w:val="20"/>
          <w:szCs w:val="20"/>
        </w:rPr>
        <w:t>.</w:t>
      </w:r>
    </w:p>
    <w:p w:rsidR="00066768" w:rsidRPr="003759FA" w:rsidRDefault="00066768" w:rsidP="00066768">
      <w:pPr>
        <w:jc w:val="center"/>
        <w:rPr>
          <w:lang w:val="en-US"/>
        </w:rPr>
      </w:pPr>
      <w:r>
        <w:rPr>
          <w:noProof/>
        </w:rPr>
        <w:drawing>
          <wp:inline distT="0" distB="0" distL="0" distR="0" wp14:anchorId="5FE0D498" wp14:editId="4F48A582">
            <wp:extent cx="4951730" cy="3183255"/>
            <wp:effectExtent l="0" t="0" r="127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51730" cy="3183255"/>
                    </a:xfrm>
                    <a:prstGeom prst="rect">
                      <a:avLst/>
                    </a:prstGeom>
                    <a:noFill/>
                    <a:ln>
                      <a:noFill/>
                    </a:ln>
                  </pic:spPr>
                </pic:pic>
              </a:graphicData>
            </a:graphic>
          </wp:inline>
        </w:drawing>
      </w:r>
    </w:p>
    <w:p w:rsidR="00066768" w:rsidRPr="003759FA" w:rsidRDefault="00066768" w:rsidP="00066768">
      <w:pPr>
        <w:jc w:val="center"/>
        <w:rPr>
          <w:lang w:val="en-US"/>
        </w:rPr>
      </w:pPr>
    </w:p>
    <w:p w:rsidR="00066768" w:rsidRPr="00F80D15" w:rsidRDefault="00066768" w:rsidP="00066768">
      <w:pPr>
        <w:rPr>
          <w:sz w:val="20"/>
          <w:szCs w:val="20"/>
        </w:rPr>
      </w:pPr>
      <w:r w:rsidRPr="00F80D15">
        <w:rPr>
          <w:sz w:val="20"/>
          <w:szCs w:val="20"/>
        </w:rPr>
        <w:t xml:space="preserve">1- пастбища; 2 – высвобождение азота </w:t>
      </w:r>
      <w:r>
        <w:rPr>
          <w:sz w:val="20"/>
          <w:szCs w:val="20"/>
        </w:rPr>
        <w:t>от</w:t>
      </w:r>
      <w:r w:rsidRPr="00F80D15">
        <w:rPr>
          <w:sz w:val="20"/>
          <w:szCs w:val="20"/>
        </w:rPr>
        <w:t xml:space="preserve"> минерализации органического вещества в почве , 3 – растительные остатки сельскохозяйственных культур; 4 – минеральные удобрения; 5 – органические удобрения. </w:t>
      </w:r>
    </w:p>
    <w:p w:rsidR="00066768" w:rsidRPr="00F80D15" w:rsidRDefault="00066768" w:rsidP="00066768">
      <w:pPr>
        <w:jc w:val="center"/>
      </w:pPr>
    </w:p>
    <w:p w:rsidR="00066768" w:rsidRPr="00066768" w:rsidRDefault="00066768" w:rsidP="00066768">
      <w:pPr>
        <w:pStyle w:val="52"/>
        <w:spacing w:after="0" w:line="360" w:lineRule="auto"/>
        <w:ind w:left="0"/>
        <w:jc w:val="center"/>
        <w:rPr>
          <w:rFonts w:ascii="Times New Roman" w:hAnsi="Times New Roman"/>
          <w:sz w:val="24"/>
          <w:szCs w:val="24"/>
        </w:rPr>
      </w:pPr>
      <w:r w:rsidRPr="00066768">
        <w:rPr>
          <w:rFonts w:ascii="Times New Roman" w:hAnsi="Times New Roman"/>
          <w:sz w:val="24"/>
          <w:szCs w:val="24"/>
        </w:rPr>
        <w:t>Рис.5.3 - Эмиссии закиси азота от возделываемых земель и пастбищ в РК</w:t>
      </w:r>
      <w:r>
        <w:rPr>
          <w:rFonts w:ascii="Times New Roman" w:hAnsi="Times New Roman"/>
          <w:sz w:val="24"/>
          <w:szCs w:val="24"/>
        </w:rPr>
        <w:t xml:space="preserve"> за 1990... </w:t>
      </w:r>
      <w:r w:rsidRPr="00066768">
        <w:rPr>
          <w:rFonts w:ascii="Times New Roman" w:hAnsi="Times New Roman"/>
          <w:sz w:val="24"/>
          <w:szCs w:val="24"/>
        </w:rPr>
        <w:t>2014 гг</w:t>
      </w:r>
    </w:p>
    <w:p w:rsidR="00066768" w:rsidRPr="00970960" w:rsidRDefault="00066768" w:rsidP="00066768">
      <w:pPr>
        <w:pStyle w:val="30"/>
      </w:pPr>
      <w:bookmarkStart w:id="522" w:name="_Toc456028173"/>
      <w:r w:rsidRPr="00970960">
        <w:t>5.2.2 Методологические вопросы</w:t>
      </w:r>
      <w:bookmarkEnd w:id="522"/>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соответствии с Руководящими принципами МГЭИК, 2006[1], оценка поступления азота в почву и выбросов его соединений из почвы выполнялась на Первом и Втором методологических уровнях. Для расчета азота, дополнительно поступившего в почву, применялись национальные коэффициенты, для эмиссии азотных соединений из почвы в атмосферу использовались стандартные коэффициенты по умолчанию в соответствии с [1]).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Для расчета кумулятивной массы прямой эмиссии в атмосферу закиси азота из почвы возделываемых земель  в соответствии с [1] используется уравнение: </w:t>
      </w:r>
    </w:p>
    <w:p w:rsidR="00066768" w:rsidRPr="00066768" w:rsidRDefault="00066768" w:rsidP="00066768">
      <w:pPr>
        <w:pStyle w:val="52"/>
        <w:spacing w:after="0" w:line="360" w:lineRule="auto"/>
        <w:ind w:left="0" w:firstLine="709"/>
        <w:jc w:val="both"/>
        <w:rPr>
          <w:rFonts w:ascii="Times New Roman" w:hAnsi="Times New Roman"/>
          <w:sz w:val="24"/>
          <w:szCs w:val="24"/>
        </w:rPr>
      </w:pP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066768">
        <w:rPr>
          <w:rFonts w:ascii="Times New Roman" w:hAnsi="Times New Roman"/>
          <w:sz w:val="24"/>
          <w:szCs w:val="24"/>
        </w:rPr>
        <w:t>М</w:t>
      </w:r>
      <w:r w:rsidRPr="00110732">
        <w:rPr>
          <w:rFonts w:ascii="Times New Roman" w:hAnsi="Times New Roman"/>
          <w:sz w:val="24"/>
          <w:szCs w:val="24"/>
          <w:lang w:val="en-US"/>
        </w:rPr>
        <w:t>s(N2O)t =  [ M (Nsf) + M (Nof) + M (Npr) + M (Nm) ] •  F1 • 1.57,           (5.1)</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где: Мs(N2O)t - кумулятивная масса закиси азота поступившего в атмосферу  из почвы  пахотных земель на заданный год t,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(Nsf) - масса азота, поступившего в почву с синтетическими  удобрениями,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(Nof) - масса азота, поступившего в почву с органическими удобрениями,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M(Npr) - кумулятивная масса азота, поступившего в почву с остатками урожая  сельскохозяйственных культур,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M(Nm) - масса азота, высвобождаемого в процессе минерализации органического вещества в почве,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1,57 x F1- коэффициент эмиссии азота из почвы, c перерасчетом на закись азота, безразмерная величина (табл. 5.3).</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Незначительная доля остатков урожая, используемых в качестве корма, подстилки для скота и на топливо, не учитывалась в  расчетах эмиссии из-за отсутствия в стране учета этих данных.</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Массу азота M (Nsf), которая ежегодно поступает в почву с синтетическими удобрениями, получаем путем перерасчета их на активное вещество с использованием национальных статистических данных о физической массе вносимых в почву азотных и сложных удобрений в соответствии с [9,10].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получения массы азота M (Nof), поступающего в почву возделываемых земель с органическими удобрениями, используем формулу:</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(Nof)= M (Nma) • а1 ,                                                                              (5.2)</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где: M (Nma) - масса вносимых в почву органических удобрений,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a1 - коэффициент для пересчета массы органических удобрений в массу азота, принят равным 0,0045, безразмерная величина  [12].</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Количество вносимых в почву минеральных и органических удобрений на национальном уровне оценивалось по статистическим данным. Коэффициент а1 предварительно определялся по эмпирическим данным  выхода навоза от скота в национальных условиях [11] .</w:t>
      </w:r>
    </w:p>
    <w:p w:rsidR="00066768" w:rsidRPr="00066768" w:rsidRDefault="00066768" w:rsidP="00066768">
      <w:pPr>
        <w:pStyle w:val="52"/>
        <w:spacing w:after="0" w:line="360" w:lineRule="auto"/>
        <w:ind w:left="0" w:firstLine="709"/>
        <w:jc w:val="both"/>
        <w:rPr>
          <w:rFonts w:ascii="Times New Roman" w:hAnsi="Times New Roman"/>
          <w:sz w:val="24"/>
          <w:szCs w:val="24"/>
        </w:r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Таблица.5.3 – Коэффициенты для оценки прямого поступления закиси азота из почвы в атмосферу для возделываемых земель [1].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256"/>
        <w:gridCol w:w="2205"/>
      </w:tblGrid>
      <w:tr w:rsidR="00066768" w:rsidRPr="00066768" w:rsidTr="00066768">
        <w:tc>
          <w:tcPr>
            <w:tcW w:w="6588" w:type="dxa"/>
          </w:tcPr>
          <w:p w:rsidR="00066768" w:rsidRPr="00066768" w:rsidRDefault="00066768" w:rsidP="00066768">
            <w:pPr>
              <w:spacing w:line="276" w:lineRule="auto"/>
              <w:jc w:val="center"/>
              <w:rPr>
                <w:lang w:val="en-US"/>
              </w:rPr>
            </w:pPr>
            <w:r w:rsidRPr="00066768">
              <w:rPr>
                <w:lang w:val="en-US"/>
              </w:rPr>
              <w:t>Коэффициент эмиссии</w:t>
            </w:r>
          </w:p>
        </w:tc>
        <w:tc>
          <w:tcPr>
            <w:tcW w:w="1260" w:type="dxa"/>
          </w:tcPr>
          <w:p w:rsidR="00066768" w:rsidRPr="00066768" w:rsidRDefault="00066768" w:rsidP="00066768">
            <w:pPr>
              <w:spacing w:line="276" w:lineRule="auto"/>
              <w:rPr>
                <w:lang w:val="en-US"/>
              </w:rPr>
            </w:pPr>
            <w:r w:rsidRPr="00066768">
              <w:rPr>
                <w:lang w:val="en-US"/>
              </w:rPr>
              <w:t>Средняя величина</w:t>
            </w:r>
          </w:p>
        </w:tc>
        <w:tc>
          <w:tcPr>
            <w:tcW w:w="1980" w:type="dxa"/>
          </w:tcPr>
          <w:p w:rsidR="00066768" w:rsidRPr="00066768" w:rsidRDefault="00066768" w:rsidP="00066768">
            <w:pPr>
              <w:spacing w:line="276" w:lineRule="auto"/>
              <w:rPr>
                <w:lang w:val="en-US"/>
              </w:rPr>
            </w:pPr>
            <w:r w:rsidRPr="00066768">
              <w:rPr>
                <w:lang w:val="en-US"/>
              </w:rPr>
              <w:t>Диапазон</w:t>
            </w:r>
          </w:p>
          <w:p w:rsidR="00066768" w:rsidRPr="00066768" w:rsidRDefault="00066768" w:rsidP="00066768">
            <w:pPr>
              <w:spacing w:line="276" w:lineRule="auto"/>
              <w:rPr>
                <w:lang w:val="en-US"/>
              </w:rPr>
            </w:pPr>
            <w:r w:rsidRPr="00066768">
              <w:t>н</w:t>
            </w:r>
            <w:r w:rsidRPr="00066768">
              <w:rPr>
                <w:lang w:val="en-US"/>
              </w:rPr>
              <w:t>еопределенностей</w:t>
            </w:r>
          </w:p>
        </w:tc>
      </w:tr>
      <w:tr w:rsidR="00066768" w:rsidRPr="00066768" w:rsidTr="00066768">
        <w:tc>
          <w:tcPr>
            <w:tcW w:w="6588" w:type="dxa"/>
          </w:tcPr>
          <w:p w:rsidR="00066768" w:rsidRPr="00066768" w:rsidRDefault="00066768" w:rsidP="00066768">
            <w:pPr>
              <w:spacing w:line="276" w:lineRule="auto"/>
            </w:pPr>
            <w:r w:rsidRPr="00066768">
              <w:rPr>
                <w:lang w:val="en-US"/>
              </w:rPr>
              <w:t>F</w:t>
            </w:r>
            <w:r w:rsidRPr="00066768">
              <w:rPr>
                <w:vertAlign w:val="subscript"/>
              </w:rPr>
              <w:t>1</w:t>
            </w:r>
            <w:r w:rsidRPr="00066768">
              <w:t xml:space="preserve">- для азота дополнительно поступившего в почву пахотных земель от минеральных и органических удобрений, растительных остатков и для азота высвобождаемого в процессе минерализации органического вещества, кг </w:t>
            </w:r>
            <w:r w:rsidRPr="00066768">
              <w:rPr>
                <w:lang w:val="en-US"/>
              </w:rPr>
              <w:t>N</w:t>
            </w:r>
            <w:r w:rsidRPr="00066768">
              <w:t>2</w:t>
            </w:r>
            <w:r w:rsidRPr="00066768">
              <w:rPr>
                <w:lang w:val="en-US"/>
              </w:rPr>
              <w:t>O</w:t>
            </w:r>
            <w:r w:rsidRPr="00066768">
              <w:t>-</w:t>
            </w:r>
            <w:r w:rsidRPr="00066768">
              <w:rPr>
                <w:lang w:val="en-US"/>
              </w:rPr>
              <w:t>N</w:t>
            </w:r>
            <w:r w:rsidRPr="00066768">
              <w:t>/ кг</w:t>
            </w:r>
            <w:r w:rsidRPr="00066768">
              <w:rPr>
                <w:lang w:val="en-US"/>
              </w:rPr>
              <w:t>N</w:t>
            </w:r>
          </w:p>
        </w:tc>
        <w:tc>
          <w:tcPr>
            <w:tcW w:w="1260" w:type="dxa"/>
          </w:tcPr>
          <w:p w:rsidR="00066768" w:rsidRPr="00066768" w:rsidRDefault="00066768" w:rsidP="00066768">
            <w:pPr>
              <w:spacing w:line="276" w:lineRule="auto"/>
              <w:jc w:val="center"/>
              <w:rPr>
                <w:lang w:val="en-US"/>
              </w:rPr>
            </w:pPr>
            <w:r w:rsidRPr="00066768">
              <w:rPr>
                <w:lang w:val="en-US"/>
              </w:rPr>
              <w:t>0,01</w:t>
            </w:r>
          </w:p>
        </w:tc>
        <w:tc>
          <w:tcPr>
            <w:tcW w:w="1980" w:type="dxa"/>
          </w:tcPr>
          <w:p w:rsidR="00066768" w:rsidRPr="00066768" w:rsidRDefault="00066768" w:rsidP="00066768">
            <w:pPr>
              <w:spacing w:line="276" w:lineRule="auto"/>
              <w:ind w:right="-108"/>
              <w:jc w:val="center"/>
              <w:rPr>
                <w:lang w:val="en-US"/>
              </w:rPr>
            </w:pPr>
            <w:r w:rsidRPr="00066768">
              <w:rPr>
                <w:lang w:val="en-US"/>
              </w:rPr>
              <w:t>0,003-0,03</w:t>
            </w:r>
          </w:p>
        </w:tc>
      </w:tr>
      <w:tr w:rsidR="00066768" w:rsidRPr="00066768" w:rsidTr="00066768">
        <w:tc>
          <w:tcPr>
            <w:tcW w:w="6588" w:type="dxa"/>
          </w:tcPr>
          <w:p w:rsidR="00066768" w:rsidRPr="00066768" w:rsidRDefault="00066768" w:rsidP="00066768">
            <w:pPr>
              <w:spacing w:line="276" w:lineRule="auto"/>
            </w:pPr>
            <w:r w:rsidRPr="00066768">
              <w:rPr>
                <w:lang w:val="en-US"/>
              </w:rPr>
              <w:t>F</w:t>
            </w:r>
            <w:r w:rsidRPr="00066768">
              <w:rPr>
                <w:vertAlign w:val="subscript"/>
              </w:rPr>
              <w:t>2</w:t>
            </w:r>
            <w:r w:rsidRPr="00066768">
              <w:t xml:space="preserve">-  для азота на пастбищах дополнительно поступившего с навозом от крупного рогатого скота кг </w:t>
            </w:r>
            <w:r w:rsidRPr="00066768">
              <w:rPr>
                <w:lang w:val="en-US"/>
              </w:rPr>
              <w:t>N</w:t>
            </w:r>
            <w:r w:rsidRPr="00066768">
              <w:t>2</w:t>
            </w:r>
            <w:r w:rsidRPr="00066768">
              <w:rPr>
                <w:lang w:val="en-US"/>
              </w:rPr>
              <w:t>O</w:t>
            </w:r>
            <w:r w:rsidRPr="00066768">
              <w:t>-</w:t>
            </w:r>
            <w:r w:rsidRPr="00066768">
              <w:rPr>
                <w:lang w:val="en-US"/>
              </w:rPr>
              <w:t>N</w:t>
            </w:r>
            <w:r w:rsidRPr="00066768">
              <w:t>/ кг</w:t>
            </w:r>
            <w:r w:rsidRPr="00066768">
              <w:rPr>
                <w:lang w:val="en-US"/>
              </w:rPr>
              <w:t>N</w:t>
            </w:r>
          </w:p>
        </w:tc>
        <w:tc>
          <w:tcPr>
            <w:tcW w:w="1260" w:type="dxa"/>
          </w:tcPr>
          <w:p w:rsidR="00066768" w:rsidRPr="00066768" w:rsidRDefault="00066768" w:rsidP="00066768">
            <w:pPr>
              <w:spacing w:line="276" w:lineRule="auto"/>
              <w:jc w:val="center"/>
            </w:pPr>
            <w:r w:rsidRPr="00066768">
              <w:rPr>
                <w:lang w:val="en-US"/>
              </w:rPr>
              <w:t>0,02</w:t>
            </w:r>
            <w:r w:rsidRPr="00066768">
              <w:t>0</w:t>
            </w:r>
          </w:p>
        </w:tc>
        <w:tc>
          <w:tcPr>
            <w:tcW w:w="1980" w:type="dxa"/>
          </w:tcPr>
          <w:p w:rsidR="00066768" w:rsidRPr="00066768" w:rsidRDefault="00066768" w:rsidP="00066768">
            <w:pPr>
              <w:spacing w:line="276" w:lineRule="auto"/>
              <w:jc w:val="center"/>
              <w:rPr>
                <w:lang w:val="en-US"/>
              </w:rPr>
            </w:pPr>
            <w:r w:rsidRPr="00066768">
              <w:rPr>
                <w:lang w:val="en-US"/>
              </w:rPr>
              <w:t>0,007-0,06</w:t>
            </w:r>
          </w:p>
        </w:tc>
      </w:tr>
      <w:tr w:rsidR="00066768" w:rsidRPr="00066768" w:rsidTr="00066768">
        <w:tc>
          <w:tcPr>
            <w:tcW w:w="6588" w:type="dxa"/>
          </w:tcPr>
          <w:p w:rsidR="00066768" w:rsidRPr="00066768" w:rsidRDefault="00066768" w:rsidP="00066768">
            <w:pPr>
              <w:spacing w:line="276" w:lineRule="auto"/>
            </w:pPr>
            <w:r w:rsidRPr="00066768">
              <w:rPr>
                <w:lang w:val="en-US"/>
              </w:rPr>
              <w:t>F</w:t>
            </w:r>
            <w:r w:rsidRPr="00066768">
              <w:rPr>
                <w:vertAlign w:val="subscript"/>
              </w:rPr>
              <w:t>3</w:t>
            </w:r>
            <w:r w:rsidRPr="00066768">
              <w:t xml:space="preserve">-  для азота на пастбищах  дополнительно поступившего с  навозом от овец, коз, верблюдов и лошадей, кг </w:t>
            </w:r>
            <w:r w:rsidRPr="00066768">
              <w:rPr>
                <w:lang w:val="en-US"/>
              </w:rPr>
              <w:t>N</w:t>
            </w:r>
            <w:r w:rsidRPr="00066768">
              <w:t>2</w:t>
            </w:r>
            <w:r w:rsidRPr="00066768">
              <w:rPr>
                <w:lang w:val="en-US"/>
              </w:rPr>
              <w:t>O</w:t>
            </w:r>
            <w:r w:rsidRPr="00066768">
              <w:t>-</w:t>
            </w:r>
            <w:r w:rsidRPr="00066768">
              <w:rPr>
                <w:lang w:val="en-US"/>
              </w:rPr>
              <w:t>N</w:t>
            </w:r>
            <w:r w:rsidRPr="00066768">
              <w:t xml:space="preserve"> / кг </w:t>
            </w:r>
            <w:r w:rsidRPr="00066768">
              <w:rPr>
                <w:lang w:val="en-US"/>
              </w:rPr>
              <w:t>N</w:t>
            </w:r>
          </w:p>
        </w:tc>
        <w:tc>
          <w:tcPr>
            <w:tcW w:w="1260" w:type="dxa"/>
          </w:tcPr>
          <w:p w:rsidR="00066768" w:rsidRPr="00066768" w:rsidRDefault="00066768" w:rsidP="00066768">
            <w:pPr>
              <w:spacing w:line="276" w:lineRule="auto"/>
              <w:jc w:val="center"/>
              <w:rPr>
                <w:lang w:val="en-US"/>
              </w:rPr>
            </w:pPr>
            <w:r w:rsidRPr="00066768">
              <w:rPr>
                <w:lang w:val="en-US"/>
              </w:rPr>
              <w:t>0,01</w:t>
            </w:r>
          </w:p>
        </w:tc>
        <w:tc>
          <w:tcPr>
            <w:tcW w:w="1980" w:type="dxa"/>
          </w:tcPr>
          <w:p w:rsidR="00066768" w:rsidRPr="00066768" w:rsidRDefault="00066768" w:rsidP="00066768">
            <w:pPr>
              <w:spacing w:line="276" w:lineRule="auto"/>
              <w:jc w:val="center"/>
              <w:rPr>
                <w:lang w:val="en-US"/>
              </w:rPr>
            </w:pPr>
            <w:r w:rsidRPr="00066768">
              <w:rPr>
                <w:lang w:val="en-US"/>
              </w:rPr>
              <w:t>0,003-0,03</w:t>
            </w:r>
          </w:p>
        </w:tc>
      </w:tr>
    </w:tbl>
    <w:p w:rsidR="00066768" w:rsidRDefault="00066768" w:rsidP="00066768">
      <w:pPr>
        <w:ind w:firstLine="360"/>
      </w:pPr>
    </w:p>
    <w:p w:rsidR="00066768" w:rsidRPr="00F80D15" w:rsidRDefault="00066768" w:rsidP="00066768">
      <w:pPr>
        <w:ind w:firstLine="360"/>
      </w:pPr>
    </w:p>
    <w:p w:rsidR="00066768" w:rsidRPr="00F80D15" w:rsidRDefault="00066768" w:rsidP="00066768">
      <w:pPr>
        <w:jc w:val="both"/>
      </w:pPr>
      <w:r w:rsidRPr="00F80D15">
        <w:t>Таблица 5.</w:t>
      </w:r>
      <w:r>
        <w:t xml:space="preserve">4 </w:t>
      </w:r>
      <w:r w:rsidRPr="00F80D15">
        <w:rPr>
          <w:bCs/>
        </w:rPr>
        <w:t>–</w:t>
      </w:r>
      <w:r w:rsidRPr="00F80D15">
        <w:t xml:space="preserve"> Коэффициенты для расчета количества азота, поступающего в почву с биологическими остатками сельскохозяйственных культур после уборки урожая [12]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000"/>
        <w:gridCol w:w="1620"/>
        <w:gridCol w:w="1440"/>
        <w:gridCol w:w="1380"/>
      </w:tblGrid>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Культура</w:t>
            </w:r>
          </w:p>
        </w:tc>
        <w:tc>
          <w:tcPr>
            <w:tcW w:w="3000" w:type="dxa"/>
          </w:tcPr>
          <w:p w:rsidR="00066768" w:rsidRPr="00F80D15" w:rsidRDefault="00066768" w:rsidP="00066768">
            <w:pPr>
              <w:rPr>
                <w:sz w:val="20"/>
                <w:szCs w:val="20"/>
              </w:rPr>
            </w:pPr>
            <w:r w:rsidRPr="00F80D15">
              <w:rPr>
                <w:sz w:val="20"/>
                <w:szCs w:val="20"/>
                <w:lang w:val="en-US"/>
              </w:rPr>
              <w:t>Пожнивные остатки</w:t>
            </w:r>
            <w:r w:rsidRPr="00F80D15">
              <w:rPr>
                <w:sz w:val="20"/>
                <w:szCs w:val="20"/>
              </w:rPr>
              <w:t xml:space="preserve"> урожая</w:t>
            </w:r>
          </w:p>
        </w:tc>
        <w:tc>
          <w:tcPr>
            <w:tcW w:w="1620" w:type="dxa"/>
          </w:tcPr>
          <w:p w:rsidR="00066768" w:rsidRPr="00F80D15" w:rsidRDefault="00066768" w:rsidP="00066768">
            <w:pPr>
              <w:rPr>
                <w:sz w:val="20"/>
                <w:szCs w:val="20"/>
              </w:rPr>
            </w:pPr>
            <w:r w:rsidRPr="00F80D15">
              <w:rPr>
                <w:sz w:val="20"/>
                <w:szCs w:val="20"/>
              </w:rPr>
              <w:t>Доля пожни вных остатков от хозяйственно ценной части урожая, % (</w:t>
            </w:r>
            <w:r w:rsidRPr="00F80D15">
              <w:rPr>
                <w:sz w:val="20"/>
                <w:szCs w:val="20"/>
                <w:lang w:val="en-US"/>
              </w:rPr>
              <w:t>a</w:t>
            </w:r>
            <w:r w:rsidRPr="00F80D15">
              <w:rPr>
                <w:sz w:val="20"/>
                <w:szCs w:val="20"/>
              </w:rPr>
              <w:t>)</w:t>
            </w:r>
          </w:p>
        </w:tc>
        <w:tc>
          <w:tcPr>
            <w:tcW w:w="1440" w:type="dxa"/>
          </w:tcPr>
          <w:p w:rsidR="00066768" w:rsidRPr="00F80D15" w:rsidRDefault="00066768" w:rsidP="00066768">
            <w:pPr>
              <w:rPr>
                <w:sz w:val="20"/>
                <w:szCs w:val="20"/>
              </w:rPr>
            </w:pPr>
            <w:r w:rsidRPr="00F80D15">
              <w:rPr>
                <w:sz w:val="20"/>
                <w:szCs w:val="20"/>
              </w:rPr>
              <w:t xml:space="preserve">Поправочный  коэффициент </w:t>
            </w:r>
          </w:p>
          <w:p w:rsidR="00066768" w:rsidRPr="00F80D15" w:rsidRDefault="00066768" w:rsidP="00066768">
            <w:pPr>
              <w:rPr>
                <w:sz w:val="20"/>
                <w:szCs w:val="20"/>
              </w:rPr>
            </w:pPr>
            <w:r w:rsidRPr="00F80D15">
              <w:rPr>
                <w:sz w:val="20"/>
                <w:szCs w:val="20"/>
              </w:rPr>
              <w:t>насодержание</w:t>
            </w:r>
          </w:p>
          <w:p w:rsidR="00066768" w:rsidRPr="00F80D15" w:rsidRDefault="00066768" w:rsidP="00066768">
            <w:pPr>
              <w:rPr>
                <w:sz w:val="20"/>
                <w:szCs w:val="20"/>
              </w:rPr>
            </w:pPr>
            <w:r w:rsidRPr="00F80D15">
              <w:rPr>
                <w:sz w:val="20"/>
                <w:szCs w:val="20"/>
              </w:rPr>
              <w:t>воды, отн. ед.</w:t>
            </w:r>
          </w:p>
          <w:p w:rsidR="00066768" w:rsidRPr="00F80D15" w:rsidRDefault="00066768" w:rsidP="00066768">
            <w:pPr>
              <w:rPr>
                <w:sz w:val="20"/>
                <w:szCs w:val="20"/>
                <w:lang w:val="en-US"/>
              </w:rPr>
            </w:pPr>
            <w:r w:rsidRPr="00F80D15">
              <w:rPr>
                <w:sz w:val="20"/>
                <w:szCs w:val="20"/>
                <w:lang w:val="en-US"/>
              </w:rPr>
              <w:t>(b)</w:t>
            </w:r>
          </w:p>
        </w:tc>
        <w:tc>
          <w:tcPr>
            <w:tcW w:w="1380" w:type="dxa"/>
          </w:tcPr>
          <w:p w:rsidR="00066768" w:rsidRPr="00F80D15" w:rsidRDefault="00066768" w:rsidP="00066768">
            <w:pPr>
              <w:rPr>
                <w:sz w:val="20"/>
                <w:szCs w:val="20"/>
              </w:rPr>
            </w:pPr>
            <w:r w:rsidRPr="00F80D15">
              <w:rPr>
                <w:sz w:val="20"/>
                <w:szCs w:val="20"/>
              </w:rPr>
              <w:t xml:space="preserve">Содержание азота в пож нивных оста тках, % </w:t>
            </w:r>
          </w:p>
          <w:p w:rsidR="00066768" w:rsidRPr="00F80D15" w:rsidRDefault="00066768" w:rsidP="00066768">
            <w:pPr>
              <w:rPr>
                <w:sz w:val="20"/>
                <w:szCs w:val="20"/>
              </w:rPr>
            </w:pPr>
            <w:r w:rsidRPr="00F80D15">
              <w:rPr>
                <w:sz w:val="20"/>
                <w:szCs w:val="20"/>
              </w:rPr>
              <w:t>(с)</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Озимая пшеница</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126</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0,59</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Озимая рожь</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160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0,45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Яровая пшеница</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130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0,59</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Яровой ячмень</w:t>
            </w:r>
          </w:p>
        </w:tc>
        <w:tc>
          <w:tcPr>
            <w:tcW w:w="3000" w:type="dxa"/>
          </w:tcPr>
          <w:p w:rsidR="00066768" w:rsidRPr="00F80D15" w:rsidRDefault="00066768" w:rsidP="00066768">
            <w:pPr>
              <w:rPr>
                <w:sz w:val="20"/>
                <w:szCs w:val="20"/>
                <w:lang w:val="en-US"/>
              </w:rPr>
            </w:pPr>
            <w:r w:rsidRPr="00F80D15">
              <w:rPr>
                <w:sz w:val="20"/>
                <w:szCs w:val="20"/>
              </w:rPr>
              <w:t>Высокая стерня</w:t>
            </w:r>
            <w:r w:rsidRPr="00F80D15">
              <w:rPr>
                <w:sz w:val="20"/>
                <w:szCs w:val="20"/>
                <w:lang w:val="en-US"/>
              </w:rPr>
              <w:t>,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0,90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Овес</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120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0,80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Просо</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160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0,57</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Гречиха</w:t>
            </w:r>
          </w:p>
        </w:tc>
        <w:tc>
          <w:tcPr>
            <w:tcW w:w="3000" w:type="dxa"/>
          </w:tcPr>
          <w:p w:rsidR="00066768" w:rsidRPr="00F80D15" w:rsidRDefault="00066768" w:rsidP="00066768">
            <w:pPr>
              <w:rPr>
                <w:sz w:val="20"/>
                <w:szCs w:val="20"/>
              </w:rPr>
            </w:pPr>
            <w:r w:rsidRPr="00F80D15">
              <w:rPr>
                <w:sz w:val="20"/>
                <w:szCs w:val="20"/>
                <w:lang w:val="en-US"/>
              </w:rPr>
              <w:t>Сте</w:t>
            </w:r>
            <w:r w:rsidRPr="00F80D15">
              <w:rPr>
                <w:sz w:val="20"/>
                <w:szCs w:val="20"/>
              </w:rPr>
              <w:t>бли</w:t>
            </w:r>
            <w:r w:rsidRPr="00F80D15">
              <w:rPr>
                <w:sz w:val="20"/>
                <w:szCs w:val="20"/>
                <w:lang w:val="en-US"/>
              </w:rPr>
              <w:t>, корни</w:t>
            </w:r>
            <w:r w:rsidRPr="00F80D15">
              <w:rPr>
                <w:sz w:val="20"/>
                <w:szCs w:val="20"/>
              </w:rPr>
              <w:t>, плоды</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0,80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Кукуруза на зерно</w:t>
            </w:r>
          </w:p>
        </w:tc>
        <w:tc>
          <w:tcPr>
            <w:tcW w:w="3000" w:type="dxa"/>
          </w:tcPr>
          <w:p w:rsidR="00066768" w:rsidRPr="00F80D15" w:rsidRDefault="00066768" w:rsidP="00066768">
            <w:pPr>
              <w:rPr>
                <w:sz w:val="20"/>
                <w:szCs w:val="20"/>
                <w:lang w:val="en-US"/>
              </w:rPr>
            </w:pPr>
            <w:r w:rsidRPr="00F80D15">
              <w:rPr>
                <w:sz w:val="20"/>
                <w:szCs w:val="20"/>
                <w:lang w:val="en-US"/>
              </w:rPr>
              <w:t>Стебли, листья,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180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1,20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Кукуруза на силос</w:t>
            </w:r>
          </w:p>
        </w:tc>
        <w:tc>
          <w:tcPr>
            <w:tcW w:w="3000" w:type="dxa"/>
          </w:tcPr>
          <w:p w:rsidR="00066768" w:rsidRPr="00F80D15" w:rsidRDefault="00066768" w:rsidP="00066768">
            <w:pPr>
              <w:rPr>
                <w:sz w:val="20"/>
                <w:szCs w:val="20"/>
                <w:lang w:val="en-US"/>
              </w:rPr>
            </w:pPr>
            <w:r w:rsidRPr="00F80D15">
              <w:rPr>
                <w:sz w:val="20"/>
                <w:szCs w:val="20"/>
                <w:lang w:val="en-US"/>
              </w:rPr>
              <w:t>Стерня,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20</w:t>
            </w:r>
          </w:p>
        </w:tc>
        <w:tc>
          <w:tcPr>
            <w:tcW w:w="1440" w:type="dxa"/>
          </w:tcPr>
          <w:p w:rsidR="00066768" w:rsidRPr="00F80D15" w:rsidRDefault="00066768" w:rsidP="00066768">
            <w:pPr>
              <w:jc w:val="center"/>
              <w:rPr>
                <w:sz w:val="20"/>
                <w:szCs w:val="20"/>
                <w:lang w:val="en-US"/>
              </w:rPr>
            </w:pPr>
            <w:r w:rsidRPr="00F80D15">
              <w:rPr>
                <w:sz w:val="20"/>
                <w:szCs w:val="20"/>
                <w:lang w:val="en-US"/>
              </w:rPr>
              <w:t>0,60</w:t>
            </w:r>
          </w:p>
        </w:tc>
        <w:tc>
          <w:tcPr>
            <w:tcW w:w="1380" w:type="dxa"/>
          </w:tcPr>
          <w:p w:rsidR="00066768" w:rsidRPr="00F80D15" w:rsidRDefault="00066768" w:rsidP="00066768">
            <w:pPr>
              <w:jc w:val="center"/>
              <w:rPr>
                <w:sz w:val="20"/>
                <w:szCs w:val="20"/>
              </w:rPr>
            </w:pPr>
            <w:r w:rsidRPr="00F80D15">
              <w:rPr>
                <w:sz w:val="20"/>
                <w:szCs w:val="20"/>
                <w:lang w:val="en-US"/>
              </w:rPr>
              <w:t>0,55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Рис</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140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0,38</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Горох, нут</w:t>
            </w:r>
          </w:p>
        </w:tc>
        <w:tc>
          <w:tcPr>
            <w:tcW w:w="3000" w:type="dxa"/>
          </w:tcPr>
          <w:p w:rsidR="00066768" w:rsidRPr="00F80D15" w:rsidRDefault="00066768" w:rsidP="00066768">
            <w:pPr>
              <w:rPr>
                <w:sz w:val="20"/>
                <w:szCs w:val="20"/>
              </w:rPr>
            </w:pPr>
            <w:r w:rsidRPr="00F80D15">
              <w:rPr>
                <w:sz w:val="20"/>
                <w:szCs w:val="20"/>
                <w:lang w:val="en-US"/>
              </w:rPr>
              <w:t>Сте</w:t>
            </w:r>
            <w:r w:rsidRPr="00F80D15">
              <w:rPr>
                <w:sz w:val="20"/>
                <w:szCs w:val="20"/>
              </w:rPr>
              <w:t>бли</w:t>
            </w:r>
            <w:r w:rsidRPr="00F80D15">
              <w:rPr>
                <w:sz w:val="20"/>
                <w:szCs w:val="20"/>
                <w:lang w:val="en-US"/>
              </w:rPr>
              <w:t>, корни</w:t>
            </w:r>
            <w:r w:rsidRPr="00F80D15">
              <w:rPr>
                <w:sz w:val="20"/>
                <w:szCs w:val="20"/>
              </w:rPr>
              <w:t>, бобы</w:t>
            </w:r>
          </w:p>
        </w:tc>
        <w:tc>
          <w:tcPr>
            <w:tcW w:w="1620" w:type="dxa"/>
          </w:tcPr>
          <w:p w:rsidR="00066768" w:rsidRPr="00F80D15" w:rsidRDefault="00066768" w:rsidP="00066768">
            <w:pPr>
              <w:jc w:val="center"/>
              <w:rPr>
                <w:sz w:val="20"/>
                <w:szCs w:val="20"/>
                <w:lang w:val="en-US"/>
              </w:rPr>
            </w:pPr>
            <w:r w:rsidRPr="00F80D15">
              <w:rPr>
                <w:sz w:val="20"/>
                <w:szCs w:val="20"/>
                <w:lang w:val="en-US"/>
              </w:rPr>
              <w:t>54</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1,40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Соя</w:t>
            </w:r>
          </w:p>
        </w:tc>
        <w:tc>
          <w:tcPr>
            <w:tcW w:w="3000" w:type="dxa"/>
          </w:tcPr>
          <w:p w:rsidR="00066768" w:rsidRPr="00F80D15" w:rsidRDefault="00066768" w:rsidP="00066768">
            <w:pPr>
              <w:rPr>
                <w:sz w:val="20"/>
                <w:szCs w:val="20"/>
                <w:lang w:val="en-US"/>
              </w:rPr>
            </w:pPr>
            <w:r w:rsidRPr="00F80D15">
              <w:rPr>
                <w:sz w:val="20"/>
                <w:szCs w:val="20"/>
                <w:lang w:val="en-US"/>
              </w:rPr>
              <w:t>Сте</w:t>
            </w:r>
            <w:r w:rsidRPr="00F80D15">
              <w:rPr>
                <w:sz w:val="20"/>
                <w:szCs w:val="20"/>
              </w:rPr>
              <w:t>бли</w:t>
            </w:r>
            <w:r w:rsidRPr="00F80D15">
              <w:rPr>
                <w:sz w:val="20"/>
                <w:szCs w:val="20"/>
                <w:lang w:val="en-US"/>
              </w:rPr>
              <w:t>, корни</w:t>
            </w:r>
          </w:p>
        </w:tc>
        <w:tc>
          <w:tcPr>
            <w:tcW w:w="1620" w:type="dxa"/>
          </w:tcPr>
          <w:p w:rsidR="00066768" w:rsidRPr="00F80D15" w:rsidRDefault="00066768" w:rsidP="00066768">
            <w:pPr>
              <w:jc w:val="center"/>
              <w:rPr>
                <w:sz w:val="20"/>
                <w:szCs w:val="20"/>
                <w:lang w:val="en-US"/>
              </w:rPr>
            </w:pPr>
            <w:r w:rsidRPr="00F80D15">
              <w:rPr>
                <w:sz w:val="20"/>
                <w:szCs w:val="20"/>
                <w:lang w:val="en-US"/>
              </w:rPr>
              <w:t>150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0,90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Подсолнечник</w:t>
            </w:r>
          </w:p>
        </w:tc>
        <w:tc>
          <w:tcPr>
            <w:tcW w:w="3000" w:type="dxa"/>
          </w:tcPr>
          <w:p w:rsidR="00066768" w:rsidRPr="00F80D15" w:rsidRDefault="00066768" w:rsidP="00066768">
            <w:pPr>
              <w:rPr>
                <w:sz w:val="20"/>
                <w:szCs w:val="20"/>
                <w:lang w:val="en-US"/>
              </w:rPr>
            </w:pPr>
            <w:r w:rsidRPr="00F80D15">
              <w:rPr>
                <w:sz w:val="20"/>
                <w:szCs w:val="20"/>
                <w:lang w:val="en-US"/>
              </w:rPr>
              <w:t>Стебли, корзинки, корни</w:t>
            </w:r>
          </w:p>
        </w:tc>
        <w:tc>
          <w:tcPr>
            <w:tcW w:w="1620" w:type="dxa"/>
          </w:tcPr>
          <w:p w:rsidR="00066768" w:rsidRPr="00F80D15" w:rsidRDefault="00066768" w:rsidP="00066768">
            <w:pPr>
              <w:jc w:val="center"/>
              <w:rPr>
                <w:sz w:val="20"/>
                <w:szCs w:val="20"/>
                <w:lang w:val="en-US"/>
              </w:rPr>
            </w:pPr>
            <w:r w:rsidRPr="00F80D15">
              <w:rPr>
                <w:sz w:val="20"/>
                <w:szCs w:val="20"/>
                <w:lang w:val="en-US"/>
              </w:rPr>
              <w:t>520</w:t>
            </w:r>
          </w:p>
        </w:tc>
        <w:tc>
          <w:tcPr>
            <w:tcW w:w="1440" w:type="dxa"/>
          </w:tcPr>
          <w:p w:rsidR="00066768" w:rsidRPr="00F80D15" w:rsidRDefault="00066768" w:rsidP="00066768">
            <w:pPr>
              <w:jc w:val="center"/>
              <w:rPr>
                <w:sz w:val="20"/>
                <w:szCs w:val="20"/>
                <w:lang w:val="en-US"/>
              </w:rPr>
            </w:pPr>
            <w:r w:rsidRPr="00F80D15">
              <w:rPr>
                <w:sz w:val="20"/>
                <w:szCs w:val="20"/>
                <w:lang w:val="en-US"/>
              </w:rPr>
              <w:t>0,80</w:t>
            </w:r>
          </w:p>
        </w:tc>
        <w:tc>
          <w:tcPr>
            <w:tcW w:w="1380" w:type="dxa"/>
          </w:tcPr>
          <w:p w:rsidR="00066768" w:rsidRPr="00F80D15" w:rsidRDefault="00066768" w:rsidP="00066768">
            <w:pPr>
              <w:jc w:val="center"/>
              <w:rPr>
                <w:sz w:val="20"/>
                <w:szCs w:val="20"/>
              </w:rPr>
            </w:pPr>
            <w:r w:rsidRPr="00F80D15">
              <w:rPr>
                <w:sz w:val="20"/>
                <w:szCs w:val="20"/>
                <w:lang w:val="en-US"/>
              </w:rPr>
              <w:t>0,45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Хлопок</w:t>
            </w:r>
          </w:p>
        </w:tc>
        <w:tc>
          <w:tcPr>
            <w:tcW w:w="3000" w:type="dxa"/>
          </w:tcPr>
          <w:p w:rsidR="00066768" w:rsidRPr="00F80D15" w:rsidRDefault="00066768" w:rsidP="00066768">
            <w:pPr>
              <w:rPr>
                <w:sz w:val="20"/>
                <w:szCs w:val="20"/>
              </w:rPr>
            </w:pPr>
            <w:r w:rsidRPr="00F80D15">
              <w:rPr>
                <w:sz w:val="20"/>
                <w:szCs w:val="20"/>
              </w:rPr>
              <w:t>Стебли, листья, бутоны, цветы,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0,70</w:t>
            </w:r>
          </w:p>
        </w:tc>
        <w:tc>
          <w:tcPr>
            <w:tcW w:w="1380" w:type="dxa"/>
          </w:tcPr>
          <w:p w:rsidR="00066768" w:rsidRPr="00F80D15" w:rsidRDefault="00066768" w:rsidP="00066768">
            <w:pPr>
              <w:jc w:val="center"/>
              <w:rPr>
                <w:sz w:val="20"/>
                <w:szCs w:val="20"/>
              </w:rPr>
            </w:pPr>
            <w:r w:rsidRPr="00F80D15">
              <w:rPr>
                <w:sz w:val="20"/>
                <w:szCs w:val="20"/>
                <w:lang w:val="en-US"/>
              </w:rPr>
              <w:t>0,25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Табак</w:t>
            </w:r>
          </w:p>
        </w:tc>
        <w:tc>
          <w:tcPr>
            <w:tcW w:w="3000" w:type="dxa"/>
          </w:tcPr>
          <w:p w:rsidR="00066768" w:rsidRPr="00F80D15" w:rsidRDefault="00066768" w:rsidP="00066768">
            <w:pPr>
              <w:rPr>
                <w:sz w:val="20"/>
                <w:szCs w:val="20"/>
                <w:lang w:val="en-US"/>
              </w:rPr>
            </w:pPr>
            <w:r w:rsidRPr="00F80D15">
              <w:rPr>
                <w:sz w:val="20"/>
                <w:szCs w:val="20"/>
                <w:lang w:val="en-US"/>
              </w:rPr>
              <w:t>Стебли, бутоны, цветы,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rPr>
              <w:t>0</w:t>
            </w:r>
            <w:r w:rsidRPr="00F80D15">
              <w:rPr>
                <w:sz w:val="20"/>
                <w:szCs w:val="20"/>
                <w:lang w:val="en-US"/>
              </w:rPr>
              <w:t>,64</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Сахарная свекла</w:t>
            </w:r>
          </w:p>
        </w:tc>
        <w:tc>
          <w:tcPr>
            <w:tcW w:w="3000" w:type="dxa"/>
          </w:tcPr>
          <w:p w:rsidR="00066768" w:rsidRPr="00F80D15" w:rsidRDefault="00066768" w:rsidP="00066768">
            <w:pPr>
              <w:rPr>
                <w:sz w:val="20"/>
                <w:szCs w:val="20"/>
                <w:lang w:val="en-US"/>
              </w:rPr>
            </w:pPr>
            <w:r w:rsidRPr="00F80D15">
              <w:rPr>
                <w:sz w:val="20"/>
                <w:szCs w:val="20"/>
                <w:lang w:val="en-US"/>
              </w:rPr>
              <w:t>Ботва, корни</w:t>
            </w:r>
          </w:p>
        </w:tc>
        <w:tc>
          <w:tcPr>
            <w:tcW w:w="1620" w:type="dxa"/>
          </w:tcPr>
          <w:p w:rsidR="00066768" w:rsidRPr="00F80D15" w:rsidRDefault="00066768" w:rsidP="00066768">
            <w:pPr>
              <w:jc w:val="center"/>
              <w:rPr>
                <w:sz w:val="20"/>
                <w:szCs w:val="20"/>
                <w:lang w:val="en-US"/>
              </w:rPr>
            </w:pPr>
            <w:r w:rsidRPr="00F80D15">
              <w:rPr>
                <w:sz w:val="20"/>
                <w:szCs w:val="20"/>
                <w:lang w:val="en-US"/>
              </w:rPr>
              <w:t>30</w:t>
            </w:r>
          </w:p>
        </w:tc>
        <w:tc>
          <w:tcPr>
            <w:tcW w:w="1440" w:type="dxa"/>
          </w:tcPr>
          <w:p w:rsidR="00066768" w:rsidRPr="00F80D15" w:rsidRDefault="00066768" w:rsidP="00066768">
            <w:pPr>
              <w:jc w:val="center"/>
              <w:rPr>
                <w:sz w:val="20"/>
                <w:szCs w:val="20"/>
                <w:lang w:val="en-US"/>
              </w:rPr>
            </w:pPr>
            <w:r w:rsidRPr="00F80D15">
              <w:rPr>
                <w:sz w:val="20"/>
                <w:szCs w:val="20"/>
                <w:lang w:val="en-US"/>
              </w:rPr>
              <w:t>0,30</w:t>
            </w:r>
          </w:p>
        </w:tc>
        <w:tc>
          <w:tcPr>
            <w:tcW w:w="1380" w:type="dxa"/>
          </w:tcPr>
          <w:p w:rsidR="00066768" w:rsidRPr="00F80D15" w:rsidRDefault="00066768" w:rsidP="00066768">
            <w:pPr>
              <w:jc w:val="center"/>
              <w:rPr>
                <w:sz w:val="20"/>
                <w:szCs w:val="20"/>
              </w:rPr>
            </w:pPr>
            <w:r w:rsidRPr="00F80D15">
              <w:rPr>
                <w:sz w:val="20"/>
                <w:szCs w:val="20"/>
                <w:lang w:val="en-US"/>
              </w:rPr>
              <w:t>0,33</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Картофель</w:t>
            </w:r>
          </w:p>
        </w:tc>
        <w:tc>
          <w:tcPr>
            <w:tcW w:w="3000" w:type="dxa"/>
          </w:tcPr>
          <w:p w:rsidR="00066768" w:rsidRPr="00F80D15" w:rsidRDefault="00066768" w:rsidP="00066768">
            <w:pPr>
              <w:rPr>
                <w:sz w:val="20"/>
                <w:szCs w:val="20"/>
                <w:lang w:val="en-US"/>
              </w:rPr>
            </w:pPr>
            <w:r w:rsidRPr="00F80D15">
              <w:rPr>
                <w:sz w:val="20"/>
                <w:szCs w:val="20"/>
                <w:lang w:val="en-US"/>
              </w:rPr>
              <w:t>Ботва,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w:t>
            </w:r>
          </w:p>
        </w:tc>
        <w:tc>
          <w:tcPr>
            <w:tcW w:w="1440" w:type="dxa"/>
          </w:tcPr>
          <w:p w:rsidR="00066768" w:rsidRPr="00F80D15" w:rsidRDefault="00066768" w:rsidP="00066768">
            <w:pPr>
              <w:jc w:val="center"/>
              <w:rPr>
                <w:sz w:val="20"/>
                <w:szCs w:val="20"/>
                <w:lang w:val="en-US"/>
              </w:rPr>
            </w:pPr>
            <w:r w:rsidRPr="00F80D15">
              <w:rPr>
                <w:sz w:val="20"/>
                <w:szCs w:val="20"/>
                <w:lang w:val="en-US"/>
              </w:rPr>
              <w:t>0,35</w:t>
            </w:r>
          </w:p>
        </w:tc>
        <w:tc>
          <w:tcPr>
            <w:tcW w:w="1380" w:type="dxa"/>
          </w:tcPr>
          <w:p w:rsidR="00066768" w:rsidRPr="00F80D15" w:rsidRDefault="00066768" w:rsidP="00066768">
            <w:pPr>
              <w:jc w:val="center"/>
              <w:rPr>
                <w:sz w:val="20"/>
                <w:szCs w:val="20"/>
              </w:rPr>
            </w:pPr>
            <w:r w:rsidRPr="00F80D15">
              <w:rPr>
                <w:sz w:val="20"/>
                <w:szCs w:val="20"/>
                <w:lang w:val="en-US"/>
              </w:rPr>
              <w:t>0,90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Кормовые корнеплоды</w:t>
            </w:r>
          </w:p>
        </w:tc>
        <w:tc>
          <w:tcPr>
            <w:tcW w:w="3000" w:type="dxa"/>
          </w:tcPr>
          <w:p w:rsidR="00066768" w:rsidRPr="00F80D15" w:rsidRDefault="00066768" w:rsidP="00066768">
            <w:pPr>
              <w:rPr>
                <w:sz w:val="20"/>
                <w:szCs w:val="20"/>
                <w:lang w:val="en-US"/>
              </w:rPr>
            </w:pPr>
            <w:r w:rsidRPr="00F80D15">
              <w:rPr>
                <w:sz w:val="20"/>
                <w:szCs w:val="20"/>
                <w:lang w:val="en-US"/>
              </w:rPr>
              <w:t>Ботва,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0,16</w:t>
            </w:r>
          </w:p>
        </w:tc>
        <w:tc>
          <w:tcPr>
            <w:tcW w:w="1380" w:type="dxa"/>
          </w:tcPr>
          <w:p w:rsidR="00066768" w:rsidRPr="00F80D15" w:rsidRDefault="00066768" w:rsidP="00066768">
            <w:pPr>
              <w:jc w:val="center"/>
              <w:rPr>
                <w:sz w:val="20"/>
                <w:szCs w:val="20"/>
              </w:rPr>
            </w:pPr>
            <w:r w:rsidRPr="00F80D15">
              <w:rPr>
                <w:sz w:val="20"/>
                <w:szCs w:val="20"/>
                <w:lang w:val="en-US"/>
              </w:rPr>
              <w:t>1,60*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Овощи</w:t>
            </w:r>
          </w:p>
        </w:tc>
        <w:tc>
          <w:tcPr>
            <w:tcW w:w="3000" w:type="dxa"/>
          </w:tcPr>
          <w:p w:rsidR="00066768" w:rsidRPr="00F80D15" w:rsidRDefault="00066768" w:rsidP="00066768">
            <w:pPr>
              <w:rPr>
                <w:sz w:val="20"/>
                <w:szCs w:val="20"/>
              </w:rPr>
            </w:pPr>
            <w:r w:rsidRPr="00F80D15">
              <w:rPr>
                <w:sz w:val="20"/>
                <w:szCs w:val="20"/>
              </w:rPr>
              <w:t>Стебли, листья, бутоны, цветы, корни, остатки плодов</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0,15</w:t>
            </w:r>
          </w:p>
        </w:tc>
        <w:tc>
          <w:tcPr>
            <w:tcW w:w="1380" w:type="dxa"/>
          </w:tcPr>
          <w:p w:rsidR="00066768" w:rsidRPr="00F80D15" w:rsidRDefault="00066768" w:rsidP="00066768">
            <w:pPr>
              <w:jc w:val="center"/>
              <w:rPr>
                <w:sz w:val="20"/>
                <w:szCs w:val="20"/>
              </w:rPr>
            </w:pPr>
            <w:r w:rsidRPr="00F80D15">
              <w:rPr>
                <w:sz w:val="20"/>
                <w:szCs w:val="20"/>
                <w:lang w:val="en-US"/>
              </w:rPr>
              <w:t>1,50*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Бахчевые</w:t>
            </w:r>
          </w:p>
        </w:tc>
        <w:tc>
          <w:tcPr>
            <w:tcW w:w="3000" w:type="dxa"/>
          </w:tcPr>
          <w:p w:rsidR="00066768" w:rsidRPr="00F80D15" w:rsidRDefault="00066768" w:rsidP="00066768">
            <w:pPr>
              <w:rPr>
                <w:sz w:val="20"/>
                <w:szCs w:val="20"/>
                <w:lang w:val="en-US"/>
              </w:rPr>
            </w:pPr>
            <w:r w:rsidRPr="00F80D15">
              <w:rPr>
                <w:sz w:val="20"/>
                <w:szCs w:val="20"/>
                <w:lang w:val="en-US"/>
              </w:rPr>
              <w:t>Ботва, корни, остатки плодов</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0,15</w:t>
            </w:r>
          </w:p>
        </w:tc>
        <w:tc>
          <w:tcPr>
            <w:tcW w:w="1380" w:type="dxa"/>
          </w:tcPr>
          <w:p w:rsidR="00066768" w:rsidRPr="00F80D15" w:rsidRDefault="00066768" w:rsidP="00066768">
            <w:pPr>
              <w:jc w:val="center"/>
              <w:rPr>
                <w:sz w:val="20"/>
                <w:szCs w:val="20"/>
              </w:rPr>
            </w:pPr>
            <w:r w:rsidRPr="00F80D15">
              <w:rPr>
                <w:sz w:val="20"/>
                <w:szCs w:val="20"/>
                <w:lang w:val="en-US"/>
              </w:rPr>
              <w:t>1,50*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Многолетние</w:t>
            </w:r>
            <w:r w:rsidRPr="00F80D15">
              <w:rPr>
                <w:sz w:val="20"/>
                <w:szCs w:val="20"/>
              </w:rPr>
              <w:t> </w:t>
            </w:r>
            <w:r w:rsidRPr="00F80D15">
              <w:rPr>
                <w:sz w:val="20"/>
                <w:szCs w:val="20"/>
                <w:lang w:val="en-US"/>
              </w:rPr>
              <w:t>сеяные бобовые травы</w:t>
            </w:r>
          </w:p>
        </w:tc>
        <w:tc>
          <w:tcPr>
            <w:tcW w:w="3000" w:type="dxa"/>
          </w:tcPr>
          <w:p w:rsidR="00066768" w:rsidRPr="00F80D15" w:rsidRDefault="00066768" w:rsidP="00066768">
            <w:pPr>
              <w:rPr>
                <w:sz w:val="20"/>
                <w:szCs w:val="20"/>
              </w:rPr>
            </w:pPr>
            <w:r w:rsidRPr="00F80D15">
              <w:rPr>
                <w:sz w:val="20"/>
                <w:szCs w:val="20"/>
              </w:rPr>
              <w:t>Стерня, корни, отава перед очередным запахиванием</w:t>
            </w:r>
          </w:p>
        </w:tc>
        <w:tc>
          <w:tcPr>
            <w:tcW w:w="1620" w:type="dxa"/>
          </w:tcPr>
          <w:p w:rsidR="00066768" w:rsidRPr="00F80D15" w:rsidRDefault="00066768" w:rsidP="00066768">
            <w:pPr>
              <w:jc w:val="center"/>
              <w:rPr>
                <w:sz w:val="20"/>
                <w:szCs w:val="20"/>
                <w:lang w:val="en-US"/>
              </w:rPr>
            </w:pPr>
            <w:r w:rsidRPr="00F80D15">
              <w:rPr>
                <w:sz w:val="20"/>
                <w:szCs w:val="20"/>
                <w:lang w:val="en-US"/>
              </w:rPr>
              <w:t>40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1,49</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Многолетние</w:t>
            </w:r>
            <w:r w:rsidRPr="00F80D15">
              <w:rPr>
                <w:sz w:val="20"/>
                <w:szCs w:val="20"/>
              </w:rPr>
              <w:t> </w:t>
            </w:r>
            <w:r w:rsidRPr="00F80D15">
              <w:rPr>
                <w:sz w:val="20"/>
                <w:szCs w:val="20"/>
                <w:lang w:val="en-US"/>
              </w:rPr>
              <w:t>сеяные злаковые травы</w:t>
            </w:r>
          </w:p>
        </w:tc>
        <w:tc>
          <w:tcPr>
            <w:tcW w:w="3000" w:type="dxa"/>
          </w:tcPr>
          <w:p w:rsidR="00066768" w:rsidRPr="00F80D15" w:rsidRDefault="00066768" w:rsidP="00066768">
            <w:pPr>
              <w:rPr>
                <w:sz w:val="20"/>
                <w:szCs w:val="20"/>
              </w:rPr>
            </w:pPr>
            <w:r w:rsidRPr="00F80D15">
              <w:rPr>
                <w:sz w:val="20"/>
                <w:szCs w:val="20"/>
              </w:rPr>
              <w:t>Стерня, корни, отава перед очередным запахиванием</w:t>
            </w:r>
          </w:p>
        </w:tc>
        <w:tc>
          <w:tcPr>
            <w:tcW w:w="1620" w:type="dxa"/>
          </w:tcPr>
          <w:p w:rsidR="00066768" w:rsidRPr="00F80D15" w:rsidRDefault="00066768" w:rsidP="00066768">
            <w:pPr>
              <w:jc w:val="center"/>
              <w:rPr>
                <w:sz w:val="20"/>
                <w:szCs w:val="20"/>
                <w:lang w:val="en-US"/>
              </w:rPr>
            </w:pPr>
            <w:r w:rsidRPr="00F80D15">
              <w:rPr>
                <w:sz w:val="20"/>
                <w:szCs w:val="20"/>
                <w:lang w:val="en-US"/>
              </w:rPr>
              <w:t>30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1,06</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Однолетние сеяные травы</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25</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1,06</w:t>
            </w:r>
            <w:r w:rsidRPr="00F80D15">
              <w:rPr>
                <w:sz w:val="20"/>
                <w:szCs w:val="20"/>
              </w:rPr>
              <w:t>*</w:t>
            </w:r>
          </w:p>
        </w:tc>
      </w:tr>
    </w:tbl>
    <w:p w:rsidR="00066768" w:rsidRPr="00F80D15" w:rsidRDefault="00066768" w:rsidP="00066768">
      <w:pPr>
        <w:rPr>
          <w:sz w:val="20"/>
          <w:szCs w:val="20"/>
        </w:rPr>
      </w:pPr>
      <w:r w:rsidRPr="00F80D15">
        <w:rPr>
          <w:sz w:val="20"/>
          <w:szCs w:val="20"/>
        </w:rPr>
        <w:t>Примечание – Азот приводится:  на вещество в воздушно-сухом состоянии *;    на абсолютно сухое вещество **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Кумулятивная масса азота M (Npr), дополнительно поступающего в почву с остатками урожая сельскохозяйственных культур, рассчитывается с использованием уравнения:</w:t>
      </w:r>
    </w:p>
    <w:p w:rsidR="00066768" w:rsidRPr="002B11EF" w:rsidRDefault="00066768" w:rsidP="00066768">
      <w:pPr>
        <w:pStyle w:val="52"/>
        <w:spacing w:after="0" w:line="360" w:lineRule="auto"/>
        <w:ind w:left="0"/>
        <w:jc w:val="both"/>
        <w:rPr>
          <w:rFonts w:ascii="Times New Roman" w:hAnsi="Times New Roman"/>
          <w:sz w:val="24"/>
          <w:szCs w:val="24"/>
          <w:lang w:val="en-US"/>
        </w:rPr>
      </w:pPr>
      <w:r w:rsidRPr="00110732">
        <w:rPr>
          <w:rFonts w:ascii="Times New Roman" w:hAnsi="Times New Roman"/>
          <w:sz w:val="24"/>
          <w:szCs w:val="24"/>
          <w:lang w:val="en-US"/>
        </w:rPr>
        <w:t>M(Npr)=</w:t>
      </w:r>
      <w:r w:rsidRPr="00066768">
        <w:rPr>
          <w:rFonts w:ascii="Times New Roman" w:hAnsi="Times New Roman"/>
          <w:sz w:val="24"/>
          <w:szCs w:val="24"/>
        </w:rPr>
        <w:t>Σ</w:t>
      </w:r>
      <w:r w:rsidRPr="00110732">
        <w:rPr>
          <w:rFonts w:ascii="Times New Roman" w:hAnsi="Times New Roman"/>
          <w:sz w:val="24"/>
          <w:szCs w:val="24"/>
          <w:lang w:val="en-US"/>
        </w:rPr>
        <w:t xml:space="preserve">[ </w:t>
      </w:r>
      <w:r w:rsidRPr="00066768">
        <w:rPr>
          <w:rFonts w:ascii="Times New Roman" w:hAnsi="Times New Roman"/>
          <w:sz w:val="24"/>
          <w:szCs w:val="24"/>
        </w:rPr>
        <w:t>М</w:t>
      </w:r>
      <w:r w:rsidRPr="00110732">
        <w:rPr>
          <w:rFonts w:ascii="Times New Roman" w:hAnsi="Times New Roman"/>
          <w:sz w:val="24"/>
          <w:szCs w:val="24"/>
          <w:lang w:val="en-US"/>
        </w:rPr>
        <w:t xml:space="preserve">(p1) • A1 • B1 • D1] + [ </w:t>
      </w:r>
      <w:r w:rsidRPr="00066768">
        <w:rPr>
          <w:rFonts w:ascii="Times New Roman" w:hAnsi="Times New Roman"/>
          <w:sz w:val="24"/>
          <w:szCs w:val="24"/>
        </w:rPr>
        <w:t>М</w:t>
      </w:r>
      <w:r w:rsidRPr="00110732">
        <w:rPr>
          <w:rFonts w:ascii="Times New Roman" w:hAnsi="Times New Roman"/>
          <w:sz w:val="24"/>
          <w:szCs w:val="24"/>
          <w:lang w:val="en-US"/>
        </w:rPr>
        <w:t xml:space="preserve">(p2) • A2 • B2• D2] + ... </w:t>
      </w:r>
      <w:r w:rsidRPr="002B11EF">
        <w:rPr>
          <w:rFonts w:ascii="Times New Roman" w:hAnsi="Times New Roman"/>
          <w:sz w:val="24"/>
          <w:szCs w:val="24"/>
          <w:lang w:val="en-US"/>
        </w:rPr>
        <w:t>[</w:t>
      </w:r>
      <w:r w:rsidRPr="00066768">
        <w:rPr>
          <w:rFonts w:ascii="Times New Roman" w:hAnsi="Times New Roman"/>
          <w:sz w:val="24"/>
          <w:szCs w:val="24"/>
        </w:rPr>
        <w:t>М</w:t>
      </w:r>
      <w:r w:rsidRPr="002B11EF">
        <w:rPr>
          <w:rFonts w:ascii="Times New Roman" w:hAnsi="Times New Roman"/>
          <w:sz w:val="24"/>
          <w:szCs w:val="24"/>
          <w:lang w:val="en-US"/>
        </w:rPr>
        <w:t>(</w:t>
      </w:r>
      <w:r w:rsidRPr="00110732">
        <w:rPr>
          <w:rFonts w:ascii="Times New Roman" w:hAnsi="Times New Roman"/>
          <w:sz w:val="24"/>
          <w:szCs w:val="24"/>
          <w:lang w:val="en-US"/>
        </w:rPr>
        <w:t>pn</w:t>
      </w:r>
      <w:r w:rsidRPr="002B11EF">
        <w:rPr>
          <w:rFonts w:ascii="Times New Roman" w:hAnsi="Times New Roman"/>
          <w:sz w:val="24"/>
          <w:szCs w:val="24"/>
          <w:lang w:val="en-US"/>
        </w:rPr>
        <w:t xml:space="preserve">) • </w:t>
      </w:r>
      <w:r w:rsidRPr="00110732">
        <w:rPr>
          <w:rFonts w:ascii="Times New Roman" w:hAnsi="Times New Roman"/>
          <w:sz w:val="24"/>
          <w:szCs w:val="24"/>
          <w:lang w:val="en-US"/>
        </w:rPr>
        <w:t>An</w:t>
      </w:r>
      <w:r w:rsidRPr="002B11EF">
        <w:rPr>
          <w:rFonts w:ascii="Times New Roman" w:hAnsi="Times New Roman"/>
          <w:sz w:val="24"/>
          <w:szCs w:val="24"/>
          <w:lang w:val="en-US"/>
        </w:rPr>
        <w:t xml:space="preserve"> • </w:t>
      </w:r>
      <w:r w:rsidRPr="00110732">
        <w:rPr>
          <w:rFonts w:ascii="Times New Roman" w:hAnsi="Times New Roman"/>
          <w:sz w:val="24"/>
          <w:szCs w:val="24"/>
          <w:lang w:val="en-US"/>
        </w:rPr>
        <w:t>Bn</w:t>
      </w:r>
      <w:r w:rsidRPr="002B11EF">
        <w:rPr>
          <w:rFonts w:ascii="Times New Roman" w:hAnsi="Times New Roman"/>
          <w:sz w:val="24"/>
          <w:szCs w:val="24"/>
          <w:lang w:val="en-US"/>
        </w:rPr>
        <w:t xml:space="preserve"> • </w:t>
      </w:r>
      <w:r w:rsidRPr="00110732">
        <w:rPr>
          <w:rFonts w:ascii="Times New Roman" w:hAnsi="Times New Roman"/>
          <w:sz w:val="24"/>
          <w:szCs w:val="24"/>
          <w:lang w:val="en-US"/>
        </w:rPr>
        <w:t>Dn</w:t>
      </w:r>
      <w:r w:rsidRPr="002B11EF">
        <w:rPr>
          <w:rFonts w:ascii="Times New Roman" w:hAnsi="Times New Roman"/>
          <w:sz w:val="24"/>
          <w:szCs w:val="24"/>
          <w:lang w:val="en-US"/>
        </w:rPr>
        <w:t>],       (5.3)</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w:t>
      </w:r>
      <w:r w:rsidRPr="002B11EF">
        <w:rPr>
          <w:rFonts w:ascii="Times New Roman" w:hAnsi="Times New Roman"/>
          <w:sz w:val="24"/>
          <w:szCs w:val="24"/>
          <w:lang w:val="en-US"/>
        </w:rPr>
        <w:t xml:space="preserve">: </w:t>
      </w:r>
      <w:r w:rsidRPr="00066768">
        <w:rPr>
          <w:rFonts w:ascii="Times New Roman" w:hAnsi="Times New Roman"/>
          <w:sz w:val="24"/>
          <w:szCs w:val="24"/>
        </w:rPr>
        <w:t>М</w:t>
      </w:r>
      <w:r w:rsidRPr="002B11EF">
        <w:rPr>
          <w:rFonts w:ascii="Times New Roman" w:hAnsi="Times New Roman"/>
          <w:sz w:val="24"/>
          <w:szCs w:val="24"/>
          <w:lang w:val="en-US"/>
        </w:rPr>
        <w:t>(</w:t>
      </w:r>
      <w:r w:rsidRPr="00110732">
        <w:rPr>
          <w:rFonts w:ascii="Times New Roman" w:hAnsi="Times New Roman"/>
          <w:sz w:val="24"/>
          <w:szCs w:val="24"/>
          <w:lang w:val="en-US"/>
        </w:rPr>
        <w:t>p</w:t>
      </w:r>
      <w:r w:rsidRPr="002B11EF">
        <w:rPr>
          <w:rFonts w:ascii="Times New Roman" w:hAnsi="Times New Roman"/>
          <w:sz w:val="24"/>
          <w:szCs w:val="24"/>
          <w:lang w:val="en-US"/>
        </w:rPr>
        <w:t>1), (</w:t>
      </w:r>
      <w:r w:rsidRPr="00066768">
        <w:rPr>
          <w:rFonts w:ascii="Times New Roman" w:hAnsi="Times New Roman"/>
          <w:sz w:val="24"/>
          <w:szCs w:val="24"/>
        </w:rPr>
        <w:t>М</w:t>
      </w:r>
      <w:r w:rsidRPr="002B11EF">
        <w:rPr>
          <w:rFonts w:ascii="Times New Roman" w:hAnsi="Times New Roman"/>
          <w:sz w:val="24"/>
          <w:szCs w:val="24"/>
          <w:lang w:val="en-US"/>
        </w:rPr>
        <w:t>(</w:t>
      </w:r>
      <w:r w:rsidRPr="00110732">
        <w:rPr>
          <w:rFonts w:ascii="Times New Roman" w:hAnsi="Times New Roman"/>
          <w:sz w:val="24"/>
          <w:szCs w:val="24"/>
          <w:lang w:val="en-US"/>
        </w:rPr>
        <w:t>p</w:t>
      </w:r>
      <w:r w:rsidRPr="002B11EF">
        <w:rPr>
          <w:rFonts w:ascii="Times New Roman" w:hAnsi="Times New Roman"/>
          <w:sz w:val="24"/>
          <w:szCs w:val="24"/>
          <w:lang w:val="en-US"/>
        </w:rPr>
        <w:t xml:space="preserve">2),... </w:t>
      </w:r>
      <w:r w:rsidRPr="00066768">
        <w:rPr>
          <w:rFonts w:ascii="Times New Roman" w:hAnsi="Times New Roman"/>
          <w:sz w:val="24"/>
          <w:szCs w:val="24"/>
        </w:rPr>
        <w:t xml:space="preserve">(М(pn)- масса  собранного с полей урожая (хозяйственно -ценная часть) по  культурам p1, p2,... pn соответственно,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А1, А2...Аn- содержание азота в пожнивных и корневых остатках растений  (надземная и подземная части), % на  воздушно- сухую массу или абсолютно- сухое вещество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B1,B2,....Bn - доля пожнивных и корневых остатков растений на полях, % от хозяйственно - ценной части урожая;</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D1, D2, Dn- поправочный коэффициент на содержание воды в хозяйственно ценной части урожая, безразмерная величина.</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Коэффициенты А, В, D для расчета массы азота, дополнительно поступающего в почву  с остатками урожая сельскохозяйственных культур (таблица 5.4), выведены путем анализа и обобщения результатов полученных в процессе полевых и лабораторных исследований различными авторами [8,9,10,11,12 и др.].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Незначительная доля остатков урожая, используемых в качестве корма,  подстилки для скота и на топливо, не учитывалась в  расчетах эмиссии из-за отсутствия учета этих данных в стране.</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соответствии с Руководящими принципами МГЭИК, 2006 [1], количество азота, высвобождаемого в процессе минерализации  органического вещества в почве, рассчитывается  c использованием  данных об изменениях в запасах органического углерода в почве пахотных земель по уравнению: </w:t>
      </w:r>
    </w:p>
    <w:p w:rsidR="00066768" w:rsidRPr="00066768" w:rsidRDefault="00066768" w:rsidP="00066768">
      <w:pPr>
        <w:pStyle w:val="52"/>
        <w:spacing w:after="0" w:line="360" w:lineRule="auto"/>
        <w:ind w:left="0" w:firstLine="709"/>
        <w:jc w:val="right"/>
        <w:rPr>
          <w:rFonts w:ascii="Times New Roman" w:hAnsi="Times New Roman"/>
          <w:sz w:val="24"/>
          <w:szCs w:val="24"/>
        </w:rPr>
      </w:pPr>
      <w:r w:rsidRPr="00066768">
        <w:rPr>
          <w:rFonts w:ascii="Times New Roman" w:hAnsi="Times New Roman"/>
          <w:sz w:val="24"/>
          <w:szCs w:val="24"/>
        </w:rPr>
        <w:t>М (Nt) =  М (Ct) • а2</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66768">
        <w:rPr>
          <w:rFonts w:ascii="Times New Roman" w:hAnsi="Times New Roman"/>
          <w:sz w:val="24"/>
          <w:szCs w:val="24"/>
        </w:rPr>
        <w:t xml:space="preserve"> (5.4)</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М (Nt)- кумулятивная масса азота, высвобождаемого  в процессе минерализации органического вещества в почве на год t,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Сt) - кумулятивная масса углерода, потерянного в процессе минерализации органического вещества  в почве на год t,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а2- коэффициент для учета соотношения N: С в почве, оценен из соотношений углерода и азота для зональных типов почв с использованием эмпирических  данных, на национальном уровне принят равным 10,0 (10,01).</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Методика расчетов изменения запасов почвенного углерода в процессе минерализации органического вещества  излагается в разделе 6 настоящего отчета и источнике [12].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расчета объемов прямого поступления  в атмосферу  закиси  азота из почвы пастбищных земель используется  уравнение:</w:t>
      </w:r>
    </w:p>
    <w:p w:rsidR="00066768" w:rsidRPr="00066768" w:rsidRDefault="00066768" w:rsidP="00066768">
      <w:pPr>
        <w:pStyle w:val="52"/>
        <w:spacing w:after="0" w:line="360" w:lineRule="auto"/>
        <w:ind w:left="0"/>
        <w:jc w:val="right"/>
        <w:rPr>
          <w:rFonts w:ascii="Times New Roman" w:hAnsi="Times New Roman"/>
          <w:sz w:val="24"/>
          <w:szCs w:val="24"/>
        </w:rPr>
      </w:pPr>
      <w:r w:rsidRPr="00066768">
        <w:rPr>
          <w:rFonts w:ascii="Times New Roman" w:hAnsi="Times New Roman"/>
          <w:sz w:val="24"/>
          <w:szCs w:val="24"/>
        </w:rPr>
        <w:t xml:space="preserve">Мp(N20) t = {[M (Ndc) + M (Ncat)] • F2 + [M(Ns) + M(Nh) + M (Ncam] • F3 }• 1,57, </w:t>
      </w:r>
      <w:r>
        <w:rPr>
          <w:rFonts w:ascii="Times New Roman" w:hAnsi="Times New Roman"/>
          <w:sz w:val="24"/>
          <w:szCs w:val="24"/>
        </w:rPr>
        <w:tab/>
      </w:r>
      <w:r w:rsidRPr="00066768">
        <w:rPr>
          <w:rFonts w:ascii="Times New Roman" w:hAnsi="Times New Roman"/>
          <w:sz w:val="24"/>
          <w:szCs w:val="24"/>
        </w:rPr>
        <w:t>(5.5)</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где: Мp(N20)t -кумулятивная масса закиси азота поступившего в атмосферу на год t , тыс.т;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M (Ndc)- масса азота поступившего  в почву с экскрементами  молочных коров,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M (Ncat) - масса азота поступившего  в почву с экскрементами  прочего КРС, тыс.т ;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M(Ns)- масса азота поступившего в почву с экскрементами  овец и коз,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M(Nh) - масса азота поступившего в почву с экскрементами  лошадей,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(Ncam)- масса азота поступившего в почву с экскрементами  верблюдов,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F2 и F3-коэффициенты эмиссии закиси азота из почвы пастбищных земель, соответственно по видам выпасаемого скота, безразмерные величины (см. табл.5.4).</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Масса азота, поступившего в почву с навозом от молочных коров M(Ndc), аналогично и от остальных видов выпасаемого скота - (M(Ncat), M(Ns), M(Nh), M(Ncam), рассчитывается по формуле 5.6 с учетом  национальной статистики о поголовье скота.</w:t>
      </w:r>
    </w:p>
    <w:p w:rsidR="00066768" w:rsidRPr="00066768" w:rsidRDefault="00066768" w:rsidP="00066768">
      <w:pPr>
        <w:pStyle w:val="52"/>
        <w:spacing w:after="0" w:line="360" w:lineRule="auto"/>
        <w:ind w:left="0" w:firstLine="709"/>
        <w:jc w:val="right"/>
        <w:rPr>
          <w:rFonts w:ascii="Times New Roman" w:hAnsi="Times New Roman"/>
          <w:sz w:val="24"/>
          <w:szCs w:val="24"/>
          <w:lang w:val="en-US"/>
        </w:rPr>
      </w:pPr>
      <w:r w:rsidRPr="00066768">
        <w:rPr>
          <w:rFonts w:ascii="Times New Roman" w:hAnsi="Times New Roman"/>
          <w:sz w:val="24"/>
          <w:szCs w:val="24"/>
        </w:rPr>
        <w:t>Σ</w:t>
      </w:r>
      <w:r w:rsidRPr="00066768">
        <w:rPr>
          <w:rFonts w:ascii="Times New Roman" w:hAnsi="Times New Roman"/>
          <w:sz w:val="24"/>
          <w:szCs w:val="24"/>
          <w:lang w:val="en-US"/>
        </w:rPr>
        <w:t xml:space="preserve">M (Ndc) = N  • T • M (Ndc) ,   </w:t>
      </w:r>
      <w:r w:rsidRPr="00066768">
        <w:rPr>
          <w:rFonts w:ascii="Times New Roman" w:hAnsi="Times New Roman"/>
          <w:sz w:val="24"/>
          <w:szCs w:val="24"/>
          <w:lang w:val="en-US"/>
        </w:rPr>
        <w:tab/>
      </w:r>
      <w:r w:rsidRPr="00066768">
        <w:rPr>
          <w:rFonts w:ascii="Times New Roman" w:hAnsi="Times New Roman"/>
          <w:sz w:val="24"/>
          <w:szCs w:val="24"/>
          <w:lang w:val="en-US"/>
        </w:rPr>
        <w:tab/>
        <w:t xml:space="preserve">                           (5.6)</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N- количество выпасаемых молочных коров на пастбище, тыс. голов;</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T - продолжительность содержания животных на пастбище на протяжении года, относительные единицы,</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(Ndc) - выход азота от животных учитывается как среднегодовое значение по данным статистики на начало года, кг/ голову в год.</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Сведения о количестве выпасаемого скота на пастбище и продолжительности содержания  животных  на пастбище в природных условиях страны приводятся в разделе  6.3.</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Косвенные выбросы азота в форме NH4 и NOx  из почвы сельскохозяйственных земель М(N2O) Indir1, которые связаны с испарением (улетучиванием) и обратным осаждением на поверхности почвы, оцениваются в соответствии с руководящим документом [1] по формуле: </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066768">
        <w:rPr>
          <w:rFonts w:ascii="Times New Roman" w:hAnsi="Times New Roman"/>
          <w:sz w:val="24"/>
          <w:szCs w:val="24"/>
        </w:rPr>
        <w:t>М</w:t>
      </w:r>
      <w:r w:rsidRPr="00110732">
        <w:rPr>
          <w:rFonts w:ascii="Times New Roman" w:hAnsi="Times New Roman"/>
          <w:sz w:val="24"/>
          <w:szCs w:val="24"/>
          <w:lang w:val="en-US"/>
        </w:rPr>
        <w:t xml:space="preserve"> (N2O) Indir1 =  [ Frac sf •  M(Nsf) + Frac of •  M (Nof)] • F4• 1, 57             (5.7),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F4 •1,57 - коэффициент эмиссии  азота c пересчетом на закись азота, относительные единицы, безразмерная величина (таблица 5.5);</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Fracsf и  Fracof- доли улетучивающегося азота, от азота поступившего с минеральными и органическими удобрениями, относительные единицы, безразмерная величина (таблица 5.5);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Косвенные выбросы в результате  испарения  и осаждения азота, поступающего на поверхность почвы от экскрементов сельскохозяйственных животных на пастбищных землях,  рассчитываются с использованием формулы :</w:t>
      </w:r>
    </w:p>
    <w:p w:rsidR="00066768" w:rsidRPr="00066768" w:rsidRDefault="00066768" w:rsidP="00066768">
      <w:pPr>
        <w:pStyle w:val="52"/>
        <w:spacing w:after="0" w:line="360" w:lineRule="auto"/>
        <w:ind w:left="0" w:firstLine="709"/>
        <w:jc w:val="center"/>
        <w:rPr>
          <w:rFonts w:ascii="Times New Roman" w:hAnsi="Times New Roman"/>
          <w:sz w:val="24"/>
          <w:szCs w:val="24"/>
          <w:lang w:val="en-US"/>
        </w:rPr>
      </w:pPr>
      <w:r w:rsidRPr="00066768">
        <w:rPr>
          <w:rFonts w:ascii="Times New Roman" w:hAnsi="Times New Roman"/>
          <w:sz w:val="24"/>
          <w:szCs w:val="24"/>
        </w:rPr>
        <w:t>М</w:t>
      </w:r>
      <w:r w:rsidRPr="00066768">
        <w:rPr>
          <w:rFonts w:ascii="Times New Roman" w:hAnsi="Times New Roman"/>
          <w:sz w:val="24"/>
          <w:szCs w:val="24"/>
          <w:lang w:val="en-US"/>
        </w:rPr>
        <w:t xml:space="preserve"> (N2O) Indir1 =  [Frac am •  M(N</w:t>
      </w:r>
      <w:r w:rsidRPr="00066768">
        <w:rPr>
          <w:rFonts w:ascii="Times New Roman" w:hAnsi="Times New Roman"/>
          <w:sz w:val="24"/>
          <w:szCs w:val="24"/>
        </w:rPr>
        <w:t>ам</w:t>
      </w:r>
      <w:r w:rsidRPr="00066768">
        <w:rPr>
          <w:rFonts w:ascii="Times New Roman" w:hAnsi="Times New Roman"/>
          <w:sz w:val="24"/>
          <w:szCs w:val="24"/>
          <w:lang w:val="en-US"/>
        </w:rPr>
        <w:t xml:space="preserve">) ] • F4• 1, 57   </w:t>
      </w:r>
      <w:r>
        <w:rPr>
          <w:rFonts w:ascii="Times New Roman" w:hAnsi="Times New Roman"/>
          <w:sz w:val="24"/>
          <w:szCs w:val="24"/>
          <w:lang w:val="en-US"/>
        </w:rPr>
        <w:tab/>
      </w:r>
      <w:r w:rsidRPr="00066768">
        <w:rPr>
          <w:rFonts w:ascii="Times New Roman" w:hAnsi="Times New Roman"/>
          <w:sz w:val="24"/>
          <w:szCs w:val="24"/>
          <w:lang w:val="en-US"/>
        </w:rPr>
        <w:t xml:space="preserve">          (5.8),</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M(Nам)-  количество азота, поступившего в почву на пастбищах от всех видов животных,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Fracam - доля улетучивающегося азота от всего азота поступившего в почву на пастбищах относительные единицы, безразмерная величина (таблица 5.5).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Таблица 5.5 –  Коэффициенты (по умолчанию) используемые для расчета косвенных выбросов закиси азота из почвы [1].</w:t>
      </w:r>
    </w:p>
    <w:p w:rsidR="00066768" w:rsidRPr="00F80D15" w:rsidRDefault="00066768" w:rsidP="0006676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8"/>
        <w:gridCol w:w="1297"/>
        <w:gridCol w:w="2843"/>
      </w:tblGrid>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rPr>
              <w:t xml:space="preserve">  Коэффициент </w:t>
            </w:r>
          </w:p>
        </w:tc>
        <w:tc>
          <w:tcPr>
            <w:tcW w:w="1297" w:type="dxa"/>
          </w:tcPr>
          <w:p w:rsidR="00066768" w:rsidRPr="00F80D15" w:rsidRDefault="00066768" w:rsidP="00066768">
            <w:pPr>
              <w:rPr>
                <w:sz w:val="20"/>
                <w:szCs w:val="20"/>
              </w:rPr>
            </w:pPr>
            <w:r w:rsidRPr="00F80D15">
              <w:rPr>
                <w:sz w:val="20"/>
                <w:szCs w:val="20"/>
              </w:rPr>
              <w:t xml:space="preserve">Среднее значение </w:t>
            </w:r>
          </w:p>
        </w:tc>
        <w:tc>
          <w:tcPr>
            <w:tcW w:w="2843" w:type="dxa"/>
          </w:tcPr>
          <w:p w:rsidR="00066768" w:rsidRPr="00F80D15" w:rsidRDefault="00066768" w:rsidP="00066768">
            <w:pPr>
              <w:rPr>
                <w:sz w:val="20"/>
                <w:szCs w:val="20"/>
              </w:rPr>
            </w:pPr>
            <w:r w:rsidRPr="00F80D15">
              <w:rPr>
                <w:sz w:val="20"/>
                <w:szCs w:val="20"/>
              </w:rPr>
              <w:t xml:space="preserve">Диапазон неопределенностей </w:t>
            </w:r>
          </w:p>
        </w:tc>
      </w:tr>
      <w:tr w:rsidR="00066768" w:rsidRPr="00635306" w:rsidTr="00066768">
        <w:trPr>
          <w:trHeight w:val="341"/>
          <w:jc w:val="center"/>
        </w:trPr>
        <w:tc>
          <w:tcPr>
            <w:tcW w:w="5328" w:type="dxa"/>
          </w:tcPr>
          <w:p w:rsidR="00066768" w:rsidRPr="00F80D15" w:rsidRDefault="00066768" w:rsidP="00066768">
            <w:pPr>
              <w:rPr>
                <w:sz w:val="20"/>
                <w:szCs w:val="20"/>
              </w:rPr>
            </w:pPr>
            <w:r w:rsidRPr="00F80D15">
              <w:rPr>
                <w:sz w:val="20"/>
                <w:szCs w:val="20"/>
                <w:lang w:val="en-US"/>
              </w:rPr>
              <w:t>F</w:t>
            </w:r>
            <w:r w:rsidRPr="00F80D15">
              <w:rPr>
                <w:sz w:val="20"/>
                <w:szCs w:val="20"/>
                <w:vertAlign w:val="subscript"/>
              </w:rPr>
              <w:t>4</w:t>
            </w:r>
            <w:r w:rsidRPr="00F80D15">
              <w:rPr>
                <w:sz w:val="20"/>
                <w:szCs w:val="20"/>
              </w:rPr>
              <w:t xml:space="preserve"> -Улетучивание и повторное осаждение азота </w:t>
            </w:r>
          </w:p>
        </w:tc>
        <w:tc>
          <w:tcPr>
            <w:tcW w:w="1297" w:type="dxa"/>
          </w:tcPr>
          <w:p w:rsidR="00066768" w:rsidRPr="00F80D15" w:rsidRDefault="00066768" w:rsidP="00066768">
            <w:pPr>
              <w:jc w:val="center"/>
              <w:rPr>
                <w:sz w:val="20"/>
                <w:szCs w:val="20"/>
              </w:rPr>
            </w:pPr>
            <w:r w:rsidRPr="00F80D15">
              <w:rPr>
                <w:sz w:val="20"/>
                <w:szCs w:val="20"/>
              </w:rPr>
              <w:t>0,010</w:t>
            </w:r>
          </w:p>
        </w:tc>
        <w:tc>
          <w:tcPr>
            <w:tcW w:w="2843" w:type="dxa"/>
          </w:tcPr>
          <w:p w:rsidR="00066768" w:rsidRPr="00F80D15" w:rsidRDefault="00066768" w:rsidP="00066768">
            <w:pPr>
              <w:jc w:val="center"/>
              <w:rPr>
                <w:sz w:val="20"/>
                <w:szCs w:val="20"/>
              </w:rPr>
            </w:pPr>
            <w:r w:rsidRPr="00F80D15">
              <w:rPr>
                <w:sz w:val="20"/>
                <w:szCs w:val="20"/>
              </w:rPr>
              <w:t>0,002-0,005</w:t>
            </w:r>
          </w:p>
        </w:tc>
      </w:tr>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lang w:val="en-US"/>
              </w:rPr>
              <w:t>F</w:t>
            </w:r>
            <w:r w:rsidRPr="00F80D15">
              <w:rPr>
                <w:sz w:val="20"/>
                <w:szCs w:val="20"/>
              </w:rPr>
              <w:t>5-Вымывание / сток азота</w:t>
            </w:r>
          </w:p>
        </w:tc>
        <w:tc>
          <w:tcPr>
            <w:tcW w:w="1297" w:type="dxa"/>
          </w:tcPr>
          <w:p w:rsidR="00066768" w:rsidRPr="00F80D15" w:rsidRDefault="00066768" w:rsidP="00066768">
            <w:pPr>
              <w:jc w:val="center"/>
              <w:rPr>
                <w:sz w:val="20"/>
                <w:szCs w:val="20"/>
              </w:rPr>
            </w:pPr>
            <w:r w:rsidRPr="00F80D15">
              <w:rPr>
                <w:sz w:val="20"/>
                <w:szCs w:val="20"/>
              </w:rPr>
              <w:t>0,0075</w:t>
            </w:r>
          </w:p>
        </w:tc>
        <w:tc>
          <w:tcPr>
            <w:tcW w:w="2843" w:type="dxa"/>
          </w:tcPr>
          <w:p w:rsidR="00066768" w:rsidRPr="00F80D15" w:rsidRDefault="00066768" w:rsidP="00066768">
            <w:pPr>
              <w:jc w:val="center"/>
              <w:rPr>
                <w:sz w:val="20"/>
                <w:szCs w:val="20"/>
              </w:rPr>
            </w:pPr>
            <w:r w:rsidRPr="00F80D15">
              <w:rPr>
                <w:sz w:val="20"/>
                <w:szCs w:val="20"/>
              </w:rPr>
              <w:t>0,0005- 0,025</w:t>
            </w:r>
          </w:p>
        </w:tc>
      </w:tr>
      <w:tr w:rsidR="00066768" w:rsidRPr="00635306" w:rsidTr="00066768">
        <w:trPr>
          <w:trHeight w:val="513"/>
          <w:jc w:val="center"/>
        </w:trPr>
        <w:tc>
          <w:tcPr>
            <w:tcW w:w="5328" w:type="dxa"/>
          </w:tcPr>
          <w:p w:rsidR="00066768" w:rsidRPr="00F80D15" w:rsidRDefault="00066768" w:rsidP="00066768">
            <w:pPr>
              <w:rPr>
                <w:sz w:val="20"/>
                <w:szCs w:val="20"/>
              </w:rPr>
            </w:pPr>
            <w:r w:rsidRPr="00F80D15">
              <w:rPr>
                <w:sz w:val="20"/>
                <w:szCs w:val="20"/>
                <w:lang w:val="en-US"/>
              </w:rPr>
              <w:t>Fracsf</w:t>
            </w:r>
            <w:r w:rsidRPr="00F80D15">
              <w:rPr>
                <w:sz w:val="20"/>
                <w:szCs w:val="20"/>
              </w:rPr>
              <w:t xml:space="preserve"> -Доля улетучившегося азота от минеральных  удобрений</w:t>
            </w:r>
          </w:p>
        </w:tc>
        <w:tc>
          <w:tcPr>
            <w:tcW w:w="1297" w:type="dxa"/>
          </w:tcPr>
          <w:p w:rsidR="00066768" w:rsidRPr="00F80D15" w:rsidRDefault="00066768" w:rsidP="00066768">
            <w:pPr>
              <w:jc w:val="center"/>
              <w:rPr>
                <w:sz w:val="20"/>
                <w:szCs w:val="20"/>
              </w:rPr>
            </w:pPr>
            <w:r w:rsidRPr="00F80D15">
              <w:rPr>
                <w:sz w:val="20"/>
                <w:szCs w:val="20"/>
              </w:rPr>
              <w:t>0,10</w:t>
            </w:r>
          </w:p>
        </w:tc>
        <w:tc>
          <w:tcPr>
            <w:tcW w:w="2843" w:type="dxa"/>
          </w:tcPr>
          <w:p w:rsidR="00066768" w:rsidRPr="00F80D15" w:rsidRDefault="00066768" w:rsidP="00066768">
            <w:pPr>
              <w:jc w:val="center"/>
              <w:rPr>
                <w:sz w:val="20"/>
                <w:szCs w:val="20"/>
              </w:rPr>
            </w:pPr>
            <w:r w:rsidRPr="00F80D15">
              <w:rPr>
                <w:sz w:val="20"/>
                <w:szCs w:val="20"/>
              </w:rPr>
              <w:t>0,03- 0,30</w:t>
            </w:r>
          </w:p>
        </w:tc>
      </w:tr>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lang w:val="en-US"/>
              </w:rPr>
              <w:t>Fracof</w:t>
            </w:r>
            <w:r w:rsidRPr="00F80D15">
              <w:rPr>
                <w:sz w:val="20"/>
                <w:szCs w:val="20"/>
              </w:rPr>
              <w:t xml:space="preserve"> и </w:t>
            </w:r>
            <w:r w:rsidRPr="00F80D15">
              <w:rPr>
                <w:sz w:val="20"/>
                <w:szCs w:val="20"/>
                <w:lang w:val="en-US"/>
              </w:rPr>
              <w:t>Frac</w:t>
            </w:r>
            <w:r w:rsidRPr="00F80D15">
              <w:rPr>
                <w:sz w:val="20"/>
                <w:szCs w:val="20"/>
              </w:rPr>
              <w:t>am -Доля  улетучивающего  азота от органических удобрений вносимых в почву пахотных земель и от экскрементов  животных на пастбищах</w:t>
            </w:r>
          </w:p>
        </w:tc>
        <w:tc>
          <w:tcPr>
            <w:tcW w:w="1297" w:type="dxa"/>
          </w:tcPr>
          <w:p w:rsidR="00066768" w:rsidRPr="00F80D15" w:rsidRDefault="00066768" w:rsidP="00066768">
            <w:pPr>
              <w:jc w:val="center"/>
              <w:rPr>
                <w:sz w:val="20"/>
                <w:szCs w:val="20"/>
              </w:rPr>
            </w:pPr>
            <w:r w:rsidRPr="00F80D15">
              <w:rPr>
                <w:sz w:val="20"/>
                <w:szCs w:val="20"/>
              </w:rPr>
              <w:t>0,20</w:t>
            </w:r>
          </w:p>
        </w:tc>
        <w:tc>
          <w:tcPr>
            <w:tcW w:w="2843" w:type="dxa"/>
          </w:tcPr>
          <w:p w:rsidR="00066768" w:rsidRPr="00F80D15" w:rsidRDefault="00066768" w:rsidP="00066768">
            <w:pPr>
              <w:jc w:val="center"/>
              <w:rPr>
                <w:sz w:val="20"/>
                <w:szCs w:val="20"/>
              </w:rPr>
            </w:pPr>
            <w:r w:rsidRPr="00F80D15">
              <w:rPr>
                <w:sz w:val="20"/>
                <w:szCs w:val="20"/>
              </w:rPr>
              <w:t>0,05- 0,50</w:t>
            </w:r>
          </w:p>
        </w:tc>
      </w:tr>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lang w:val="en-US"/>
              </w:rPr>
              <w:t>Frac</w:t>
            </w:r>
            <w:r w:rsidRPr="00F80D15">
              <w:rPr>
                <w:sz w:val="20"/>
                <w:szCs w:val="20"/>
                <w:vertAlign w:val="subscript"/>
                <w:lang w:val="en-US"/>
              </w:rPr>
              <w:t>Leach</w:t>
            </w:r>
            <w:r w:rsidRPr="00F80D15">
              <w:rPr>
                <w:sz w:val="20"/>
                <w:szCs w:val="20"/>
              </w:rPr>
              <w:t xml:space="preserve"> -Потери азота с вымыванием/стоком </w:t>
            </w:r>
          </w:p>
        </w:tc>
        <w:tc>
          <w:tcPr>
            <w:tcW w:w="1297" w:type="dxa"/>
          </w:tcPr>
          <w:p w:rsidR="00066768" w:rsidRPr="00F80D15" w:rsidRDefault="00066768" w:rsidP="00066768">
            <w:pPr>
              <w:jc w:val="center"/>
              <w:rPr>
                <w:sz w:val="20"/>
                <w:szCs w:val="20"/>
              </w:rPr>
            </w:pPr>
            <w:r w:rsidRPr="00F80D15">
              <w:rPr>
                <w:sz w:val="20"/>
                <w:szCs w:val="20"/>
              </w:rPr>
              <w:t>0,3*</w:t>
            </w:r>
          </w:p>
        </w:tc>
        <w:tc>
          <w:tcPr>
            <w:tcW w:w="2843" w:type="dxa"/>
          </w:tcPr>
          <w:p w:rsidR="00066768" w:rsidRPr="00F80D15" w:rsidRDefault="00066768" w:rsidP="00066768">
            <w:pPr>
              <w:jc w:val="center"/>
              <w:rPr>
                <w:sz w:val="20"/>
                <w:szCs w:val="20"/>
              </w:rPr>
            </w:pPr>
            <w:r w:rsidRPr="00F80D15">
              <w:rPr>
                <w:sz w:val="20"/>
                <w:szCs w:val="20"/>
              </w:rPr>
              <w:t>0,1- 0,8</w:t>
            </w:r>
          </w:p>
        </w:tc>
      </w:tr>
    </w:tbl>
    <w:p w:rsidR="00066768" w:rsidRPr="00F80D15" w:rsidRDefault="00066768" w:rsidP="00066768">
      <w:r w:rsidRPr="00F80D15">
        <w:rPr>
          <w:sz w:val="20"/>
          <w:szCs w:val="20"/>
        </w:rPr>
        <w:t xml:space="preserve"> *-  для условий РК откорректирован на 0,1</w:t>
      </w:r>
      <w:r w:rsidRPr="00F80D15">
        <w:t xml:space="preserve">. </w:t>
      </w:r>
    </w:p>
    <w:p w:rsidR="00066768" w:rsidRPr="00F80D15" w:rsidRDefault="00066768" w:rsidP="00066768"/>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Для расчетов косвенной эмиссии закиси азота в результате вымывания и стока азота из почвы возделываемых земель М(N2O)Indir2,  в соответствии с [1],  используется формула:  </w:t>
      </w:r>
    </w:p>
    <w:p w:rsidR="00066768" w:rsidRPr="00110732" w:rsidRDefault="00066768" w:rsidP="00066768">
      <w:pPr>
        <w:pStyle w:val="52"/>
        <w:spacing w:after="0" w:line="360" w:lineRule="auto"/>
        <w:ind w:left="0"/>
        <w:jc w:val="center"/>
        <w:rPr>
          <w:rFonts w:ascii="Times New Roman" w:hAnsi="Times New Roman"/>
          <w:sz w:val="24"/>
          <w:szCs w:val="24"/>
          <w:lang w:val="en-US"/>
        </w:rPr>
      </w:pPr>
      <w:r w:rsidRPr="00066768">
        <w:rPr>
          <w:rFonts w:ascii="Times New Roman" w:hAnsi="Times New Roman"/>
          <w:sz w:val="24"/>
          <w:szCs w:val="24"/>
        </w:rPr>
        <w:t>М</w:t>
      </w:r>
      <w:r w:rsidRPr="00110732">
        <w:rPr>
          <w:rFonts w:ascii="Times New Roman" w:hAnsi="Times New Roman"/>
          <w:sz w:val="24"/>
          <w:szCs w:val="24"/>
          <w:lang w:val="en-US"/>
        </w:rPr>
        <w:t>(N2O)Indir2=[M(Nsf) +M(Nof) +M(Npr) +M(Nm)+M(N</w:t>
      </w:r>
      <w:r w:rsidRPr="00066768">
        <w:rPr>
          <w:rFonts w:ascii="Times New Roman" w:hAnsi="Times New Roman"/>
          <w:sz w:val="24"/>
          <w:szCs w:val="24"/>
        </w:rPr>
        <w:t>ам</w:t>
      </w:r>
      <w:r w:rsidRPr="00110732">
        <w:rPr>
          <w:rFonts w:ascii="Times New Roman" w:hAnsi="Times New Roman"/>
          <w:sz w:val="24"/>
          <w:szCs w:val="24"/>
          <w:lang w:val="en-US"/>
        </w:rPr>
        <w:t>))] •  FracLeach •  F5x1.57,        (5.9)</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FracLeach- потери  азота с вымыванием / стоком азота, относительные единицы, безразмерная величина (таблица 5.5).</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соответствии с Руководящими принципами МГЭИК, 2006 [1], косвенные выбросы, связанные с вымыванием / стоком азота,  рассчитываются для возделываемых  земель в случае, если разница между величинами выпадающих осадков и испаряемости за  дождливый период (ΣR-PE) превышает величину водоудерживающей способности почвы или в случае орошаемых земель. При этом за дождливый принимается период с суммой осадков не менее половины от величины испарения с почвы, т. е. физического испарения. В стране такие условия для пахотных земель отмечаются на 10 % занимаемой ими площади [13], включая орошаемые земли площадью около 1500 тыс. га и склоновые земли в предгорье и низкогорье площадью около 700 тыс. га. Для пастбищ аналогичные условия отмечаются на площади менее 3 %. Отсюда коэффициент FracLeach -  доля потерь азота с вымыванием / стоком, при дополнительном внесении его в почву пахотных земель был приравнен 0,1 с диапазоном  неопределенностей в пределах 0,1... 0,8. Для пастбищ коэффициент FracLeach приравнен нулю, соответственно косвенные выбросы от вымывания /стока азота также равнялись нулю.</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перевода массы выброшенного в атмосферу закиси азота в единицы углекислого газа применялся новый коэффициент ПГП (потенциал глобального потепления) равный 298, который рекомендован  к использованию в соответствии с [14]. В качестве исходных данных для расчетов потоков азота использовались ежегодные данные о сельскохозяйственной  деятельности из националь</w:t>
      </w:r>
      <w:bookmarkStart w:id="523" w:name="_Toc383779614"/>
      <w:r w:rsidRPr="00066768">
        <w:rPr>
          <w:rFonts w:ascii="Times New Roman" w:hAnsi="Times New Roman"/>
          <w:sz w:val="24"/>
          <w:szCs w:val="24"/>
        </w:rPr>
        <w:t>ных  статистических сборников.</w:t>
      </w:r>
    </w:p>
    <w:p w:rsidR="00066768" w:rsidRPr="00F80D15" w:rsidRDefault="00066768" w:rsidP="00066768">
      <w:pPr>
        <w:pStyle w:val="30"/>
      </w:pPr>
      <w:bookmarkStart w:id="524" w:name="_Toc388917294"/>
      <w:bookmarkStart w:id="525" w:name="_Toc456028174"/>
      <w:r>
        <w:t xml:space="preserve">5.2.3 </w:t>
      </w:r>
      <w:r w:rsidRPr="00F80D15">
        <w:t>Контролируемое сжигание растительных остатков</w:t>
      </w:r>
      <w:bookmarkEnd w:id="524"/>
      <w:bookmarkEnd w:id="525"/>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Контролируемое сжигание растительных остатков на сельскохозяйственных землях  запрещено рядом законодательных актов Республики Казахстан: Закон Республики Казахстан «Об охране окружающей среды», от 15.07.1997 N 160-1, Статья 47. Экологические требования при использовании природных ресурсов;  Закон Республики Казахстан «Об охране атмосферного воздуха» от 11.03.2002 N 302-2,  Статья 16. Регулирование выбросов вредных (загрязняющих) веществ при хранении, захоронении, обезвреживании и сжигании отходов производства и потребления, токсичных веществ и пестицидов; Земельный кодекс Республики Казахстан от 20. 06 </w:t>
      </w:r>
      <w:smartTag w:uri="urn:schemas-microsoft-com:office:smarttags" w:element="metricconverter">
        <w:smartTagPr>
          <w:attr w:name="ProductID" w:val="2003 г"/>
        </w:smartTagPr>
        <w:r w:rsidRPr="00066768">
          <w:rPr>
            <w:rFonts w:ascii="Times New Roman" w:hAnsi="Times New Roman"/>
            <w:sz w:val="24"/>
            <w:szCs w:val="24"/>
          </w:rPr>
          <w:t>2003 г</w:t>
        </w:r>
      </w:smartTag>
      <w:r w:rsidRPr="00066768">
        <w:rPr>
          <w:rFonts w:ascii="Times New Roman" w:hAnsi="Times New Roman"/>
          <w:sz w:val="24"/>
          <w:szCs w:val="24"/>
        </w:rPr>
        <w:t>. № 442, Статья 65. Обязанности собственников земельных участков и землепользователей по использованию земельных участков; Правила пожарной безопасности в Республике Казахстан. Основные требования. ППБ РК 08-97, п. 3 [15,16,17,18,19 ].</w:t>
      </w:r>
    </w:p>
    <w:p w:rsidR="00066768" w:rsidRPr="00F80D15" w:rsidRDefault="00066768" w:rsidP="00066768">
      <w:pPr>
        <w:pStyle w:val="30"/>
      </w:pPr>
      <w:bookmarkStart w:id="526" w:name="_Toc423341506"/>
      <w:bookmarkStart w:id="527" w:name="_Toc428274984"/>
      <w:bookmarkStart w:id="528" w:name="_Toc456028175"/>
      <w:r w:rsidRPr="00F80D15">
        <w:t>5.2.</w:t>
      </w:r>
      <w:r>
        <w:t>4</w:t>
      </w:r>
      <w:r w:rsidRPr="00F80D15">
        <w:t xml:space="preserve"> Факторы  неопределенности</w:t>
      </w:r>
      <w:bookmarkEnd w:id="523"/>
      <w:r w:rsidRPr="00F80D15">
        <w:t xml:space="preserve"> и последовательность  временных рядов</w:t>
      </w:r>
      <w:bookmarkEnd w:id="526"/>
      <w:bookmarkEnd w:id="527"/>
      <w:bookmarkEnd w:id="528"/>
    </w:p>
    <w:p w:rsidR="00066768" w:rsidRPr="00066768" w:rsidRDefault="00066768" w:rsidP="00066768">
      <w:pPr>
        <w:pStyle w:val="52"/>
        <w:spacing w:after="0" w:line="360" w:lineRule="auto"/>
        <w:ind w:left="0" w:firstLine="709"/>
        <w:jc w:val="both"/>
        <w:rPr>
          <w:rFonts w:ascii="Times New Roman" w:hAnsi="Times New Roman"/>
          <w:sz w:val="24"/>
          <w:szCs w:val="24"/>
        </w:rPr>
      </w:pPr>
      <w:bookmarkStart w:id="529" w:name="_Toc383779615"/>
      <w:bookmarkStart w:id="530" w:name="_Toc423341507"/>
      <w:bookmarkStart w:id="531" w:name="_Toc428274985"/>
      <w:r w:rsidRPr="00066768">
        <w:rPr>
          <w:rFonts w:ascii="Times New Roman" w:hAnsi="Times New Roman"/>
          <w:sz w:val="24"/>
          <w:szCs w:val="24"/>
        </w:rPr>
        <w:t xml:space="preserve">На практике качество оценки эмиссии закиси азота в основном  связано с неопределенностями коэффициентов эмиссии, которые в сумме могут составлять до ± 60 ... 90 % [2]. В том числе из этой суммы неточность влияния сельскохозяйственной практики, которая  оценивалась на экспертном уровне, составляет  ± 30....35 %. Она включает в себя: ошибку неточности связанную с получением исходной эмпирической информации в процессе полевых наблюдений за азотом, равную ± 25 %, неточность используемой статистической информации,  составляющую  ±  5...10 %. </w:t>
      </w:r>
    </w:p>
    <w:p w:rsidR="00066768" w:rsidRPr="00F80D15" w:rsidRDefault="00066768" w:rsidP="00066768">
      <w:pPr>
        <w:pStyle w:val="30"/>
      </w:pPr>
      <w:bookmarkStart w:id="532" w:name="_Toc456028176"/>
      <w:r w:rsidRPr="00F80D15">
        <w:t>5.2.</w:t>
      </w:r>
      <w:r>
        <w:t>5</w:t>
      </w:r>
      <w:r w:rsidRPr="00F80D15">
        <w:t xml:space="preserve"> Процедуры  ОК/КК</w:t>
      </w:r>
      <w:bookmarkEnd w:id="529"/>
      <w:bookmarkEnd w:id="530"/>
      <w:bookmarkEnd w:id="531"/>
      <w:bookmarkEnd w:id="532"/>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Контроль используемых исходных данных и качества расчетов осуществляется специалистами АО "Жасыл даму" и экспертами других ведомств.  </w:t>
      </w:r>
      <w:bookmarkStart w:id="533" w:name="_Toc383779616"/>
    </w:p>
    <w:p w:rsidR="00066768" w:rsidRPr="00F80D15" w:rsidRDefault="00066768" w:rsidP="00066768">
      <w:pPr>
        <w:pStyle w:val="30"/>
        <w:rPr>
          <w:color w:val="FF0000"/>
        </w:rPr>
      </w:pPr>
      <w:bookmarkStart w:id="534" w:name="_Toc423341508"/>
      <w:bookmarkStart w:id="535" w:name="_Toc428274986"/>
      <w:bookmarkStart w:id="536" w:name="_Toc456028177"/>
      <w:r w:rsidRPr="00F80D15">
        <w:t>5.2.</w:t>
      </w:r>
      <w:r>
        <w:t>6</w:t>
      </w:r>
      <w:r w:rsidRPr="00F80D15">
        <w:t xml:space="preserve"> Пересчеты</w:t>
      </w:r>
      <w:bookmarkEnd w:id="533"/>
      <w:bookmarkEnd w:id="534"/>
      <w:bookmarkEnd w:id="535"/>
      <w:bookmarkEnd w:id="536"/>
    </w:p>
    <w:p w:rsidR="00066768" w:rsidRPr="00066768" w:rsidRDefault="00066768" w:rsidP="00066768">
      <w:pPr>
        <w:pStyle w:val="52"/>
        <w:spacing w:after="0" w:line="360" w:lineRule="auto"/>
        <w:ind w:left="0" w:firstLine="709"/>
        <w:jc w:val="both"/>
        <w:rPr>
          <w:rFonts w:ascii="Times New Roman" w:hAnsi="Times New Roman"/>
          <w:sz w:val="24"/>
          <w:szCs w:val="24"/>
        </w:rPr>
      </w:pPr>
      <w:bookmarkStart w:id="537" w:name="_Toc383779617"/>
      <w:r w:rsidRPr="00066768">
        <w:rPr>
          <w:rFonts w:ascii="Times New Roman" w:hAnsi="Times New Roman"/>
          <w:sz w:val="24"/>
          <w:szCs w:val="24"/>
        </w:rPr>
        <w:t xml:space="preserve">Пересчеты потоков азотных соединений от возделываемых земель и пастбищ  за 1990...2013 гг. были связаны с уточнением эмиссии от высвобождения азота в почве в процессе минерализации органического вещества и на основании уточнения исходных данных о количестве поголовья животных в республике. </w:t>
      </w:r>
    </w:p>
    <w:p w:rsidR="00066768" w:rsidRPr="00FD5140" w:rsidRDefault="00066768" w:rsidP="00066768">
      <w:pPr>
        <w:ind w:firstLine="720"/>
      </w:pPr>
    </w:p>
    <w:p w:rsidR="00066768" w:rsidRPr="00F80D15" w:rsidRDefault="00066768" w:rsidP="00066768">
      <w:pPr>
        <w:pStyle w:val="30"/>
      </w:pPr>
      <w:bookmarkStart w:id="538" w:name="_Toc423341509"/>
      <w:bookmarkStart w:id="539" w:name="_Toc428274987"/>
      <w:bookmarkStart w:id="540" w:name="_Toc456028178"/>
      <w:r w:rsidRPr="00F80D15">
        <w:t>5.2.</w:t>
      </w:r>
      <w:r>
        <w:t>7</w:t>
      </w:r>
      <w:r w:rsidRPr="00F80D15">
        <w:t xml:space="preserve"> Планируемые усовершенствования</w:t>
      </w:r>
      <w:bookmarkEnd w:id="537"/>
      <w:bookmarkEnd w:id="538"/>
      <w:bookmarkEnd w:id="539"/>
      <w:bookmarkEnd w:id="540"/>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перспективе результаты расчетов эмиссии закиси азота от возделываемых земель можно улучшить в первую очередь за счет уточнения количества азота высвобождаемого в процессе минерализации органического вещества в почве и количества азота поступающего в почву с навозом домашних животных выпасающихся на пастбищах. </w:t>
      </w:r>
    </w:p>
    <w:p w:rsidR="00066768" w:rsidRPr="00F80D15" w:rsidRDefault="00066768" w:rsidP="00066768">
      <w:pPr>
        <w:ind w:firstLine="720"/>
      </w:pPr>
    </w:p>
    <w:p w:rsidR="00066768" w:rsidRPr="00F80D15" w:rsidRDefault="00066768" w:rsidP="00066768">
      <w:pPr>
        <w:pStyle w:val="2"/>
      </w:pPr>
      <w:bookmarkStart w:id="541" w:name="_Toc423341510"/>
      <w:bookmarkStart w:id="542" w:name="_Toc428274988"/>
      <w:bookmarkStart w:id="543" w:name="_Toc456028179"/>
      <w:r w:rsidRPr="00F80D15">
        <w:t>Список используемых источников</w:t>
      </w:r>
      <w:bookmarkEnd w:id="541"/>
      <w:bookmarkEnd w:id="542"/>
      <w:bookmarkEnd w:id="543"/>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 Руководящие принципы национальных инвентаризаций ПГ. Т. 4. Сельское хозяйство, лесное хозяйство и другие виды землепользования. МГЭИК, 2006.</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2. Руководящие указания по эффективной практике и учету факторов неопределенности  в национальных  кадастрах  ПГ. МГЭИК, 2000.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3. Бучкина Н.П., Балашов Е.В., Рыжия Е.Я., Павлик С.В. Мониторинг эмиссии закиси азота из сельскохозяйственных почв. Методические рекомендации.- СПб, Москва, 2008.-20с.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4. Глазовская М. А. Общее почвоведение и география почв. Москва," Высшая школа", 1981, 399с..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5. Химический состав и питательность кормов Казахстана. / Казахский НИИ животноводства. Алма-Ата, Изд-во «Кайнар»,1968. – 252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6. Кореньков Д.А., Гаврилов К.А. Шильников И.А. Васильев В.А. Справочник агрохимика. М., 1980. – 285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7. Турешев О.Т. Биологизация орошаемого земледелия на юго-востоке Казахстана. Научные рекомендации. Алматы, Изд-во Алмалыбак, 2001. – 17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8. Елешев Р.Е. и др. Сохранение плодородия почвы и повышение продуктивности сельскохозяйственных культур в фермерских хозяйствах. Рекомендации. Алматы, 2005. – 17с.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9. Ягодин Б.А. Агрохимия. М., 1989. – 655 с.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10. Пономарева А.Т. Справочник по применению удобрений. Алматы,1981.– 311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11. Краткий справочник по кормлению мясного и молочного скота. Н.А. Жазылбеков, А.А. Тореханов, Т.М. Кулиев и др., Алматы, 2011, 154 с.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12.  Лебедь Л.В., Есеркепова  И. Б.,  Иорганский А. И., Кошен Б. М.,., Рамазанова С. Б., Царева Е. Г. Динамика ПГ для пахотных угодий в Казахстане. Научно- технический журнал «Почвоведение и Агрохимия» № 1 , 2015г., с. 28-42.</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13. Агроклиматический атлас мира // Под редакцией И. А. Гольцберг, Москва-Ленинград, 1972, с. 15-22. </w:t>
      </w:r>
    </w:p>
    <w:p w:rsidR="00066768" w:rsidRPr="00110732" w:rsidRDefault="00066768" w:rsidP="00066768">
      <w:pPr>
        <w:pStyle w:val="52"/>
        <w:spacing w:after="0" w:line="360" w:lineRule="auto"/>
        <w:ind w:left="284" w:hanging="284"/>
        <w:jc w:val="both"/>
        <w:rPr>
          <w:rFonts w:ascii="Times New Roman" w:hAnsi="Times New Roman"/>
          <w:sz w:val="24"/>
          <w:szCs w:val="24"/>
          <w:lang w:val="en-US"/>
        </w:rPr>
      </w:pPr>
      <w:r w:rsidRPr="00110732">
        <w:rPr>
          <w:rFonts w:ascii="Times New Roman" w:hAnsi="Times New Roman"/>
          <w:sz w:val="24"/>
          <w:szCs w:val="24"/>
          <w:lang w:val="en-US"/>
        </w:rPr>
        <w:t xml:space="preserve">14. Climate Change 2007: Working Group 1:The Physical Science Basis. http:ippc.ch/publication_and_date/ar4/wg/en/ch2s-10-2html.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15. «Об охране окружающей среды», Закон Республики Казахстан от 15.07.1997 N 160-1.</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16.«Об охране атмосферного воздуха» Закон Республики Казахстан от 11.03.2002 N 302-2.</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17. Земельный кодекс Республики Казахстан от 20. 06 </w:t>
      </w:r>
      <w:smartTag w:uri="urn:schemas-microsoft-com:office:smarttags" w:element="metricconverter">
        <w:smartTagPr>
          <w:attr w:name="ProductID" w:val="2003 г"/>
        </w:smartTagPr>
        <w:r w:rsidRPr="00066768">
          <w:rPr>
            <w:rFonts w:ascii="Times New Roman" w:hAnsi="Times New Roman"/>
            <w:sz w:val="24"/>
            <w:szCs w:val="24"/>
          </w:rPr>
          <w:t>2003 г</w:t>
        </w:r>
      </w:smartTag>
      <w:r w:rsidRPr="00066768">
        <w:rPr>
          <w:rFonts w:ascii="Times New Roman" w:hAnsi="Times New Roman"/>
          <w:sz w:val="24"/>
          <w:szCs w:val="24"/>
        </w:rPr>
        <w:t>. № 442.</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18. Правила пожарной безопасности в Республике Казахстан. Основные требования. ППБ РК 08-97.</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19. Правила тушения степных пожаров, а также пожаров в населенных пунктах, в которых не созданы государственные учреждения пожаротушения от 27 июня 2007 года N 542.</w:t>
      </w:r>
    </w:p>
    <w:p w:rsidR="00066768" w:rsidRPr="00066768" w:rsidRDefault="00066768" w:rsidP="00066768">
      <w:pPr>
        <w:pStyle w:val="52"/>
        <w:spacing w:after="0" w:line="360" w:lineRule="auto"/>
        <w:ind w:left="284" w:hanging="284"/>
        <w:jc w:val="both"/>
        <w:rPr>
          <w:rFonts w:ascii="Times New Roman" w:hAnsi="Times New Roman"/>
          <w:sz w:val="24"/>
          <w:szCs w:val="24"/>
        </w:rPr>
      </w:pPr>
    </w:p>
    <w:p w:rsidR="00066768" w:rsidRPr="00D01D3C" w:rsidRDefault="00066768" w:rsidP="00066768">
      <w:pPr>
        <w:pStyle w:val="2"/>
      </w:pPr>
      <w:bookmarkStart w:id="544" w:name="_Toc456028180"/>
      <w:bookmarkStart w:id="545" w:name="_Toc423341511"/>
      <w:bookmarkStart w:id="546" w:name="_Toc428274989"/>
      <w:r w:rsidRPr="00634670">
        <w:t>5.3 Выбросы  метана при выращивании риса</w:t>
      </w:r>
      <w:r w:rsidRPr="00D01D3C">
        <w:t xml:space="preserve"> (категория 3С C</w:t>
      </w:r>
      <w:r w:rsidRPr="00D01D3C">
        <w:rPr>
          <w:lang w:val="en-US"/>
        </w:rPr>
        <w:t>RF</w:t>
      </w:r>
      <w:r w:rsidRPr="00D01D3C">
        <w:t xml:space="preserve"> )</w:t>
      </w:r>
      <w:bookmarkEnd w:id="544"/>
    </w:p>
    <w:p w:rsidR="00066768" w:rsidRPr="00D01D3C" w:rsidRDefault="00066768" w:rsidP="00066768">
      <w:pPr>
        <w:pStyle w:val="30"/>
      </w:pPr>
      <w:bookmarkStart w:id="547" w:name="_Toc456028181"/>
      <w:r w:rsidRPr="00D01D3C">
        <w:t>5.3.1. Общая информация</w:t>
      </w:r>
      <w:bookmarkEnd w:id="547"/>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Казахстане рисовые поля занимают незначительную площадь пахотных земель. В 2014 году  засеянная  рисом площадь  составляла 95,3 тыс. га. Основным рисосеющим районом является Кызылординская область, где сосредоточено более 80% процентов  посевной площади риса, остальная часть приходится на Алматинскую и Южно-Казахстанскую области.  Рис выращивается в условиях ирригации в местностях обеспеченных теплом на древнедельтовых равнинах примыкающих к руслам больших рек на серо - бурых и такыровидных почвах, относительно бедных  по содержанию гумуса. В национальной практике  рис возделывается при укороченном периоде затопления с внесением минеральных азотных удобрений, в соответствии с агротехнологией [3,4,5,6].</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Вклад рисовых полей в общую эмиссию метана от сельскохозяйственного сектора составляет менее 1 %. В 2014 году эмиссия метана составила 14,82 тыс. т, что соответствует 370,5 тыс.ам т в СО2 экв. (таблица 5.6 и рисунок 5.4). По сравнению с 2013 годом эмиссия метана от производства риса увеличилась на 6,3 % за счет увеличения  площади посевов. </w:t>
      </w:r>
    </w:p>
    <w:p w:rsidR="00066768" w:rsidRPr="00066768" w:rsidRDefault="00066768" w:rsidP="00066768">
      <w:pPr>
        <w:pStyle w:val="52"/>
        <w:spacing w:after="0" w:line="240" w:lineRule="auto"/>
        <w:ind w:left="0" w:firstLine="709"/>
        <w:jc w:val="both"/>
        <w:rPr>
          <w:rFonts w:ascii="Times New Roman" w:hAnsi="Times New Roman"/>
          <w:sz w:val="24"/>
          <w:szCs w:val="24"/>
        </w:rPr>
      </w:pPr>
      <w:r w:rsidRPr="00066768">
        <w:rPr>
          <w:rFonts w:ascii="Times New Roman" w:hAnsi="Times New Roman"/>
          <w:sz w:val="24"/>
          <w:szCs w:val="24"/>
        </w:rPr>
        <w:t>Таблица 5.6- Динамика эмиссии метана на рисовых полях за 1990...2014 гг.</w:t>
      </w:r>
    </w:p>
    <w:p w:rsidR="00066768" w:rsidRPr="00D01D3C" w:rsidRDefault="00066768" w:rsidP="00066768"/>
    <w:tbl>
      <w:tblPr>
        <w:tblW w:w="5573" w:type="dxa"/>
        <w:jc w:val="center"/>
        <w:tblInd w:w="-2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
        <w:gridCol w:w="1936"/>
        <w:gridCol w:w="2487"/>
      </w:tblGrid>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Годы</w:t>
            </w:r>
          </w:p>
        </w:tc>
        <w:tc>
          <w:tcPr>
            <w:tcW w:w="1936" w:type="dxa"/>
            <w:noWrap/>
            <w:vAlign w:val="bottom"/>
          </w:tcPr>
          <w:p w:rsidR="00066768" w:rsidRPr="00D01D3C" w:rsidRDefault="00066768" w:rsidP="00066768">
            <w:pPr>
              <w:jc w:val="center"/>
              <w:rPr>
                <w:sz w:val="20"/>
                <w:szCs w:val="20"/>
                <w:lang w:val="en-US"/>
              </w:rPr>
            </w:pPr>
            <w:r w:rsidRPr="00D01D3C">
              <w:rPr>
                <w:sz w:val="20"/>
                <w:szCs w:val="20"/>
              </w:rPr>
              <w:t xml:space="preserve">Эмиссия метана, </w:t>
            </w:r>
          </w:p>
          <w:p w:rsidR="00066768" w:rsidRPr="00D01D3C" w:rsidRDefault="00066768" w:rsidP="00066768">
            <w:pPr>
              <w:jc w:val="center"/>
              <w:rPr>
                <w:sz w:val="20"/>
                <w:szCs w:val="20"/>
              </w:rPr>
            </w:pPr>
            <w:r w:rsidRPr="00D01D3C">
              <w:rPr>
                <w:sz w:val="20"/>
                <w:szCs w:val="20"/>
              </w:rPr>
              <w:t xml:space="preserve">тыс. </w:t>
            </w:r>
            <w:r>
              <w:rPr>
                <w:sz w:val="20"/>
                <w:szCs w:val="20"/>
              </w:rPr>
              <w:t>т</w:t>
            </w:r>
          </w:p>
        </w:tc>
        <w:tc>
          <w:tcPr>
            <w:tcW w:w="2487" w:type="dxa"/>
            <w:noWrap/>
            <w:vAlign w:val="bottom"/>
          </w:tcPr>
          <w:p w:rsidR="00066768" w:rsidRPr="00D01D3C" w:rsidRDefault="00066768" w:rsidP="00066768">
            <w:pPr>
              <w:jc w:val="center"/>
              <w:rPr>
                <w:sz w:val="20"/>
                <w:szCs w:val="20"/>
              </w:rPr>
            </w:pPr>
            <w:r w:rsidRPr="00D01D3C">
              <w:rPr>
                <w:sz w:val="20"/>
                <w:szCs w:val="20"/>
              </w:rPr>
              <w:t>Эмиссия метана, тыс.</w:t>
            </w:r>
            <w:r>
              <w:rPr>
                <w:sz w:val="20"/>
                <w:szCs w:val="20"/>
              </w:rPr>
              <w:t>т</w:t>
            </w:r>
          </w:p>
          <w:p w:rsidR="00066768" w:rsidRPr="00D01D3C" w:rsidRDefault="00066768" w:rsidP="00066768">
            <w:pPr>
              <w:jc w:val="center"/>
              <w:rPr>
                <w:sz w:val="20"/>
                <w:szCs w:val="20"/>
              </w:rPr>
            </w:pPr>
            <w:r w:rsidRPr="00D01D3C">
              <w:rPr>
                <w:sz w:val="20"/>
                <w:szCs w:val="20"/>
              </w:rPr>
              <w:t xml:space="preserve"> в  СО</w:t>
            </w:r>
            <w:r w:rsidRPr="00D01D3C">
              <w:rPr>
                <w:sz w:val="20"/>
                <w:szCs w:val="20"/>
                <w:vertAlign w:val="subscript"/>
              </w:rPr>
              <w:t>2 -</w:t>
            </w:r>
            <w:r w:rsidRPr="00D01D3C">
              <w:rPr>
                <w:sz w:val="20"/>
                <w:szCs w:val="20"/>
              </w:rPr>
              <w:t>эквивалент.</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1990</w:t>
            </w:r>
          </w:p>
        </w:tc>
        <w:tc>
          <w:tcPr>
            <w:tcW w:w="1936" w:type="dxa"/>
            <w:noWrap/>
            <w:vAlign w:val="bottom"/>
          </w:tcPr>
          <w:p w:rsidR="00066768" w:rsidRPr="00D01D3C" w:rsidRDefault="00066768" w:rsidP="00066768">
            <w:pPr>
              <w:jc w:val="center"/>
              <w:rPr>
                <w:sz w:val="20"/>
                <w:szCs w:val="20"/>
              </w:rPr>
            </w:pPr>
            <w:r w:rsidRPr="00D01D3C">
              <w:rPr>
                <w:sz w:val="20"/>
                <w:szCs w:val="20"/>
              </w:rPr>
              <w:t>19,34</w:t>
            </w:r>
          </w:p>
        </w:tc>
        <w:tc>
          <w:tcPr>
            <w:tcW w:w="2487" w:type="dxa"/>
            <w:noWrap/>
            <w:vAlign w:val="bottom"/>
          </w:tcPr>
          <w:p w:rsidR="00066768" w:rsidRPr="00D01D3C" w:rsidRDefault="00066768" w:rsidP="00066768">
            <w:pPr>
              <w:jc w:val="center"/>
              <w:rPr>
                <w:sz w:val="20"/>
                <w:szCs w:val="20"/>
              </w:rPr>
            </w:pPr>
            <w:r w:rsidRPr="00D01D3C">
              <w:rPr>
                <w:sz w:val="20"/>
                <w:szCs w:val="20"/>
              </w:rPr>
              <w:t>483,50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1991</w:t>
            </w:r>
          </w:p>
        </w:tc>
        <w:tc>
          <w:tcPr>
            <w:tcW w:w="1936" w:type="dxa"/>
            <w:noWrap/>
            <w:vAlign w:val="bottom"/>
          </w:tcPr>
          <w:p w:rsidR="00066768" w:rsidRPr="00D01D3C" w:rsidRDefault="00066768" w:rsidP="00066768">
            <w:pPr>
              <w:jc w:val="center"/>
              <w:rPr>
                <w:sz w:val="20"/>
                <w:szCs w:val="20"/>
              </w:rPr>
            </w:pPr>
            <w:r w:rsidRPr="00D01D3C">
              <w:rPr>
                <w:sz w:val="20"/>
                <w:szCs w:val="20"/>
              </w:rPr>
              <w:t>18,56</w:t>
            </w:r>
          </w:p>
        </w:tc>
        <w:tc>
          <w:tcPr>
            <w:tcW w:w="2487" w:type="dxa"/>
            <w:noWrap/>
            <w:vAlign w:val="bottom"/>
          </w:tcPr>
          <w:p w:rsidR="00066768" w:rsidRPr="00D01D3C" w:rsidRDefault="00066768" w:rsidP="00066768">
            <w:pPr>
              <w:jc w:val="center"/>
              <w:rPr>
                <w:sz w:val="20"/>
                <w:szCs w:val="20"/>
              </w:rPr>
            </w:pPr>
            <w:r w:rsidRPr="00D01D3C">
              <w:rPr>
                <w:sz w:val="20"/>
                <w:szCs w:val="20"/>
              </w:rPr>
              <w:t>464,00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1992</w:t>
            </w:r>
          </w:p>
        </w:tc>
        <w:tc>
          <w:tcPr>
            <w:tcW w:w="1936" w:type="dxa"/>
            <w:noWrap/>
            <w:vAlign w:val="bottom"/>
          </w:tcPr>
          <w:p w:rsidR="00066768" w:rsidRPr="00D01D3C" w:rsidRDefault="00066768" w:rsidP="00066768">
            <w:pPr>
              <w:jc w:val="center"/>
              <w:rPr>
                <w:sz w:val="20"/>
                <w:szCs w:val="20"/>
              </w:rPr>
            </w:pPr>
            <w:r w:rsidRPr="00D01D3C">
              <w:rPr>
                <w:sz w:val="20"/>
                <w:szCs w:val="20"/>
              </w:rPr>
              <w:t>17,94</w:t>
            </w:r>
          </w:p>
        </w:tc>
        <w:tc>
          <w:tcPr>
            <w:tcW w:w="2487" w:type="dxa"/>
            <w:noWrap/>
            <w:vAlign w:val="bottom"/>
          </w:tcPr>
          <w:p w:rsidR="00066768" w:rsidRPr="00D01D3C" w:rsidRDefault="00066768" w:rsidP="00066768">
            <w:pPr>
              <w:jc w:val="center"/>
              <w:rPr>
                <w:sz w:val="20"/>
                <w:szCs w:val="20"/>
              </w:rPr>
            </w:pPr>
            <w:r w:rsidRPr="00D01D3C">
              <w:rPr>
                <w:sz w:val="20"/>
                <w:szCs w:val="20"/>
              </w:rPr>
              <w:t>448,50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1993</w:t>
            </w:r>
          </w:p>
        </w:tc>
        <w:tc>
          <w:tcPr>
            <w:tcW w:w="1936" w:type="dxa"/>
            <w:noWrap/>
            <w:vAlign w:val="bottom"/>
          </w:tcPr>
          <w:p w:rsidR="00066768" w:rsidRPr="00D01D3C" w:rsidRDefault="00066768" w:rsidP="00066768">
            <w:pPr>
              <w:jc w:val="center"/>
              <w:rPr>
                <w:sz w:val="20"/>
                <w:szCs w:val="20"/>
              </w:rPr>
            </w:pPr>
            <w:r w:rsidRPr="00D01D3C">
              <w:rPr>
                <w:sz w:val="20"/>
                <w:szCs w:val="20"/>
              </w:rPr>
              <w:t>16,85</w:t>
            </w:r>
          </w:p>
        </w:tc>
        <w:tc>
          <w:tcPr>
            <w:tcW w:w="2487" w:type="dxa"/>
            <w:noWrap/>
            <w:vAlign w:val="bottom"/>
          </w:tcPr>
          <w:p w:rsidR="00066768" w:rsidRPr="00D01D3C" w:rsidRDefault="00066768" w:rsidP="00066768">
            <w:pPr>
              <w:jc w:val="center"/>
              <w:rPr>
                <w:sz w:val="20"/>
                <w:szCs w:val="20"/>
              </w:rPr>
            </w:pPr>
            <w:r w:rsidRPr="00D01D3C">
              <w:rPr>
                <w:sz w:val="20"/>
                <w:szCs w:val="20"/>
              </w:rPr>
              <w:t>421,25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1994</w:t>
            </w:r>
          </w:p>
        </w:tc>
        <w:tc>
          <w:tcPr>
            <w:tcW w:w="1936" w:type="dxa"/>
            <w:noWrap/>
            <w:vAlign w:val="bottom"/>
          </w:tcPr>
          <w:p w:rsidR="00066768" w:rsidRPr="00D01D3C" w:rsidRDefault="00066768" w:rsidP="00066768">
            <w:pPr>
              <w:jc w:val="center"/>
              <w:rPr>
                <w:sz w:val="20"/>
                <w:szCs w:val="20"/>
              </w:rPr>
            </w:pPr>
            <w:r w:rsidRPr="00D01D3C">
              <w:rPr>
                <w:sz w:val="20"/>
                <w:szCs w:val="20"/>
              </w:rPr>
              <w:t>15,91</w:t>
            </w:r>
          </w:p>
        </w:tc>
        <w:tc>
          <w:tcPr>
            <w:tcW w:w="2487" w:type="dxa"/>
            <w:noWrap/>
            <w:vAlign w:val="bottom"/>
          </w:tcPr>
          <w:p w:rsidR="00066768" w:rsidRPr="00D01D3C" w:rsidRDefault="00066768" w:rsidP="00066768">
            <w:pPr>
              <w:jc w:val="center"/>
              <w:rPr>
                <w:sz w:val="20"/>
                <w:szCs w:val="20"/>
              </w:rPr>
            </w:pPr>
            <w:r w:rsidRPr="00D01D3C">
              <w:rPr>
                <w:sz w:val="20"/>
                <w:szCs w:val="20"/>
              </w:rPr>
              <w:t>397,75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1995</w:t>
            </w:r>
          </w:p>
        </w:tc>
        <w:tc>
          <w:tcPr>
            <w:tcW w:w="1936" w:type="dxa"/>
            <w:noWrap/>
            <w:vAlign w:val="bottom"/>
          </w:tcPr>
          <w:p w:rsidR="00066768" w:rsidRPr="00D01D3C" w:rsidRDefault="00066768" w:rsidP="00066768">
            <w:pPr>
              <w:jc w:val="center"/>
              <w:rPr>
                <w:sz w:val="20"/>
                <w:szCs w:val="20"/>
              </w:rPr>
            </w:pPr>
            <w:r w:rsidRPr="00D01D3C">
              <w:rPr>
                <w:sz w:val="20"/>
                <w:szCs w:val="20"/>
              </w:rPr>
              <w:t>14,98</w:t>
            </w:r>
          </w:p>
        </w:tc>
        <w:tc>
          <w:tcPr>
            <w:tcW w:w="2487" w:type="dxa"/>
            <w:noWrap/>
            <w:vAlign w:val="bottom"/>
          </w:tcPr>
          <w:p w:rsidR="00066768" w:rsidRPr="00D01D3C" w:rsidRDefault="00066768" w:rsidP="00066768">
            <w:pPr>
              <w:jc w:val="center"/>
              <w:rPr>
                <w:sz w:val="20"/>
                <w:szCs w:val="20"/>
              </w:rPr>
            </w:pPr>
            <w:r w:rsidRPr="00D01D3C">
              <w:rPr>
                <w:sz w:val="20"/>
                <w:szCs w:val="20"/>
              </w:rPr>
              <w:t>374,50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1996</w:t>
            </w:r>
          </w:p>
        </w:tc>
        <w:tc>
          <w:tcPr>
            <w:tcW w:w="1936" w:type="dxa"/>
            <w:noWrap/>
            <w:vAlign w:val="bottom"/>
          </w:tcPr>
          <w:p w:rsidR="00066768" w:rsidRPr="00D01D3C" w:rsidRDefault="00066768" w:rsidP="00066768">
            <w:pPr>
              <w:jc w:val="center"/>
              <w:rPr>
                <w:sz w:val="20"/>
                <w:szCs w:val="20"/>
              </w:rPr>
            </w:pPr>
            <w:r w:rsidRPr="00D01D3C">
              <w:rPr>
                <w:sz w:val="20"/>
                <w:szCs w:val="20"/>
              </w:rPr>
              <w:t>14,04</w:t>
            </w:r>
          </w:p>
        </w:tc>
        <w:tc>
          <w:tcPr>
            <w:tcW w:w="2487" w:type="dxa"/>
            <w:noWrap/>
            <w:vAlign w:val="bottom"/>
          </w:tcPr>
          <w:p w:rsidR="00066768" w:rsidRPr="00D01D3C" w:rsidRDefault="00066768" w:rsidP="00066768">
            <w:pPr>
              <w:jc w:val="center"/>
              <w:rPr>
                <w:sz w:val="20"/>
                <w:szCs w:val="20"/>
              </w:rPr>
            </w:pPr>
            <w:r w:rsidRPr="00D01D3C">
              <w:rPr>
                <w:sz w:val="20"/>
                <w:szCs w:val="20"/>
              </w:rPr>
              <w:t>351,00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1997</w:t>
            </w:r>
          </w:p>
        </w:tc>
        <w:tc>
          <w:tcPr>
            <w:tcW w:w="1936" w:type="dxa"/>
            <w:noWrap/>
            <w:vAlign w:val="bottom"/>
          </w:tcPr>
          <w:p w:rsidR="00066768" w:rsidRPr="00D01D3C" w:rsidRDefault="00066768" w:rsidP="00066768">
            <w:pPr>
              <w:jc w:val="center"/>
              <w:rPr>
                <w:sz w:val="20"/>
                <w:szCs w:val="20"/>
              </w:rPr>
            </w:pPr>
            <w:r w:rsidRPr="00D01D3C">
              <w:rPr>
                <w:sz w:val="20"/>
                <w:szCs w:val="20"/>
              </w:rPr>
              <w:t>13,10</w:t>
            </w:r>
          </w:p>
        </w:tc>
        <w:tc>
          <w:tcPr>
            <w:tcW w:w="2487" w:type="dxa"/>
            <w:noWrap/>
            <w:vAlign w:val="bottom"/>
          </w:tcPr>
          <w:p w:rsidR="00066768" w:rsidRPr="00D01D3C" w:rsidRDefault="00066768" w:rsidP="00066768">
            <w:pPr>
              <w:jc w:val="center"/>
              <w:rPr>
                <w:sz w:val="20"/>
                <w:szCs w:val="20"/>
              </w:rPr>
            </w:pPr>
            <w:r w:rsidRPr="00D01D3C">
              <w:rPr>
                <w:sz w:val="20"/>
                <w:szCs w:val="20"/>
              </w:rPr>
              <w:t>327,50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1998</w:t>
            </w:r>
          </w:p>
        </w:tc>
        <w:tc>
          <w:tcPr>
            <w:tcW w:w="1936" w:type="dxa"/>
            <w:noWrap/>
            <w:vAlign w:val="bottom"/>
          </w:tcPr>
          <w:p w:rsidR="00066768" w:rsidRPr="00D01D3C" w:rsidRDefault="00066768" w:rsidP="00066768">
            <w:pPr>
              <w:jc w:val="center"/>
              <w:rPr>
                <w:sz w:val="20"/>
                <w:szCs w:val="20"/>
              </w:rPr>
            </w:pPr>
            <w:r w:rsidRPr="00D01D3C">
              <w:rPr>
                <w:sz w:val="20"/>
                <w:szCs w:val="20"/>
              </w:rPr>
              <w:t>12,17</w:t>
            </w:r>
          </w:p>
        </w:tc>
        <w:tc>
          <w:tcPr>
            <w:tcW w:w="2487" w:type="dxa"/>
            <w:noWrap/>
            <w:vAlign w:val="bottom"/>
          </w:tcPr>
          <w:p w:rsidR="00066768" w:rsidRPr="00D01D3C" w:rsidRDefault="00066768" w:rsidP="00066768">
            <w:pPr>
              <w:jc w:val="center"/>
              <w:rPr>
                <w:sz w:val="20"/>
                <w:szCs w:val="20"/>
              </w:rPr>
            </w:pPr>
            <w:r w:rsidRPr="00D01D3C">
              <w:rPr>
                <w:sz w:val="20"/>
                <w:szCs w:val="20"/>
              </w:rPr>
              <w:t>304,25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1999</w:t>
            </w:r>
          </w:p>
        </w:tc>
        <w:tc>
          <w:tcPr>
            <w:tcW w:w="1936" w:type="dxa"/>
            <w:noWrap/>
            <w:vAlign w:val="bottom"/>
          </w:tcPr>
          <w:p w:rsidR="00066768" w:rsidRPr="00D01D3C" w:rsidRDefault="00066768" w:rsidP="00066768">
            <w:pPr>
              <w:jc w:val="center"/>
              <w:rPr>
                <w:sz w:val="20"/>
                <w:szCs w:val="20"/>
              </w:rPr>
            </w:pPr>
            <w:r w:rsidRPr="00D01D3C">
              <w:rPr>
                <w:sz w:val="20"/>
                <w:szCs w:val="20"/>
              </w:rPr>
              <w:t>11,39</w:t>
            </w:r>
          </w:p>
        </w:tc>
        <w:tc>
          <w:tcPr>
            <w:tcW w:w="2487" w:type="dxa"/>
            <w:noWrap/>
            <w:vAlign w:val="bottom"/>
          </w:tcPr>
          <w:p w:rsidR="00066768" w:rsidRPr="00D01D3C" w:rsidRDefault="00066768" w:rsidP="00066768">
            <w:pPr>
              <w:jc w:val="center"/>
              <w:rPr>
                <w:sz w:val="20"/>
                <w:szCs w:val="20"/>
              </w:rPr>
            </w:pPr>
            <w:r w:rsidRPr="00D01D3C">
              <w:rPr>
                <w:sz w:val="20"/>
                <w:szCs w:val="20"/>
              </w:rPr>
              <w:t>284,75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2000</w:t>
            </w:r>
          </w:p>
        </w:tc>
        <w:tc>
          <w:tcPr>
            <w:tcW w:w="1936" w:type="dxa"/>
            <w:noWrap/>
            <w:vAlign w:val="bottom"/>
          </w:tcPr>
          <w:p w:rsidR="00066768" w:rsidRPr="00D01D3C" w:rsidRDefault="00066768" w:rsidP="00066768">
            <w:pPr>
              <w:jc w:val="center"/>
              <w:rPr>
                <w:sz w:val="20"/>
                <w:szCs w:val="20"/>
              </w:rPr>
            </w:pPr>
            <w:r w:rsidRPr="00D01D3C">
              <w:rPr>
                <w:sz w:val="20"/>
                <w:szCs w:val="20"/>
              </w:rPr>
              <w:t>12,17</w:t>
            </w:r>
          </w:p>
        </w:tc>
        <w:tc>
          <w:tcPr>
            <w:tcW w:w="2487" w:type="dxa"/>
            <w:noWrap/>
            <w:vAlign w:val="bottom"/>
          </w:tcPr>
          <w:p w:rsidR="00066768" w:rsidRPr="00D01D3C" w:rsidRDefault="00066768" w:rsidP="00066768">
            <w:pPr>
              <w:jc w:val="center"/>
              <w:rPr>
                <w:sz w:val="20"/>
                <w:szCs w:val="20"/>
              </w:rPr>
            </w:pPr>
            <w:r w:rsidRPr="00D01D3C">
              <w:rPr>
                <w:sz w:val="20"/>
                <w:szCs w:val="20"/>
              </w:rPr>
              <w:t>304,25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2001</w:t>
            </w:r>
          </w:p>
        </w:tc>
        <w:tc>
          <w:tcPr>
            <w:tcW w:w="1936" w:type="dxa"/>
            <w:noWrap/>
            <w:vAlign w:val="bottom"/>
          </w:tcPr>
          <w:p w:rsidR="00066768" w:rsidRPr="00D01D3C" w:rsidRDefault="00066768" w:rsidP="00066768">
            <w:pPr>
              <w:jc w:val="center"/>
              <w:rPr>
                <w:sz w:val="20"/>
                <w:szCs w:val="20"/>
              </w:rPr>
            </w:pPr>
            <w:r w:rsidRPr="00D01D3C">
              <w:rPr>
                <w:sz w:val="20"/>
                <w:szCs w:val="20"/>
              </w:rPr>
              <w:t>11,23</w:t>
            </w:r>
          </w:p>
        </w:tc>
        <w:tc>
          <w:tcPr>
            <w:tcW w:w="2487" w:type="dxa"/>
            <w:noWrap/>
            <w:vAlign w:val="bottom"/>
          </w:tcPr>
          <w:p w:rsidR="00066768" w:rsidRPr="00D01D3C" w:rsidRDefault="00066768" w:rsidP="00066768">
            <w:pPr>
              <w:jc w:val="center"/>
              <w:rPr>
                <w:sz w:val="20"/>
                <w:szCs w:val="20"/>
              </w:rPr>
            </w:pPr>
            <w:r w:rsidRPr="00D01D3C">
              <w:rPr>
                <w:sz w:val="20"/>
                <w:szCs w:val="20"/>
              </w:rPr>
              <w:t>280,75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2002</w:t>
            </w:r>
          </w:p>
        </w:tc>
        <w:tc>
          <w:tcPr>
            <w:tcW w:w="1936" w:type="dxa"/>
            <w:noWrap/>
            <w:vAlign w:val="bottom"/>
          </w:tcPr>
          <w:p w:rsidR="00066768" w:rsidRPr="00D01D3C" w:rsidRDefault="00066768" w:rsidP="00066768">
            <w:pPr>
              <w:jc w:val="center"/>
              <w:rPr>
                <w:sz w:val="20"/>
                <w:szCs w:val="20"/>
              </w:rPr>
            </w:pPr>
            <w:r w:rsidRPr="00D01D3C">
              <w:rPr>
                <w:sz w:val="20"/>
                <w:szCs w:val="20"/>
              </w:rPr>
              <w:t>10,61</w:t>
            </w:r>
          </w:p>
        </w:tc>
        <w:tc>
          <w:tcPr>
            <w:tcW w:w="2487" w:type="dxa"/>
            <w:noWrap/>
            <w:vAlign w:val="bottom"/>
          </w:tcPr>
          <w:p w:rsidR="00066768" w:rsidRPr="00D01D3C" w:rsidRDefault="00066768" w:rsidP="00066768">
            <w:pPr>
              <w:jc w:val="center"/>
              <w:rPr>
                <w:sz w:val="20"/>
                <w:szCs w:val="20"/>
              </w:rPr>
            </w:pPr>
            <w:r w:rsidRPr="00D01D3C">
              <w:rPr>
                <w:sz w:val="20"/>
                <w:szCs w:val="20"/>
              </w:rPr>
              <w:t>265,25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2003</w:t>
            </w:r>
          </w:p>
        </w:tc>
        <w:tc>
          <w:tcPr>
            <w:tcW w:w="1936" w:type="dxa"/>
            <w:noWrap/>
            <w:vAlign w:val="bottom"/>
          </w:tcPr>
          <w:p w:rsidR="00066768" w:rsidRPr="00D01D3C" w:rsidRDefault="00066768" w:rsidP="00066768">
            <w:pPr>
              <w:jc w:val="center"/>
              <w:rPr>
                <w:sz w:val="20"/>
                <w:szCs w:val="20"/>
              </w:rPr>
            </w:pPr>
            <w:r w:rsidRPr="00D01D3C">
              <w:rPr>
                <w:sz w:val="20"/>
                <w:szCs w:val="20"/>
              </w:rPr>
              <w:t>13,10</w:t>
            </w:r>
          </w:p>
        </w:tc>
        <w:tc>
          <w:tcPr>
            <w:tcW w:w="2487" w:type="dxa"/>
            <w:noWrap/>
            <w:vAlign w:val="bottom"/>
          </w:tcPr>
          <w:p w:rsidR="00066768" w:rsidRPr="00D01D3C" w:rsidRDefault="00066768" w:rsidP="00066768">
            <w:pPr>
              <w:jc w:val="center"/>
              <w:rPr>
                <w:sz w:val="20"/>
                <w:szCs w:val="20"/>
              </w:rPr>
            </w:pPr>
            <w:r w:rsidRPr="00D01D3C">
              <w:rPr>
                <w:sz w:val="20"/>
                <w:szCs w:val="20"/>
              </w:rPr>
              <w:t>327,50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2004</w:t>
            </w:r>
          </w:p>
        </w:tc>
        <w:tc>
          <w:tcPr>
            <w:tcW w:w="1936" w:type="dxa"/>
            <w:noWrap/>
            <w:vAlign w:val="bottom"/>
          </w:tcPr>
          <w:p w:rsidR="00066768" w:rsidRPr="00D01D3C" w:rsidRDefault="00066768" w:rsidP="00066768">
            <w:pPr>
              <w:jc w:val="center"/>
              <w:rPr>
                <w:sz w:val="20"/>
                <w:szCs w:val="20"/>
              </w:rPr>
            </w:pPr>
            <w:r w:rsidRPr="00D01D3C">
              <w:rPr>
                <w:sz w:val="20"/>
                <w:szCs w:val="20"/>
              </w:rPr>
              <w:t>12,64</w:t>
            </w:r>
          </w:p>
        </w:tc>
        <w:tc>
          <w:tcPr>
            <w:tcW w:w="2487" w:type="dxa"/>
            <w:noWrap/>
            <w:vAlign w:val="bottom"/>
          </w:tcPr>
          <w:p w:rsidR="00066768" w:rsidRPr="00D01D3C" w:rsidRDefault="00066768" w:rsidP="00066768">
            <w:pPr>
              <w:jc w:val="center"/>
              <w:rPr>
                <w:sz w:val="20"/>
                <w:szCs w:val="20"/>
              </w:rPr>
            </w:pPr>
            <w:r w:rsidRPr="00D01D3C">
              <w:rPr>
                <w:sz w:val="20"/>
                <w:szCs w:val="20"/>
              </w:rPr>
              <w:t>316,00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2005</w:t>
            </w:r>
          </w:p>
        </w:tc>
        <w:tc>
          <w:tcPr>
            <w:tcW w:w="1936" w:type="dxa"/>
            <w:noWrap/>
            <w:vAlign w:val="bottom"/>
          </w:tcPr>
          <w:p w:rsidR="00066768" w:rsidRPr="00D01D3C" w:rsidRDefault="00066768" w:rsidP="00066768">
            <w:pPr>
              <w:jc w:val="center"/>
              <w:rPr>
                <w:sz w:val="20"/>
                <w:szCs w:val="20"/>
              </w:rPr>
            </w:pPr>
            <w:r w:rsidRPr="00D01D3C">
              <w:rPr>
                <w:sz w:val="20"/>
                <w:szCs w:val="20"/>
              </w:rPr>
              <w:t>13,42</w:t>
            </w:r>
          </w:p>
        </w:tc>
        <w:tc>
          <w:tcPr>
            <w:tcW w:w="2487" w:type="dxa"/>
            <w:noWrap/>
            <w:vAlign w:val="bottom"/>
          </w:tcPr>
          <w:p w:rsidR="00066768" w:rsidRPr="00D01D3C" w:rsidRDefault="00066768" w:rsidP="00066768">
            <w:pPr>
              <w:jc w:val="center"/>
              <w:rPr>
                <w:sz w:val="20"/>
                <w:szCs w:val="20"/>
              </w:rPr>
            </w:pPr>
            <w:r w:rsidRPr="00D01D3C">
              <w:rPr>
                <w:sz w:val="20"/>
                <w:szCs w:val="20"/>
              </w:rPr>
              <w:t>335,50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2006</w:t>
            </w:r>
          </w:p>
        </w:tc>
        <w:tc>
          <w:tcPr>
            <w:tcW w:w="1936" w:type="dxa"/>
            <w:noWrap/>
            <w:vAlign w:val="bottom"/>
          </w:tcPr>
          <w:p w:rsidR="00066768" w:rsidRPr="00D01D3C" w:rsidRDefault="00066768" w:rsidP="00066768">
            <w:pPr>
              <w:jc w:val="center"/>
              <w:rPr>
                <w:sz w:val="20"/>
                <w:szCs w:val="20"/>
              </w:rPr>
            </w:pPr>
            <w:r w:rsidRPr="00D01D3C">
              <w:rPr>
                <w:sz w:val="20"/>
                <w:szCs w:val="20"/>
              </w:rPr>
              <w:t>13,73</w:t>
            </w:r>
          </w:p>
        </w:tc>
        <w:tc>
          <w:tcPr>
            <w:tcW w:w="2487" w:type="dxa"/>
            <w:noWrap/>
            <w:vAlign w:val="bottom"/>
          </w:tcPr>
          <w:p w:rsidR="00066768" w:rsidRPr="00D01D3C" w:rsidRDefault="00066768" w:rsidP="00066768">
            <w:pPr>
              <w:jc w:val="center"/>
              <w:rPr>
                <w:sz w:val="20"/>
                <w:szCs w:val="20"/>
              </w:rPr>
            </w:pPr>
            <w:r w:rsidRPr="00D01D3C">
              <w:rPr>
                <w:sz w:val="20"/>
                <w:szCs w:val="20"/>
              </w:rPr>
              <w:t>343,25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2007</w:t>
            </w:r>
          </w:p>
        </w:tc>
        <w:tc>
          <w:tcPr>
            <w:tcW w:w="1936" w:type="dxa"/>
            <w:noWrap/>
            <w:vAlign w:val="bottom"/>
          </w:tcPr>
          <w:p w:rsidR="00066768" w:rsidRPr="00D01D3C" w:rsidRDefault="00066768" w:rsidP="00066768">
            <w:pPr>
              <w:jc w:val="center"/>
              <w:rPr>
                <w:sz w:val="20"/>
                <w:szCs w:val="20"/>
              </w:rPr>
            </w:pPr>
            <w:r w:rsidRPr="00D01D3C">
              <w:rPr>
                <w:sz w:val="20"/>
                <w:szCs w:val="20"/>
              </w:rPr>
              <w:t>13,73</w:t>
            </w:r>
          </w:p>
        </w:tc>
        <w:tc>
          <w:tcPr>
            <w:tcW w:w="2487" w:type="dxa"/>
            <w:noWrap/>
            <w:vAlign w:val="bottom"/>
          </w:tcPr>
          <w:p w:rsidR="00066768" w:rsidRPr="00D01D3C" w:rsidRDefault="00066768" w:rsidP="00066768">
            <w:pPr>
              <w:jc w:val="center"/>
              <w:rPr>
                <w:sz w:val="20"/>
                <w:szCs w:val="20"/>
              </w:rPr>
            </w:pPr>
            <w:r w:rsidRPr="00D01D3C">
              <w:rPr>
                <w:sz w:val="20"/>
                <w:szCs w:val="20"/>
              </w:rPr>
              <w:t>343,25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2008</w:t>
            </w:r>
          </w:p>
        </w:tc>
        <w:tc>
          <w:tcPr>
            <w:tcW w:w="1936" w:type="dxa"/>
            <w:noWrap/>
            <w:vAlign w:val="bottom"/>
          </w:tcPr>
          <w:p w:rsidR="00066768" w:rsidRPr="00D01D3C" w:rsidRDefault="00066768" w:rsidP="00066768">
            <w:pPr>
              <w:jc w:val="center"/>
              <w:rPr>
                <w:sz w:val="20"/>
                <w:szCs w:val="20"/>
              </w:rPr>
            </w:pPr>
            <w:r w:rsidRPr="00D01D3C">
              <w:rPr>
                <w:sz w:val="20"/>
                <w:szCs w:val="20"/>
              </w:rPr>
              <w:t>11,86</w:t>
            </w:r>
          </w:p>
        </w:tc>
        <w:tc>
          <w:tcPr>
            <w:tcW w:w="2487" w:type="dxa"/>
            <w:noWrap/>
            <w:vAlign w:val="bottom"/>
          </w:tcPr>
          <w:p w:rsidR="00066768" w:rsidRPr="00D01D3C" w:rsidRDefault="00066768" w:rsidP="00066768">
            <w:pPr>
              <w:jc w:val="center"/>
              <w:rPr>
                <w:sz w:val="20"/>
                <w:szCs w:val="20"/>
              </w:rPr>
            </w:pPr>
            <w:r w:rsidRPr="00D01D3C">
              <w:rPr>
                <w:sz w:val="20"/>
                <w:szCs w:val="20"/>
              </w:rPr>
              <w:t>296,50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2009</w:t>
            </w:r>
          </w:p>
        </w:tc>
        <w:tc>
          <w:tcPr>
            <w:tcW w:w="1936" w:type="dxa"/>
            <w:noWrap/>
            <w:vAlign w:val="bottom"/>
          </w:tcPr>
          <w:p w:rsidR="00066768" w:rsidRPr="00D01D3C" w:rsidRDefault="00066768" w:rsidP="00066768">
            <w:pPr>
              <w:jc w:val="center"/>
              <w:rPr>
                <w:sz w:val="20"/>
                <w:szCs w:val="20"/>
              </w:rPr>
            </w:pPr>
            <w:r w:rsidRPr="00D01D3C">
              <w:rPr>
                <w:sz w:val="20"/>
                <w:szCs w:val="20"/>
              </w:rPr>
              <w:t>13,57</w:t>
            </w:r>
          </w:p>
        </w:tc>
        <w:tc>
          <w:tcPr>
            <w:tcW w:w="2487" w:type="dxa"/>
            <w:noWrap/>
            <w:vAlign w:val="bottom"/>
          </w:tcPr>
          <w:p w:rsidR="00066768" w:rsidRPr="00D01D3C" w:rsidRDefault="00066768" w:rsidP="00066768">
            <w:pPr>
              <w:jc w:val="center"/>
              <w:rPr>
                <w:sz w:val="20"/>
                <w:szCs w:val="20"/>
              </w:rPr>
            </w:pPr>
            <w:r w:rsidRPr="00D01D3C">
              <w:rPr>
                <w:sz w:val="20"/>
                <w:szCs w:val="20"/>
              </w:rPr>
              <w:t>339,25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2010</w:t>
            </w:r>
          </w:p>
        </w:tc>
        <w:tc>
          <w:tcPr>
            <w:tcW w:w="1936" w:type="dxa"/>
            <w:noWrap/>
            <w:vAlign w:val="bottom"/>
          </w:tcPr>
          <w:p w:rsidR="00066768" w:rsidRPr="00D01D3C" w:rsidRDefault="00066768" w:rsidP="00066768">
            <w:pPr>
              <w:jc w:val="center"/>
              <w:rPr>
                <w:sz w:val="20"/>
                <w:szCs w:val="20"/>
              </w:rPr>
            </w:pPr>
            <w:r w:rsidRPr="00D01D3C">
              <w:rPr>
                <w:sz w:val="20"/>
                <w:szCs w:val="20"/>
              </w:rPr>
              <w:t>14,66</w:t>
            </w:r>
          </w:p>
        </w:tc>
        <w:tc>
          <w:tcPr>
            <w:tcW w:w="2487" w:type="dxa"/>
            <w:noWrap/>
            <w:vAlign w:val="bottom"/>
          </w:tcPr>
          <w:p w:rsidR="00066768" w:rsidRPr="00D01D3C" w:rsidRDefault="00066768" w:rsidP="00066768">
            <w:pPr>
              <w:jc w:val="center"/>
              <w:rPr>
                <w:sz w:val="20"/>
                <w:szCs w:val="20"/>
              </w:rPr>
            </w:pPr>
            <w:r w:rsidRPr="00D01D3C">
              <w:rPr>
                <w:sz w:val="20"/>
                <w:szCs w:val="20"/>
              </w:rPr>
              <w:t>366,50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2011</w:t>
            </w:r>
          </w:p>
        </w:tc>
        <w:tc>
          <w:tcPr>
            <w:tcW w:w="1936" w:type="dxa"/>
            <w:noWrap/>
            <w:vAlign w:val="bottom"/>
          </w:tcPr>
          <w:p w:rsidR="00066768" w:rsidRPr="00D01D3C" w:rsidRDefault="00066768" w:rsidP="00066768">
            <w:pPr>
              <w:jc w:val="center"/>
              <w:rPr>
                <w:sz w:val="20"/>
                <w:szCs w:val="20"/>
              </w:rPr>
            </w:pPr>
            <w:r w:rsidRPr="00D01D3C">
              <w:rPr>
                <w:sz w:val="20"/>
                <w:szCs w:val="20"/>
              </w:rPr>
              <w:t>14,51</w:t>
            </w:r>
          </w:p>
        </w:tc>
        <w:tc>
          <w:tcPr>
            <w:tcW w:w="2487" w:type="dxa"/>
            <w:noWrap/>
            <w:vAlign w:val="bottom"/>
          </w:tcPr>
          <w:p w:rsidR="00066768" w:rsidRPr="00D01D3C" w:rsidRDefault="00066768" w:rsidP="00066768">
            <w:pPr>
              <w:jc w:val="center"/>
              <w:rPr>
                <w:sz w:val="20"/>
                <w:szCs w:val="20"/>
              </w:rPr>
            </w:pPr>
            <w:r w:rsidRPr="00D01D3C">
              <w:rPr>
                <w:sz w:val="20"/>
                <w:szCs w:val="20"/>
              </w:rPr>
              <w:t>362,75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2012</w:t>
            </w:r>
          </w:p>
        </w:tc>
        <w:tc>
          <w:tcPr>
            <w:tcW w:w="1936" w:type="dxa"/>
            <w:noWrap/>
            <w:vAlign w:val="bottom"/>
          </w:tcPr>
          <w:p w:rsidR="00066768" w:rsidRPr="00D01D3C" w:rsidRDefault="00066768" w:rsidP="00066768">
            <w:pPr>
              <w:jc w:val="center"/>
              <w:rPr>
                <w:sz w:val="20"/>
                <w:szCs w:val="20"/>
              </w:rPr>
            </w:pPr>
            <w:r w:rsidRPr="00D01D3C">
              <w:rPr>
                <w:sz w:val="20"/>
                <w:szCs w:val="20"/>
              </w:rPr>
              <w:t>14,51</w:t>
            </w:r>
          </w:p>
        </w:tc>
        <w:tc>
          <w:tcPr>
            <w:tcW w:w="2487" w:type="dxa"/>
            <w:noWrap/>
            <w:vAlign w:val="bottom"/>
          </w:tcPr>
          <w:p w:rsidR="00066768" w:rsidRPr="00D01D3C" w:rsidRDefault="00066768" w:rsidP="00066768">
            <w:pPr>
              <w:jc w:val="center"/>
              <w:rPr>
                <w:sz w:val="20"/>
                <w:szCs w:val="20"/>
              </w:rPr>
            </w:pPr>
            <w:r w:rsidRPr="00D01D3C">
              <w:rPr>
                <w:sz w:val="20"/>
                <w:szCs w:val="20"/>
              </w:rPr>
              <w:t>362,75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2013</w:t>
            </w:r>
          </w:p>
        </w:tc>
        <w:tc>
          <w:tcPr>
            <w:tcW w:w="1936" w:type="dxa"/>
            <w:noWrap/>
            <w:vAlign w:val="bottom"/>
          </w:tcPr>
          <w:p w:rsidR="00066768" w:rsidRPr="00D01D3C" w:rsidRDefault="00066768" w:rsidP="00066768">
            <w:pPr>
              <w:jc w:val="center"/>
              <w:rPr>
                <w:sz w:val="20"/>
                <w:szCs w:val="20"/>
              </w:rPr>
            </w:pPr>
            <w:r w:rsidRPr="00D01D3C">
              <w:rPr>
                <w:sz w:val="20"/>
                <w:szCs w:val="20"/>
              </w:rPr>
              <w:t>14,04</w:t>
            </w:r>
          </w:p>
        </w:tc>
        <w:tc>
          <w:tcPr>
            <w:tcW w:w="2487" w:type="dxa"/>
            <w:noWrap/>
            <w:vAlign w:val="bottom"/>
          </w:tcPr>
          <w:p w:rsidR="00066768" w:rsidRPr="00D01D3C" w:rsidRDefault="00066768" w:rsidP="00066768">
            <w:pPr>
              <w:jc w:val="center"/>
              <w:rPr>
                <w:sz w:val="20"/>
                <w:szCs w:val="20"/>
              </w:rPr>
            </w:pPr>
            <w:r w:rsidRPr="00D01D3C">
              <w:rPr>
                <w:sz w:val="20"/>
                <w:szCs w:val="20"/>
              </w:rPr>
              <w:t>351,00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2014</w:t>
            </w:r>
          </w:p>
        </w:tc>
        <w:tc>
          <w:tcPr>
            <w:tcW w:w="1936" w:type="dxa"/>
            <w:noWrap/>
            <w:vAlign w:val="bottom"/>
          </w:tcPr>
          <w:p w:rsidR="00066768" w:rsidRPr="00D01D3C" w:rsidRDefault="00066768" w:rsidP="00066768">
            <w:pPr>
              <w:jc w:val="center"/>
              <w:rPr>
                <w:sz w:val="20"/>
                <w:szCs w:val="20"/>
              </w:rPr>
            </w:pPr>
            <w:r w:rsidRPr="00D01D3C">
              <w:rPr>
                <w:sz w:val="20"/>
                <w:szCs w:val="20"/>
              </w:rPr>
              <w:t>14,82</w:t>
            </w:r>
          </w:p>
        </w:tc>
        <w:tc>
          <w:tcPr>
            <w:tcW w:w="2487" w:type="dxa"/>
            <w:noWrap/>
            <w:vAlign w:val="bottom"/>
          </w:tcPr>
          <w:p w:rsidR="00066768" w:rsidRPr="00D01D3C" w:rsidRDefault="00066768" w:rsidP="00066768">
            <w:pPr>
              <w:jc w:val="center"/>
              <w:rPr>
                <w:sz w:val="20"/>
                <w:szCs w:val="20"/>
              </w:rPr>
            </w:pPr>
            <w:r w:rsidRPr="00D01D3C">
              <w:rPr>
                <w:sz w:val="20"/>
                <w:szCs w:val="20"/>
              </w:rPr>
              <w:t>370,50</w:t>
            </w:r>
          </w:p>
        </w:tc>
      </w:tr>
    </w:tbl>
    <w:p w:rsidR="00066768" w:rsidRDefault="00066768" w:rsidP="00066768">
      <w:pPr>
        <w:spacing w:after="120"/>
        <w:jc w:val="center"/>
        <w:rPr>
          <w:noProof/>
        </w:rPr>
      </w:pPr>
    </w:p>
    <w:p w:rsidR="00066768" w:rsidRDefault="00066768" w:rsidP="00066768">
      <w:pPr>
        <w:spacing w:after="120"/>
        <w:jc w:val="center"/>
        <w:rPr>
          <w:noProof/>
        </w:rPr>
      </w:pPr>
      <w:r>
        <w:rPr>
          <w:noProof/>
        </w:rPr>
        <w:drawing>
          <wp:inline distT="0" distB="0" distL="0" distR="0" wp14:anchorId="31024159" wp14:editId="3E91B3FF">
            <wp:extent cx="5012055" cy="3519805"/>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12055" cy="3519805"/>
                    </a:xfrm>
                    <a:prstGeom prst="rect">
                      <a:avLst/>
                    </a:prstGeom>
                    <a:noFill/>
                    <a:ln>
                      <a:noFill/>
                    </a:ln>
                  </pic:spPr>
                </pic:pic>
              </a:graphicData>
            </a:graphic>
          </wp:inline>
        </w:drawing>
      </w:r>
    </w:p>
    <w:p w:rsidR="00066768" w:rsidRDefault="00066768" w:rsidP="00066768">
      <w:pPr>
        <w:spacing w:after="120"/>
        <w:jc w:val="center"/>
        <w:rPr>
          <w:szCs w:val="20"/>
        </w:rPr>
      </w:pPr>
      <w:r w:rsidRPr="00D01D3C">
        <w:rPr>
          <w:szCs w:val="20"/>
        </w:rPr>
        <w:t>Рисунок 5.4 Динамика эмиссии метана от затопленных рисовых полей за 1990...2014 гг.</w:t>
      </w:r>
    </w:p>
    <w:p w:rsidR="00066768" w:rsidRPr="00D01D3C" w:rsidRDefault="00066768" w:rsidP="00066768">
      <w:pPr>
        <w:pStyle w:val="30"/>
      </w:pPr>
      <w:bookmarkStart w:id="548" w:name="_Toc456028182"/>
      <w:r w:rsidRPr="00D01D3C">
        <w:t>5.3.2. Методологические  вопросы</w:t>
      </w:r>
      <w:bookmarkEnd w:id="548"/>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Расчеты эмиссии метана от рисовых полей за период с 1990 по 2014 гг. выполнялись с использованием исходных данных по уборочным площадям риса, полученных от Комитета по статистике Министерства национальной экономики РК. В соответствии с Руководящими принципами МГЭИК, 2006 [2] коэффициенты для расчета выбросов метана от рисовых полей с учетом режима затопления принимались по умолчанию (таблица 5.7). Для перевода массы выброшенного в атмосферу метана в единицы углекислого газа использовался коэффициент ПГП равный 25 в соответствии с рекомендациями [7]. Потоки эмиссии закиси азота от минеральных азотных удобрений, внесенных под рис, учитывались в суммарной эмиссии закиси азота от внесения азотных удобрений в почву пахотных земель (раздел 5.2). </w:t>
      </w:r>
    </w:p>
    <w:p w:rsidR="00066768" w:rsidRPr="00D01D3C" w:rsidRDefault="00066768" w:rsidP="00066768">
      <w:pPr>
        <w:jc w:val="center"/>
        <w:rPr>
          <w:sz w:val="20"/>
          <w:szCs w:val="20"/>
        </w:rPr>
      </w:pPr>
    </w:p>
    <w:p w:rsidR="00066768" w:rsidRPr="00D01D3C" w:rsidRDefault="00066768" w:rsidP="00066768">
      <w:r w:rsidRPr="00D7419D">
        <w:t>Таблица 5.7</w:t>
      </w:r>
      <w:r w:rsidRPr="00D01D3C">
        <w:t xml:space="preserve"> - Коэффициенты для расчета эмиссии метана при  выращивании  риса</w:t>
      </w:r>
    </w:p>
    <w:tbl>
      <w:tblPr>
        <w:tblW w:w="87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8"/>
        <w:gridCol w:w="2740"/>
      </w:tblGrid>
      <w:tr w:rsidR="00066768" w:rsidRPr="00635306" w:rsidTr="00066768">
        <w:trPr>
          <w:cantSplit/>
          <w:trHeight w:val="395"/>
          <w:tblHeader/>
          <w:jc w:val="center"/>
        </w:trPr>
        <w:tc>
          <w:tcPr>
            <w:tcW w:w="6008" w:type="dxa"/>
            <w:tcBorders>
              <w:top w:val="single" w:sz="4" w:space="0" w:color="auto"/>
              <w:left w:val="single" w:sz="4" w:space="0" w:color="auto"/>
              <w:bottom w:val="single" w:sz="4" w:space="0" w:color="auto"/>
              <w:right w:val="single" w:sz="4" w:space="0" w:color="auto"/>
            </w:tcBorders>
            <w:vAlign w:val="center"/>
          </w:tcPr>
          <w:p w:rsidR="00066768" w:rsidRPr="00D01D3C" w:rsidRDefault="00066768" w:rsidP="00066768">
            <w:pPr>
              <w:rPr>
                <w:sz w:val="20"/>
                <w:szCs w:val="20"/>
              </w:rPr>
            </w:pPr>
            <w:r w:rsidRPr="00D01D3C">
              <w:rPr>
                <w:sz w:val="20"/>
                <w:szCs w:val="20"/>
              </w:rPr>
              <w:t>Наименование показателя</w:t>
            </w:r>
          </w:p>
        </w:tc>
        <w:tc>
          <w:tcPr>
            <w:tcW w:w="2740" w:type="dxa"/>
            <w:tcBorders>
              <w:top w:val="single" w:sz="4" w:space="0" w:color="auto"/>
              <w:left w:val="single" w:sz="4" w:space="0" w:color="auto"/>
              <w:bottom w:val="single" w:sz="4" w:space="0" w:color="auto"/>
              <w:right w:val="single" w:sz="4" w:space="0" w:color="auto"/>
            </w:tcBorders>
            <w:vAlign w:val="center"/>
          </w:tcPr>
          <w:p w:rsidR="00066768" w:rsidRPr="00D01D3C" w:rsidRDefault="00066768" w:rsidP="00066768">
            <w:pPr>
              <w:rPr>
                <w:sz w:val="20"/>
                <w:szCs w:val="20"/>
              </w:rPr>
            </w:pPr>
            <w:r w:rsidRPr="00D01D3C">
              <w:rPr>
                <w:sz w:val="20"/>
                <w:szCs w:val="20"/>
              </w:rPr>
              <w:t xml:space="preserve">Величина  </w:t>
            </w:r>
          </w:p>
        </w:tc>
      </w:tr>
      <w:tr w:rsidR="00066768" w:rsidRPr="00635306" w:rsidTr="00066768">
        <w:trPr>
          <w:cantSplit/>
          <w:trHeight w:val="293"/>
          <w:jc w:val="center"/>
        </w:trPr>
        <w:tc>
          <w:tcPr>
            <w:tcW w:w="6008" w:type="dxa"/>
            <w:tcBorders>
              <w:top w:val="single" w:sz="4" w:space="0" w:color="auto"/>
              <w:left w:val="single" w:sz="4" w:space="0" w:color="auto"/>
              <w:bottom w:val="nil"/>
              <w:right w:val="single" w:sz="4" w:space="0" w:color="auto"/>
            </w:tcBorders>
          </w:tcPr>
          <w:p w:rsidR="00066768" w:rsidRPr="00D01D3C" w:rsidRDefault="00066768" w:rsidP="00066768">
            <w:pPr>
              <w:rPr>
                <w:sz w:val="20"/>
                <w:szCs w:val="20"/>
              </w:rPr>
            </w:pPr>
            <w:r w:rsidRPr="00D01D3C">
              <w:rPr>
                <w:sz w:val="20"/>
                <w:szCs w:val="20"/>
              </w:rPr>
              <w:t xml:space="preserve">Масштабный множитель для расчета эмиссии метана по отношению к эмиссии от постоянно затопленных рисовых полей </w:t>
            </w:r>
          </w:p>
        </w:tc>
        <w:tc>
          <w:tcPr>
            <w:tcW w:w="2740" w:type="dxa"/>
            <w:tcBorders>
              <w:top w:val="single" w:sz="4" w:space="0" w:color="auto"/>
              <w:left w:val="nil"/>
              <w:bottom w:val="nil"/>
              <w:right w:val="single" w:sz="4" w:space="0" w:color="auto"/>
            </w:tcBorders>
          </w:tcPr>
          <w:p w:rsidR="00066768" w:rsidRPr="00D01D3C" w:rsidRDefault="00066768" w:rsidP="00066768">
            <w:pPr>
              <w:rPr>
                <w:sz w:val="20"/>
                <w:szCs w:val="20"/>
              </w:rPr>
            </w:pPr>
            <w:r w:rsidRPr="00D01D3C">
              <w:rPr>
                <w:sz w:val="20"/>
                <w:szCs w:val="20"/>
              </w:rPr>
              <w:t>0,78 b, относ. единицы</w:t>
            </w:r>
          </w:p>
        </w:tc>
      </w:tr>
      <w:tr w:rsidR="00066768" w:rsidRPr="00635306" w:rsidTr="00066768">
        <w:trPr>
          <w:cantSplit/>
          <w:trHeight w:val="293"/>
          <w:jc w:val="center"/>
        </w:trPr>
        <w:tc>
          <w:tcPr>
            <w:tcW w:w="6008" w:type="dxa"/>
            <w:tcBorders>
              <w:top w:val="nil"/>
              <w:left w:val="single" w:sz="4" w:space="0" w:color="auto"/>
              <w:bottom w:val="single" w:sz="4" w:space="0" w:color="auto"/>
              <w:right w:val="single" w:sz="4" w:space="0" w:color="auto"/>
            </w:tcBorders>
          </w:tcPr>
          <w:p w:rsidR="00066768" w:rsidRPr="00D01D3C" w:rsidRDefault="00066768" w:rsidP="00066768">
            <w:pPr>
              <w:rPr>
                <w:sz w:val="20"/>
                <w:szCs w:val="20"/>
              </w:rPr>
            </w:pPr>
            <w:r w:rsidRPr="00D01D3C">
              <w:rPr>
                <w:sz w:val="20"/>
                <w:szCs w:val="20"/>
              </w:rPr>
              <w:t>Интегрированный коэффициент за вегетационный период</w:t>
            </w:r>
          </w:p>
          <w:p w:rsidR="00066768" w:rsidRPr="00D01D3C" w:rsidRDefault="00066768" w:rsidP="00066768">
            <w:pPr>
              <w:jc w:val="center"/>
              <w:rPr>
                <w:sz w:val="20"/>
                <w:szCs w:val="20"/>
              </w:rPr>
            </w:pPr>
          </w:p>
          <w:p w:rsidR="00066768" w:rsidRPr="00D01D3C" w:rsidRDefault="00066768" w:rsidP="00066768">
            <w:pPr>
              <w:rPr>
                <w:sz w:val="20"/>
                <w:szCs w:val="20"/>
              </w:rPr>
            </w:pPr>
            <w:r w:rsidRPr="00D01D3C">
              <w:rPr>
                <w:sz w:val="20"/>
                <w:szCs w:val="20"/>
              </w:rPr>
              <w:t>Поправочный коэффициент для учета внесенной  в почву органики</w:t>
            </w:r>
          </w:p>
        </w:tc>
        <w:tc>
          <w:tcPr>
            <w:tcW w:w="2740" w:type="dxa"/>
            <w:tcBorders>
              <w:top w:val="nil"/>
              <w:left w:val="nil"/>
              <w:bottom w:val="single" w:sz="4" w:space="0" w:color="auto"/>
              <w:right w:val="single" w:sz="4" w:space="0" w:color="auto"/>
            </w:tcBorders>
          </w:tcPr>
          <w:p w:rsidR="00066768" w:rsidRPr="00D01D3C" w:rsidRDefault="00066768" w:rsidP="00066768">
            <w:pPr>
              <w:rPr>
                <w:sz w:val="20"/>
                <w:szCs w:val="20"/>
              </w:rPr>
            </w:pPr>
            <w:r w:rsidRPr="00D01D3C">
              <w:rPr>
                <w:sz w:val="20"/>
                <w:szCs w:val="20"/>
              </w:rPr>
              <w:t>20 D, г/м</w:t>
            </w:r>
            <w:r w:rsidRPr="00D01D3C">
              <w:rPr>
                <w:sz w:val="20"/>
                <w:szCs w:val="20"/>
                <w:vertAlign w:val="superscript"/>
              </w:rPr>
              <w:t>2</w:t>
            </w:r>
          </w:p>
          <w:p w:rsidR="00066768" w:rsidRPr="00D01D3C" w:rsidRDefault="00066768" w:rsidP="00066768">
            <w:pPr>
              <w:rPr>
                <w:sz w:val="20"/>
                <w:szCs w:val="20"/>
              </w:rPr>
            </w:pPr>
          </w:p>
          <w:p w:rsidR="00066768" w:rsidRPr="00D01D3C" w:rsidRDefault="00066768" w:rsidP="00066768">
            <w:pPr>
              <w:rPr>
                <w:sz w:val="20"/>
                <w:szCs w:val="20"/>
              </w:rPr>
            </w:pPr>
            <w:r w:rsidRPr="00D01D3C">
              <w:rPr>
                <w:sz w:val="20"/>
                <w:szCs w:val="20"/>
              </w:rPr>
              <w:t>1,0 D, относ. единицы</w:t>
            </w:r>
          </w:p>
        </w:tc>
      </w:tr>
    </w:tbl>
    <w:p w:rsidR="00066768" w:rsidRPr="00D01D3C" w:rsidRDefault="00066768" w:rsidP="00066768">
      <w:pPr>
        <w:pStyle w:val="30"/>
      </w:pPr>
      <w:bookmarkStart w:id="549" w:name="_Toc456028183"/>
      <w:r w:rsidRPr="00D01D3C">
        <w:t>5.3.3 Факторы неопределенности</w:t>
      </w:r>
      <w:bookmarkEnd w:id="549"/>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Суммарная ошибка оценки эмиссии метана от затопляемых рисовых полей составляет ± 25....30 %, включая ± 20 % за счет неопределенности коэффициента выбросов (Руководящие указания. МГЭИК, 2000 [1] ) и  ± 5...10% за счет неточности статистической информации.</w:t>
      </w:r>
    </w:p>
    <w:p w:rsidR="00066768" w:rsidRPr="00066768" w:rsidRDefault="00066768" w:rsidP="00066768">
      <w:pPr>
        <w:pStyle w:val="30"/>
      </w:pPr>
      <w:bookmarkStart w:id="550" w:name="_Toc456028184"/>
      <w:r w:rsidRPr="00066768">
        <w:t>5.3.4 Процедуры  ОК/КК</w:t>
      </w:r>
      <w:bookmarkEnd w:id="550"/>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Контроль используемой исходной информации и качества расчета потоков метана от рисовых полей осуществлялся экспертами других институтов и ведомств  в РК  привлекаемых к  контролю инвентаризации ПГ.  </w:t>
      </w:r>
    </w:p>
    <w:p w:rsidR="00066768" w:rsidRPr="00D01D3C" w:rsidRDefault="00066768" w:rsidP="00066768">
      <w:pPr>
        <w:pStyle w:val="30"/>
      </w:pPr>
      <w:bookmarkStart w:id="551" w:name="_Toc456028185"/>
      <w:r w:rsidRPr="00D01D3C">
        <w:t>5.3.5  Пересчеты</w:t>
      </w:r>
      <w:bookmarkEnd w:id="551"/>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Пересчеты  эмиссии метана от рисовых полей за 1990..2013 годы не проводились.</w:t>
      </w:r>
    </w:p>
    <w:p w:rsidR="00066768" w:rsidRPr="00D01D3C" w:rsidRDefault="00066768" w:rsidP="00066768">
      <w:pPr>
        <w:pStyle w:val="30"/>
      </w:pPr>
      <w:bookmarkStart w:id="552" w:name="_Toc456028186"/>
      <w:r w:rsidRPr="00D01D3C">
        <w:t>5.3.6 Планируемые усовершенствования</w:t>
      </w:r>
      <w:bookmarkEnd w:id="552"/>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процессе дальнейших исследований возможны дополнительные уточнения коэффициентов для расчетов эмиссии метана от рисовых полей, с учетом современных технологий возделывания риса и   новых его сортов.  </w:t>
      </w:r>
    </w:p>
    <w:p w:rsidR="00066768" w:rsidRPr="00D01D3C" w:rsidRDefault="00066768" w:rsidP="00066768">
      <w:pPr>
        <w:pStyle w:val="2"/>
      </w:pPr>
      <w:bookmarkStart w:id="553" w:name="_Toc456028187"/>
      <w:r w:rsidRPr="00D01D3C">
        <w:t>Список используемых источников</w:t>
      </w:r>
      <w:bookmarkEnd w:id="553"/>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1. Руководящие указания по эффективной практике и учету факторов неопределенности в национальных кадастрах ПГ. МГЭИК, ВМО, 2000.</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2.  Руководящие принципы национальных инвентаризаций ПГ. МГЭИК, 2006: т. 4. Сельское хозяйство, лесное хозяйство и другие виды землепользования. Справочное руководство.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3. Алешин Е.П., Конохова В.П. Краткий справочник рисовода. М.: Агропроимиздат, 1986. - 253 с.</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4. Система сельскохозяйственного производства Кызылординской области: Рекомендации. Алматы: ТОО «Издательство «Бастау». 2002. 302 с.</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5. Рамазанова С.Б. Азотное питание и продуктивность риса. / Автореф. докт. диссертации. М., 2003. – 56 с.  </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066768">
        <w:rPr>
          <w:rFonts w:ascii="Times New Roman" w:hAnsi="Times New Roman"/>
          <w:sz w:val="24"/>
          <w:szCs w:val="24"/>
        </w:rPr>
        <w:t xml:space="preserve">6. Система ведения сельского хозяйства Алматинской области: Рекомендации. Алматы: ТОО «Нурлы Алем». </w:t>
      </w:r>
      <w:r w:rsidRPr="00110732">
        <w:rPr>
          <w:rFonts w:ascii="Times New Roman" w:hAnsi="Times New Roman"/>
          <w:sz w:val="24"/>
          <w:szCs w:val="24"/>
          <w:lang w:val="en-US"/>
        </w:rPr>
        <w:t xml:space="preserve">2005 .  296 </w:t>
      </w:r>
      <w:r w:rsidRPr="00066768">
        <w:rPr>
          <w:rFonts w:ascii="Times New Roman" w:hAnsi="Times New Roman"/>
          <w:sz w:val="24"/>
          <w:szCs w:val="24"/>
        </w:rPr>
        <w:t>с</w:t>
      </w:r>
      <w:r w:rsidRPr="00110732">
        <w:rPr>
          <w:rFonts w:ascii="Times New Roman" w:hAnsi="Times New Roman"/>
          <w:sz w:val="24"/>
          <w:szCs w:val="24"/>
          <w:lang w:val="en-US"/>
        </w:rPr>
        <w:t>.</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110732">
        <w:rPr>
          <w:rFonts w:ascii="Times New Roman" w:hAnsi="Times New Roman"/>
          <w:sz w:val="24"/>
          <w:szCs w:val="24"/>
          <w:lang w:val="en-US"/>
        </w:rPr>
        <w:t xml:space="preserve">7. Climate Change 2007: Working Group 1: The Physical Science Basis. http:ippc.ch/publication_and_date/ar4/wg/en/ch2s-10-2html </w:t>
      </w:r>
      <w:bookmarkEnd w:id="545"/>
      <w:bookmarkEnd w:id="546"/>
    </w:p>
    <w:p w:rsidR="00066768" w:rsidRPr="00110732" w:rsidRDefault="00066768" w:rsidP="00066768">
      <w:pPr>
        <w:pStyle w:val="2"/>
        <w:rPr>
          <w:lang w:val="en-US"/>
        </w:rPr>
      </w:pPr>
    </w:p>
    <w:p w:rsidR="00066768" w:rsidRPr="002333FD" w:rsidRDefault="00066768" w:rsidP="00066768">
      <w:pPr>
        <w:pStyle w:val="2"/>
      </w:pPr>
      <w:bookmarkStart w:id="554" w:name="_Toc456028188"/>
      <w:r w:rsidRPr="002333FD">
        <w:t>5.4 Энтеральная ферментация от домашних животных (категория 3А в таблице СRF)</w:t>
      </w:r>
      <w:bookmarkEnd w:id="554"/>
    </w:p>
    <w:p w:rsidR="00066768" w:rsidRPr="00066768" w:rsidRDefault="00066768" w:rsidP="00066768">
      <w:pPr>
        <w:pStyle w:val="30"/>
      </w:pPr>
      <w:bookmarkStart w:id="555" w:name="_Toc456028189"/>
      <w:r w:rsidRPr="00066768">
        <w:t>5.4.1 Описание категории</w:t>
      </w:r>
      <w:bookmarkEnd w:id="555"/>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Метан (CH4) образуется при энтеральной (внутренней) ферментации в желудках травоядных животных как побочный продукт пищеварения, в процессе которого происходит биохимическое расщепление углеводородов микроорганизмами до молекул простых химических соединений, поступающих в кровеносную систему животных. Метан в основном выделяют жвачные животные (крупный рогатый скот, овцы), в меньшей мере другие животные. Объем выделенного метана зависит от вида и веса животного, а также качества и количества потребляемых им кормов.</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Эмиссия метана, образующегося в процессе внутренней ферментации, оценивалась для основных видов сельскохозяйственных животных, включая крупный рогатый скот (коровы и не молочный КРС), овец, коз, лошадей, верблюдов, свиней, ослов и буйволов. От домашней птицы эмиссия не оценивалась.</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Данные о поголовье скота и птицы за период с 1990 по 2014 гг., представленные в таблице 5.8, в основном получены из отчетных материалов и официальных национальных статистических изданий [2, 3]. Данные о поголовье ослов и буйволов, а также частично овец и коз получены из материалов статистического подразделения ФАО (Продовольственная и сельскохозяйственная организация ООН, </w:t>
      </w:r>
      <w:hyperlink r:id="rId158" w:tooltip="Английский язык" w:history="1">
        <w:r w:rsidRPr="00066768">
          <w:rPr>
            <w:rFonts w:ascii="Times New Roman" w:hAnsi="Times New Roman"/>
            <w:sz w:val="24"/>
            <w:szCs w:val="24"/>
          </w:rPr>
          <w:t>англ.</w:t>
        </w:r>
      </w:hyperlink>
      <w:r w:rsidRPr="00066768">
        <w:rPr>
          <w:rFonts w:ascii="Times New Roman" w:hAnsi="Times New Roman"/>
          <w:sz w:val="24"/>
          <w:szCs w:val="24"/>
        </w:rPr>
        <w:t> Food and Agriculture Organization, FAO).</w:t>
      </w:r>
    </w:p>
    <w:p w:rsid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Для получения среднегодового поголовья животных (таблица 5.9), в соответствии с требованиями Руководящих принципов национальных инвентаризаций ПГ МГЭИК, 2006 [1], использованы статистические данные о динамике среднемесячного поголовья в хозяйствах всех категорий с 2009 по 2014 гг. </w:t>
      </w:r>
    </w:p>
    <w:p w:rsid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Поправочные коэффициенты определены путем расчета отношения среднего из значений поголовья за каждый месяц к поголовью на конец года, осреднены за последние 6 лет и имеют следующие значения: не молочный КРС – 1,213, овцы – 1,152, козы – 1,193, свиньи – 1,250. Поправочные коэффициенты приняты только для тех категорий животных, которые подвергаются забою в течение года.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остальных категорий животных коэффициенты оказались близки к 1 и для них среднегодовое поголовье было принято равным поголовью на конец года.</w:t>
      </w:r>
    </w:p>
    <w:p w:rsidR="00066768" w:rsidRDefault="00066768" w:rsidP="00066768">
      <w:pPr>
        <w:ind w:firstLine="567"/>
        <w:contextualSpacing/>
        <w:jc w:val="center"/>
      </w:pPr>
    </w:p>
    <w:p w:rsidR="00066768" w:rsidRDefault="00066768" w:rsidP="00066768">
      <w:pPr>
        <w:ind w:firstLine="567"/>
        <w:contextualSpacing/>
        <w:jc w:val="center"/>
      </w:pPr>
    </w:p>
    <w:p w:rsidR="00066768" w:rsidRDefault="00066768" w:rsidP="00066768">
      <w:pPr>
        <w:ind w:firstLine="567"/>
        <w:contextualSpacing/>
        <w:jc w:val="center"/>
      </w:pPr>
    </w:p>
    <w:p w:rsidR="00066768" w:rsidRDefault="00066768" w:rsidP="00066768">
      <w:pPr>
        <w:ind w:firstLine="567"/>
        <w:contextualSpacing/>
        <w:jc w:val="center"/>
      </w:pPr>
    </w:p>
    <w:p w:rsidR="00066768" w:rsidRPr="002333FD" w:rsidRDefault="00066768" w:rsidP="00066768">
      <w:pPr>
        <w:contextualSpacing/>
        <w:jc w:val="center"/>
      </w:pPr>
      <w:r w:rsidRPr="002333FD">
        <w:t>Таблица 5.8 – Численность скота и птицы в РК за 1990-2014 гг., на конец года</w:t>
      </w:r>
      <w:r w:rsidRPr="002333FD">
        <w:rPr>
          <w:lang w:val="uk-UA"/>
        </w:rPr>
        <w:t xml:space="preserve">, </w:t>
      </w:r>
      <w:r w:rsidRPr="002333FD">
        <w:t>тыс. голов</w:t>
      </w:r>
    </w:p>
    <w:p w:rsidR="00066768" w:rsidRPr="002333FD" w:rsidRDefault="00066768" w:rsidP="00066768">
      <w:pPr>
        <w:ind w:firstLine="567"/>
        <w:contextualSpacing/>
        <w:jc w:val="center"/>
      </w:pPr>
    </w:p>
    <w:tbl>
      <w:tblPr>
        <w:tblpPr w:leftFromText="180" w:rightFromText="180" w:vertAnchor="text" w:horzAnchor="margin" w:tblpXSpec="center" w:tblpY="147"/>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6"/>
        <w:gridCol w:w="898"/>
        <w:gridCol w:w="898"/>
        <w:gridCol w:w="1057"/>
        <w:gridCol w:w="1033"/>
        <w:gridCol w:w="932"/>
        <w:gridCol w:w="911"/>
        <w:gridCol w:w="992"/>
        <w:gridCol w:w="992"/>
        <w:gridCol w:w="849"/>
        <w:gridCol w:w="999"/>
      </w:tblGrid>
      <w:tr w:rsidR="00066768" w:rsidRPr="00635306" w:rsidTr="00066768">
        <w:trPr>
          <w:trHeight w:val="255"/>
          <w:tblHeader/>
        </w:trPr>
        <w:tc>
          <w:tcPr>
            <w:tcW w:w="279" w:type="pct"/>
            <w:noWrap/>
          </w:tcPr>
          <w:p w:rsidR="00066768" w:rsidRPr="002333FD" w:rsidRDefault="00066768" w:rsidP="00066768">
            <w:pPr>
              <w:contextualSpacing/>
              <w:jc w:val="center"/>
              <w:rPr>
                <w:sz w:val="20"/>
                <w:szCs w:val="20"/>
              </w:rPr>
            </w:pPr>
            <w:r w:rsidRPr="002333FD">
              <w:rPr>
                <w:sz w:val="20"/>
                <w:szCs w:val="20"/>
              </w:rPr>
              <w:t>Годы</w:t>
            </w:r>
          </w:p>
        </w:tc>
        <w:tc>
          <w:tcPr>
            <w:tcW w:w="443" w:type="pct"/>
            <w:noWrap/>
          </w:tcPr>
          <w:p w:rsidR="00066768" w:rsidRPr="002333FD" w:rsidRDefault="00066768" w:rsidP="00066768">
            <w:pPr>
              <w:contextualSpacing/>
              <w:jc w:val="center"/>
              <w:rPr>
                <w:sz w:val="20"/>
                <w:szCs w:val="20"/>
              </w:rPr>
            </w:pPr>
            <w:r w:rsidRPr="002333FD">
              <w:rPr>
                <w:sz w:val="20"/>
                <w:szCs w:val="20"/>
              </w:rPr>
              <w:t>Коровы*</w:t>
            </w:r>
          </w:p>
          <w:p w:rsidR="00066768" w:rsidRPr="002333FD" w:rsidRDefault="00066768" w:rsidP="00066768">
            <w:pPr>
              <w:contextualSpacing/>
              <w:jc w:val="center"/>
              <w:rPr>
                <w:sz w:val="20"/>
                <w:szCs w:val="20"/>
              </w:rPr>
            </w:pPr>
            <w:r w:rsidRPr="002333FD">
              <w:rPr>
                <w:sz w:val="20"/>
                <w:szCs w:val="20"/>
              </w:rPr>
              <w:t>i =1</w:t>
            </w:r>
          </w:p>
        </w:tc>
        <w:tc>
          <w:tcPr>
            <w:tcW w:w="443" w:type="pct"/>
            <w:noWrap/>
          </w:tcPr>
          <w:p w:rsidR="00066768" w:rsidRPr="002333FD" w:rsidRDefault="00066768" w:rsidP="00066768">
            <w:pPr>
              <w:contextualSpacing/>
              <w:jc w:val="center"/>
              <w:rPr>
                <w:sz w:val="20"/>
                <w:szCs w:val="20"/>
              </w:rPr>
            </w:pPr>
            <w:r w:rsidRPr="002333FD">
              <w:rPr>
                <w:sz w:val="20"/>
                <w:szCs w:val="20"/>
              </w:rPr>
              <w:t>Не моло-</w:t>
            </w:r>
          </w:p>
          <w:p w:rsidR="00066768" w:rsidRPr="002333FD" w:rsidRDefault="00066768" w:rsidP="00066768">
            <w:pPr>
              <w:contextualSpacing/>
              <w:jc w:val="center"/>
              <w:rPr>
                <w:sz w:val="20"/>
                <w:szCs w:val="20"/>
              </w:rPr>
            </w:pPr>
            <w:r w:rsidRPr="002333FD">
              <w:rPr>
                <w:sz w:val="20"/>
                <w:szCs w:val="20"/>
              </w:rPr>
              <w:t>чный **</w:t>
            </w:r>
          </w:p>
          <w:p w:rsidR="00066768" w:rsidRPr="002333FD" w:rsidRDefault="00066768" w:rsidP="00066768">
            <w:pPr>
              <w:contextualSpacing/>
              <w:jc w:val="center"/>
              <w:rPr>
                <w:sz w:val="20"/>
                <w:szCs w:val="20"/>
              </w:rPr>
            </w:pPr>
            <w:r w:rsidRPr="002333FD">
              <w:rPr>
                <w:sz w:val="20"/>
                <w:szCs w:val="20"/>
              </w:rPr>
              <w:t>КРСi = 2</w:t>
            </w:r>
          </w:p>
        </w:tc>
        <w:tc>
          <w:tcPr>
            <w:tcW w:w="522" w:type="pct"/>
            <w:noWrap/>
          </w:tcPr>
          <w:p w:rsidR="00066768" w:rsidRPr="002333FD" w:rsidRDefault="00066768" w:rsidP="00066768">
            <w:pPr>
              <w:contextualSpacing/>
              <w:jc w:val="center"/>
              <w:rPr>
                <w:sz w:val="20"/>
                <w:szCs w:val="20"/>
              </w:rPr>
            </w:pPr>
            <w:r w:rsidRPr="002333FD">
              <w:rPr>
                <w:sz w:val="20"/>
                <w:szCs w:val="20"/>
              </w:rPr>
              <w:t>Овцы****</w:t>
            </w:r>
          </w:p>
          <w:p w:rsidR="00066768" w:rsidRPr="002333FD" w:rsidRDefault="00066768" w:rsidP="00066768">
            <w:pPr>
              <w:contextualSpacing/>
              <w:jc w:val="center"/>
              <w:rPr>
                <w:sz w:val="20"/>
                <w:szCs w:val="20"/>
              </w:rPr>
            </w:pPr>
            <w:r w:rsidRPr="002333FD">
              <w:rPr>
                <w:sz w:val="20"/>
                <w:szCs w:val="20"/>
              </w:rPr>
              <w:t>i=3</w:t>
            </w:r>
          </w:p>
        </w:tc>
        <w:tc>
          <w:tcPr>
            <w:tcW w:w="510" w:type="pct"/>
            <w:noWrap/>
          </w:tcPr>
          <w:p w:rsidR="00066768" w:rsidRPr="002333FD" w:rsidRDefault="00066768" w:rsidP="00066768">
            <w:pPr>
              <w:contextualSpacing/>
              <w:jc w:val="center"/>
              <w:rPr>
                <w:sz w:val="20"/>
                <w:szCs w:val="20"/>
              </w:rPr>
            </w:pPr>
            <w:r w:rsidRPr="002333FD">
              <w:rPr>
                <w:sz w:val="20"/>
                <w:szCs w:val="20"/>
              </w:rPr>
              <w:t>Козы****</w:t>
            </w:r>
          </w:p>
          <w:p w:rsidR="00066768" w:rsidRPr="002333FD" w:rsidRDefault="00066768" w:rsidP="00066768">
            <w:pPr>
              <w:contextualSpacing/>
              <w:jc w:val="center"/>
              <w:rPr>
                <w:sz w:val="20"/>
                <w:szCs w:val="20"/>
              </w:rPr>
            </w:pPr>
            <w:r w:rsidRPr="002333FD">
              <w:rPr>
                <w:sz w:val="20"/>
                <w:szCs w:val="20"/>
              </w:rPr>
              <w:t>i=4</w:t>
            </w:r>
          </w:p>
        </w:tc>
        <w:tc>
          <w:tcPr>
            <w:tcW w:w="460" w:type="pct"/>
            <w:noWrap/>
          </w:tcPr>
          <w:p w:rsidR="00066768" w:rsidRPr="002333FD" w:rsidRDefault="00066768" w:rsidP="00066768">
            <w:pPr>
              <w:contextualSpacing/>
              <w:jc w:val="center"/>
              <w:rPr>
                <w:sz w:val="20"/>
                <w:szCs w:val="20"/>
              </w:rPr>
            </w:pPr>
            <w:r w:rsidRPr="002333FD">
              <w:rPr>
                <w:sz w:val="20"/>
                <w:szCs w:val="20"/>
              </w:rPr>
              <w:t>Верблю</w:t>
            </w:r>
          </w:p>
          <w:p w:rsidR="00066768" w:rsidRPr="002333FD" w:rsidRDefault="00066768" w:rsidP="00066768">
            <w:pPr>
              <w:contextualSpacing/>
              <w:jc w:val="center"/>
              <w:rPr>
                <w:sz w:val="20"/>
                <w:szCs w:val="20"/>
              </w:rPr>
            </w:pPr>
            <w:r w:rsidRPr="002333FD">
              <w:rPr>
                <w:sz w:val="20"/>
                <w:szCs w:val="20"/>
              </w:rPr>
              <w:t>-ды*</w:t>
            </w:r>
          </w:p>
          <w:p w:rsidR="00066768" w:rsidRPr="002333FD" w:rsidRDefault="00066768" w:rsidP="00066768">
            <w:pPr>
              <w:contextualSpacing/>
              <w:jc w:val="center"/>
              <w:rPr>
                <w:sz w:val="20"/>
                <w:szCs w:val="20"/>
              </w:rPr>
            </w:pPr>
            <w:r w:rsidRPr="002333FD">
              <w:rPr>
                <w:sz w:val="20"/>
                <w:szCs w:val="20"/>
              </w:rPr>
              <w:t>i=5</w:t>
            </w:r>
          </w:p>
        </w:tc>
        <w:tc>
          <w:tcPr>
            <w:tcW w:w="450" w:type="pct"/>
            <w:noWrap/>
          </w:tcPr>
          <w:p w:rsidR="00066768" w:rsidRPr="002333FD" w:rsidRDefault="00066768" w:rsidP="00066768">
            <w:pPr>
              <w:contextualSpacing/>
              <w:jc w:val="center"/>
              <w:rPr>
                <w:sz w:val="20"/>
                <w:szCs w:val="20"/>
              </w:rPr>
            </w:pPr>
            <w:r w:rsidRPr="002333FD">
              <w:rPr>
                <w:sz w:val="20"/>
                <w:szCs w:val="20"/>
              </w:rPr>
              <w:t>Лошади*</w:t>
            </w:r>
          </w:p>
          <w:p w:rsidR="00066768" w:rsidRPr="002333FD" w:rsidRDefault="00066768" w:rsidP="00066768">
            <w:pPr>
              <w:contextualSpacing/>
              <w:jc w:val="center"/>
              <w:rPr>
                <w:sz w:val="20"/>
                <w:szCs w:val="20"/>
              </w:rPr>
            </w:pPr>
            <w:r w:rsidRPr="002333FD">
              <w:rPr>
                <w:sz w:val="20"/>
                <w:szCs w:val="20"/>
              </w:rPr>
              <w:t>i = 6</w:t>
            </w:r>
          </w:p>
        </w:tc>
        <w:tc>
          <w:tcPr>
            <w:tcW w:w="490" w:type="pct"/>
            <w:noWrap/>
          </w:tcPr>
          <w:p w:rsidR="00066768" w:rsidRPr="002333FD" w:rsidRDefault="00066768" w:rsidP="00066768">
            <w:pPr>
              <w:contextualSpacing/>
              <w:jc w:val="center"/>
              <w:rPr>
                <w:sz w:val="20"/>
                <w:szCs w:val="20"/>
              </w:rPr>
            </w:pPr>
            <w:r w:rsidRPr="002333FD">
              <w:rPr>
                <w:sz w:val="20"/>
                <w:szCs w:val="20"/>
              </w:rPr>
              <w:t>Свиньи*</w:t>
            </w:r>
          </w:p>
          <w:p w:rsidR="00066768" w:rsidRPr="002333FD" w:rsidRDefault="00066768" w:rsidP="00066768">
            <w:pPr>
              <w:contextualSpacing/>
              <w:jc w:val="center"/>
              <w:rPr>
                <w:sz w:val="20"/>
                <w:szCs w:val="20"/>
              </w:rPr>
            </w:pPr>
            <w:r w:rsidRPr="002333FD">
              <w:rPr>
                <w:sz w:val="20"/>
                <w:szCs w:val="20"/>
              </w:rPr>
              <w:t>i = 7</w:t>
            </w:r>
          </w:p>
        </w:tc>
        <w:tc>
          <w:tcPr>
            <w:tcW w:w="490" w:type="pct"/>
            <w:noWrap/>
          </w:tcPr>
          <w:p w:rsidR="00066768" w:rsidRPr="002333FD" w:rsidRDefault="00066768" w:rsidP="00066768">
            <w:pPr>
              <w:contextualSpacing/>
              <w:jc w:val="center"/>
              <w:rPr>
                <w:sz w:val="20"/>
                <w:szCs w:val="20"/>
              </w:rPr>
            </w:pPr>
            <w:r w:rsidRPr="002333FD">
              <w:rPr>
                <w:sz w:val="20"/>
                <w:szCs w:val="20"/>
              </w:rPr>
              <w:t>Птица*</w:t>
            </w:r>
          </w:p>
          <w:p w:rsidR="00066768" w:rsidRPr="002333FD" w:rsidRDefault="00066768" w:rsidP="00066768">
            <w:pPr>
              <w:contextualSpacing/>
              <w:jc w:val="center"/>
              <w:rPr>
                <w:sz w:val="20"/>
                <w:szCs w:val="20"/>
              </w:rPr>
            </w:pPr>
            <w:r w:rsidRPr="002333FD">
              <w:rPr>
                <w:sz w:val="20"/>
                <w:szCs w:val="20"/>
              </w:rPr>
              <w:t>i = 8</w:t>
            </w:r>
          </w:p>
        </w:tc>
        <w:tc>
          <w:tcPr>
            <w:tcW w:w="419" w:type="pct"/>
            <w:noWrap/>
          </w:tcPr>
          <w:p w:rsidR="00066768" w:rsidRPr="002333FD" w:rsidRDefault="00066768" w:rsidP="00066768">
            <w:pPr>
              <w:contextualSpacing/>
              <w:jc w:val="center"/>
              <w:rPr>
                <w:sz w:val="20"/>
                <w:szCs w:val="20"/>
              </w:rPr>
            </w:pPr>
            <w:r w:rsidRPr="002333FD">
              <w:rPr>
                <w:sz w:val="20"/>
                <w:szCs w:val="20"/>
              </w:rPr>
              <w:t>Ослы***</w:t>
            </w:r>
          </w:p>
          <w:p w:rsidR="00066768" w:rsidRPr="002333FD" w:rsidRDefault="00066768" w:rsidP="00066768">
            <w:pPr>
              <w:contextualSpacing/>
              <w:jc w:val="center"/>
              <w:rPr>
                <w:sz w:val="20"/>
                <w:szCs w:val="20"/>
              </w:rPr>
            </w:pPr>
            <w:r w:rsidRPr="002333FD">
              <w:rPr>
                <w:sz w:val="20"/>
                <w:szCs w:val="20"/>
              </w:rPr>
              <w:t>i= 9</w:t>
            </w:r>
          </w:p>
        </w:tc>
        <w:tc>
          <w:tcPr>
            <w:tcW w:w="493" w:type="pct"/>
          </w:tcPr>
          <w:p w:rsidR="00066768" w:rsidRPr="002333FD" w:rsidRDefault="00066768" w:rsidP="00066768">
            <w:pPr>
              <w:contextualSpacing/>
              <w:jc w:val="center"/>
              <w:rPr>
                <w:sz w:val="20"/>
                <w:szCs w:val="20"/>
              </w:rPr>
            </w:pPr>
            <w:r w:rsidRPr="002333FD">
              <w:rPr>
                <w:sz w:val="20"/>
                <w:szCs w:val="20"/>
              </w:rPr>
              <w:t>Буйволы***</w:t>
            </w:r>
          </w:p>
          <w:p w:rsidR="00066768" w:rsidRPr="002333FD" w:rsidRDefault="00066768" w:rsidP="00066768">
            <w:pPr>
              <w:contextualSpacing/>
              <w:jc w:val="center"/>
              <w:rPr>
                <w:sz w:val="20"/>
                <w:szCs w:val="20"/>
              </w:rPr>
            </w:pPr>
            <w:r w:rsidRPr="002333FD">
              <w:rPr>
                <w:sz w:val="20"/>
                <w:szCs w:val="20"/>
              </w:rPr>
              <w:t>i = 10</w:t>
            </w:r>
          </w:p>
        </w:tc>
      </w:tr>
      <w:tr w:rsidR="00066768" w:rsidRPr="00635306" w:rsidTr="00066768">
        <w:trPr>
          <w:trHeight w:val="284"/>
        </w:trPr>
        <w:tc>
          <w:tcPr>
            <w:tcW w:w="279" w:type="pct"/>
            <w:noWrap/>
            <w:vAlign w:val="bottom"/>
          </w:tcPr>
          <w:p w:rsidR="00066768" w:rsidRPr="002333FD" w:rsidRDefault="00066768" w:rsidP="00066768">
            <w:pPr>
              <w:contextualSpacing/>
              <w:jc w:val="center"/>
              <w:rPr>
                <w:sz w:val="20"/>
                <w:szCs w:val="20"/>
              </w:rPr>
            </w:pPr>
            <w:r w:rsidRPr="002333FD">
              <w:rPr>
                <w:sz w:val="20"/>
                <w:szCs w:val="20"/>
              </w:rPr>
              <w:t>1990</w:t>
            </w:r>
          </w:p>
        </w:tc>
        <w:tc>
          <w:tcPr>
            <w:tcW w:w="443" w:type="pct"/>
            <w:vAlign w:val="bottom"/>
          </w:tcPr>
          <w:p w:rsidR="00066768" w:rsidRPr="002333FD" w:rsidRDefault="00066768" w:rsidP="00066768">
            <w:pPr>
              <w:contextualSpacing/>
              <w:jc w:val="center"/>
              <w:rPr>
                <w:sz w:val="20"/>
                <w:szCs w:val="20"/>
              </w:rPr>
            </w:pPr>
            <w:r w:rsidRPr="002333FD">
              <w:rPr>
                <w:sz w:val="20"/>
                <w:szCs w:val="20"/>
              </w:rPr>
              <w:t>3368,0</w:t>
            </w:r>
          </w:p>
        </w:tc>
        <w:tc>
          <w:tcPr>
            <w:tcW w:w="443" w:type="pct"/>
            <w:noWrap/>
            <w:vAlign w:val="center"/>
          </w:tcPr>
          <w:p w:rsidR="00066768" w:rsidRPr="002333FD" w:rsidRDefault="00066768" w:rsidP="00066768">
            <w:pPr>
              <w:contextualSpacing/>
              <w:jc w:val="center"/>
              <w:rPr>
                <w:sz w:val="20"/>
                <w:szCs w:val="20"/>
              </w:rPr>
            </w:pPr>
            <w:r w:rsidRPr="002333FD">
              <w:rPr>
                <w:sz w:val="20"/>
                <w:szCs w:val="20"/>
              </w:rPr>
              <w:t>6389,2</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34946,376</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714,124</w:t>
            </w:r>
          </w:p>
        </w:tc>
        <w:tc>
          <w:tcPr>
            <w:tcW w:w="460" w:type="pct"/>
            <w:vAlign w:val="bottom"/>
          </w:tcPr>
          <w:p w:rsidR="00066768" w:rsidRPr="002333FD" w:rsidRDefault="00066768" w:rsidP="00066768">
            <w:pPr>
              <w:contextualSpacing/>
              <w:jc w:val="center"/>
              <w:rPr>
                <w:sz w:val="20"/>
                <w:szCs w:val="20"/>
              </w:rPr>
            </w:pPr>
            <w:r w:rsidRPr="002333FD">
              <w:rPr>
                <w:sz w:val="20"/>
                <w:szCs w:val="20"/>
              </w:rPr>
              <w:t>143,0</w:t>
            </w:r>
          </w:p>
        </w:tc>
        <w:tc>
          <w:tcPr>
            <w:tcW w:w="450" w:type="pct"/>
            <w:vAlign w:val="bottom"/>
          </w:tcPr>
          <w:p w:rsidR="00066768" w:rsidRPr="002333FD" w:rsidRDefault="00066768" w:rsidP="00066768">
            <w:pPr>
              <w:contextualSpacing/>
              <w:jc w:val="center"/>
              <w:rPr>
                <w:sz w:val="20"/>
                <w:szCs w:val="20"/>
              </w:rPr>
            </w:pPr>
            <w:r w:rsidRPr="002333FD">
              <w:rPr>
                <w:sz w:val="20"/>
                <w:szCs w:val="20"/>
              </w:rPr>
              <w:t>1626,3</w:t>
            </w:r>
          </w:p>
        </w:tc>
        <w:tc>
          <w:tcPr>
            <w:tcW w:w="490" w:type="pct"/>
            <w:vAlign w:val="bottom"/>
          </w:tcPr>
          <w:p w:rsidR="00066768" w:rsidRPr="002333FD" w:rsidRDefault="00066768" w:rsidP="00066768">
            <w:pPr>
              <w:contextualSpacing/>
              <w:jc w:val="center"/>
              <w:rPr>
                <w:sz w:val="20"/>
                <w:szCs w:val="20"/>
              </w:rPr>
            </w:pPr>
            <w:r w:rsidRPr="002333FD">
              <w:rPr>
                <w:sz w:val="20"/>
                <w:szCs w:val="20"/>
              </w:rPr>
              <w:t>3223,8</w:t>
            </w:r>
          </w:p>
        </w:tc>
        <w:tc>
          <w:tcPr>
            <w:tcW w:w="490" w:type="pct"/>
            <w:noWrap/>
            <w:vAlign w:val="center"/>
          </w:tcPr>
          <w:p w:rsidR="00066768" w:rsidRPr="002333FD" w:rsidRDefault="00066768" w:rsidP="00066768">
            <w:pPr>
              <w:contextualSpacing/>
              <w:jc w:val="center"/>
              <w:rPr>
                <w:sz w:val="20"/>
                <w:szCs w:val="20"/>
              </w:rPr>
            </w:pPr>
            <w:r w:rsidRPr="002333FD">
              <w:rPr>
                <w:sz w:val="20"/>
                <w:szCs w:val="20"/>
              </w:rPr>
              <w:t>59900,0</w:t>
            </w:r>
          </w:p>
        </w:tc>
        <w:tc>
          <w:tcPr>
            <w:tcW w:w="419" w:type="pct"/>
            <w:noWrap/>
            <w:vAlign w:val="bottom"/>
          </w:tcPr>
          <w:p w:rsidR="00066768" w:rsidRPr="002333FD" w:rsidRDefault="00066768" w:rsidP="00066768">
            <w:pPr>
              <w:contextualSpacing/>
              <w:jc w:val="center"/>
              <w:rPr>
                <w:sz w:val="20"/>
                <w:szCs w:val="20"/>
              </w:rPr>
            </w:pPr>
            <w:r w:rsidRPr="002333FD">
              <w:rPr>
                <w:sz w:val="20"/>
                <w:szCs w:val="20"/>
              </w:rPr>
              <w:t>45,0</w:t>
            </w:r>
          </w:p>
        </w:tc>
        <w:tc>
          <w:tcPr>
            <w:tcW w:w="493" w:type="pct"/>
            <w:vAlign w:val="bottom"/>
          </w:tcPr>
          <w:p w:rsidR="00066768" w:rsidRPr="002333FD" w:rsidRDefault="00066768" w:rsidP="00066768">
            <w:pPr>
              <w:contextualSpacing/>
              <w:jc w:val="center"/>
              <w:rPr>
                <w:sz w:val="20"/>
                <w:szCs w:val="20"/>
              </w:rPr>
            </w:pPr>
            <w:r w:rsidRPr="002333FD">
              <w:rPr>
                <w:sz w:val="20"/>
                <w:szCs w:val="20"/>
              </w:rPr>
              <w:t>13,0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1991</w:t>
            </w:r>
          </w:p>
        </w:tc>
        <w:tc>
          <w:tcPr>
            <w:tcW w:w="443" w:type="pct"/>
          </w:tcPr>
          <w:p w:rsidR="00066768" w:rsidRPr="002333FD" w:rsidRDefault="00066768" w:rsidP="00066768">
            <w:pPr>
              <w:contextualSpacing/>
              <w:jc w:val="center"/>
              <w:rPr>
                <w:sz w:val="20"/>
                <w:szCs w:val="20"/>
              </w:rPr>
            </w:pPr>
            <w:r w:rsidRPr="002333FD">
              <w:rPr>
                <w:sz w:val="20"/>
                <w:szCs w:val="20"/>
              </w:rPr>
              <w:t>3490,0</w:t>
            </w:r>
          </w:p>
        </w:tc>
        <w:tc>
          <w:tcPr>
            <w:tcW w:w="443" w:type="pct"/>
            <w:noWrap/>
          </w:tcPr>
          <w:p w:rsidR="00066768" w:rsidRPr="002333FD" w:rsidRDefault="00066768" w:rsidP="00066768">
            <w:pPr>
              <w:contextualSpacing/>
              <w:jc w:val="center"/>
              <w:rPr>
                <w:sz w:val="20"/>
                <w:szCs w:val="20"/>
              </w:rPr>
            </w:pPr>
            <w:r w:rsidRPr="002333FD">
              <w:rPr>
                <w:sz w:val="20"/>
                <w:szCs w:val="20"/>
              </w:rPr>
              <w:t>6102,4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33908,000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692,000</w:t>
            </w:r>
          </w:p>
        </w:tc>
        <w:tc>
          <w:tcPr>
            <w:tcW w:w="460" w:type="pct"/>
          </w:tcPr>
          <w:p w:rsidR="00066768" w:rsidRPr="002333FD" w:rsidRDefault="00066768" w:rsidP="00066768">
            <w:pPr>
              <w:contextualSpacing/>
              <w:jc w:val="center"/>
              <w:rPr>
                <w:sz w:val="20"/>
                <w:szCs w:val="20"/>
              </w:rPr>
            </w:pPr>
            <w:r w:rsidRPr="002333FD">
              <w:rPr>
                <w:sz w:val="20"/>
                <w:szCs w:val="20"/>
              </w:rPr>
              <w:t>145,1</w:t>
            </w:r>
          </w:p>
        </w:tc>
        <w:tc>
          <w:tcPr>
            <w:tcW w:w="450" w:type="pct"/>
          </w:tcPr>
          <w:p w:rsidR="00066768" w:rsidRPr="002333FD" w:rsidRDefault="00066768" w:rsidP="00066768">
            <w:pPr>
              <w:contextualSpacing/>
              <w:jc w:val="center"/>
              <w:rPr>
                <w:sz w:val="20"/>
                <w:szCs w:val="20"/>
              </w:rPr>
            </w:pPr>
            <w:r w:rsidRPr="002333FD">
              <w:rPr>
                <w:sz w:val="20"/>
                <w:szCs w:val="20"/>
              </w:rPr>
              <w:t>1666,4</w:t>
            </w:r>
          </w:p>
        </w:tc>
        <w:tc>
          <w:tcPr>
            <w:tcW w:w="490" w:type="pct"/>
          </w:tcPr>
          <w:p w:rsidR="00066768" w:rsidRPr="002333FD" w:rsidRDefault="00066768" w:rsidP="00066768">
            <w:pPr>
              <w:contextualSpacing/>
              <w:jc w:val="center"/>
              <w:rPr>
                <w:sz w:val="20"/>
                <w:szCs w:val="20"/>
              </w:rPr>
            </w:pPr>
            <w:r w:rsidRPr="002333FD">
              <w:rPr>
                <w:sz w:val="20"/>
                <w:szCs w:val="20"/>
              </w:rPr>
              <w:t>2976,1</w:t>
            </w:r>
          </w:p>
        </w:tc>
        <w:tc>
          <w:tcPr>
            <w:tcW w:w="490" w:type="pct"/>
            <w:noWrap/>
          </w:tcPr>
          <w:p w:rsidR="00066768" w:rsidRPr="002333FD" w:rsidRDefault="00066768" w:rsidP="00066768">
            <w:pPr>
              <w:contextualSpacing/>
              <w:jc w:val="center"/>
              <w:rPr>
                <w:sz w:val="20"/>
                <w:szCs w:val="20"/>
              </w:rPr>
            </w:pPr>
            <w:r w:rsidRPr="002333FD">
              <w:rPr>
                <w:sz w:val="20"/>
                <w:szCs w:val="20"/>
              </w:rPr>
              <w:t>59900,0</w:t>
            </w:r>
          </w:p>
        </w:tc>
        <w:tc>
          <w:tcPr>
            <w:tcW w:w="419" w:type="pct"/>
            <w:noWrap/>
          </w:tcPr>
          <w:p w:rsidR="00066768" w:rsidRPr="002333FD" w:rsidRDefault="00066768" w:rsidP="00066768">
            <w:pPr>
              <w:contextualSpacing/>
              <w:jc w:val="center"/>
              <w:rPr>
                <w:sz w:val="20"/>
                <w:szCs w:val="20"/>
              </w:rPr>
            </w:pPr>
            <w:r w:rsidRPr="002333FD">
              <w:rPr>
                <w:sz w:val="20"/>
                <w:szCs w:val="20"/>
              </w:rPr>
              <w:t>45,0</w:t>
            </w:r>
          </w:p>
        </w:tc>
        <w:tc>
          <w:tcPr>
            <w:tcW w:w="493" w:type="pct"/>
          </w:tcPr>
          <w:p w:rsidR="00066768" w:rsidRPr="002333FD" w:rsidRDefault="00066768" w:rsidP="00066768">
            <w:pPr>
              <w:contextualSpacing/>
              <w:jc w:val="center"/>
              <w:rPr>
                <w:sz w:val="20"/>
                <w:szCs w:val="20"/>
              </w:rPr>
            </w:pPr>
            <w:r w:rsidRPr="002333FD">
              <w:rPr>
                <w:sz w:val="20"/>
                <w:szCs w:val="20"/>
              </w:rPr>
              <w:t>12,0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1992</w:t>
            </w:r>
          </w:p>
        </w:tc>
        <w:tc>
          <w:tcPr>
            <w:tcW w:w="443" w:type="pct"/>
          </w:tcPr>
          <w:p w:rsidR="00066768" w:rsidRPr="002333FD" w:rsidRDefault="00066768" w:rsidP="00066768">
            <w:pPr>
              <w:contextualSpacing/>
              <w:jc w:val="center"/>
              <w:rPr>
                <w:sz w:val="20"/>
                <w:szCs w:val="20"/>
              </w:rPr>
            </w:pPr>
            <w:r w:rsidRPr="002333FD">
              <w:rPr>
                <w:sz w:val="20"/>
                <w:szCs w:val="20"/>
              </w:rPr>
              <w:t>3623,4</w:t>
            </w:r>
          </w:p>
        </w:tc>
        <w:tc>
          <w:tcPr>
            <w:tcW w:w="443" w:type="pct"/>
            <w:noWrap/>
          </w:tcPr>
          <w:p w:rsidR="00066768" w:rsidRPr="002333FD" w:rsidRDefault="00066768" w:rsidP="00066768">
            <w:pPr>
              <w:contextualSpacing/>
              <w:jc w:val="center"/>
              <w:rPr>
                <w:sz w:val="20"/>
                <w:szCs w:val="20"/>
              </w:rPr>
            </w:pPr>
            <w:r w:rsidRPr="002333FD">
              <w:rPr>
                <w:sz w:val="20"/>
                <w:szCs w:val="20"/>
              </w:rPr>
              <w:t>5952,9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33732,000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688,000</w:t>
            </w:r>
          </w:p>
        </w:tc>
        <w:tc>
          <w:tcPr>
            <w:tcW w:w="460" w:type="pct"/>
          </w:tcPr>
          <w:p w:rsidR="00066768" w:rsidRPr="002333FD" w:rsidRDefault="00066768" w:rsidP="00066768">
            <w:pPr>
              <w:contextualSpacing/>
              <w:jc w:val="center"/>
              <w:rPr>
                <w:sz w:val="20"/>
                <w:szCs w:val="20"/>
              </w:rPr>
            </w:pPr>
            <w:r w:rsidRPr="002333FD">
              <w:rPr>
                <w:sz w:val="20"/>
                <w:szCs w:val="20"/>
              </w:rPr>
              <w:t>148,8</w:t>
            </w:r>
          </w:p>
        </w:tc>
        <w:tc>
          <w:tcPr>
            <w:tcW w:w="450" w:type="pct"/>
          </w:tcPr>
          <w:p w:rsidR="00066768" w:rsidRPr="002333FD" w:rsidRDefault="00066768" w:rsidP="00066768">
            <w:pPr>
              <w:contextualSpacing/>
              <w:jc w:val="center"/>
              <w:rPr>
                <w:sz w:val="20"/>
                <w:szCs w:val="20"/>
              </w:rPr>
            </w:pPr>
            <w:r w:rsidRPr="002333FD">
              <w:rPr>
                <w:sz w:val="20"/>
                <w:szCs w:val="20"/>
              </w:rPr>
              <w:t>1703,5</w:t>
            </w:r>
          </w:p>
        </w:tc>
        <w:tc>
          <w:tcPr>
            <w:tcW w:w="490" w:type="pct"/>
          </w:tcPr>
          <w:p w:rsidR="00066768" w:rsidRPr="002333FD" w:rsidRDefault="00066768" w:rsidP="00066768">
            <w:pPr>
              <w:contextualSpacing/>
              <w:jc w:val="center"/>
              <w:rPr>
                <w:sz w:val="20"/>
                <w:szCs w:val="20"/>
              </w:rPr>
            </w:pPr>
            <w:r w:rsidRPr="002333FD">
              <w:rPr>
                <w:sz w:val="20"/>
                <w:szCs w:val="20"/>
              </w:rPr>
              <w:t>2591,0</w:t>
            </w:r>
          </w:p>
        </w:tc>
        <w:tc>
          <w:tcPr>
            <w:tcW w:w="490" w:type="pct"/>
            <w:noWrap/>
          </w:tcPr>
          <w:p w:rsidR="00066768" w:rsidRPr="002333FD" w:rsidRDefault="00066768" w:rsidP="00066768">
            <w:pPr>
              <w:contextualSpacing/>
              <w:jc w:val="center"/>
              <w:rPr>
                <w:sz w:val="20"/>
                <w:szCs w:val="20"/>
              </w:rPr>
            </w:pPr>
            <w:r w:rsidRPr="002333FD">
              <w:rPr>
                <w:sz w:val="20"/>
                <w:szCs w:val="20"/>
              </w:rPr>
              <w:t>52700,0</w:t>
            </w:r>
          </w:p>
        </w:tc>
        <w:tc>
          <w:tcPr>
            <w:tcW w:w="419" w:type="pct"/>
            <w:noWrap/>
          </w:tcPr>
          <w:p w:rsidR="00066768" w:rsidRPr="002333FD" w:rsidRDefault="00066768" w:rsidP="00066768">
            <w:pPr>
              <w:contextualSpacing/>
              <w:jc w:val="center"/>
              <w:rPr>
                <w:sz w:val="20"/>
                <w:szCs w:val="20"/>
              </w:rPr>
            </w:pPr>
            <w:r w:rsidRPr="002333FD">
              <w:rPr>
                <w:sz w:val="20"/>
                <w:szCs w:val="20"/>
              </w:rPr>
              <w:t>45,0</w:t>
            </w:r>
          </w:p>
        </w:tc>
        <w:tc>
          <w:tcPr>
            <w:tcW w:w="493" w:type="pct"/>
          </w:tcPr>
          <w:p w:rsidR="00066768" w:rsidRPr="002333FD" w:rsidRDefault="00066768" w:rsidP="00066768">
            <w:pPr>
              <w:contextualSpacing/>
              <w:jc w:val="center"/>
              <w:rPr>
                <w:sz w:val="20"/>
                <w:szCs w:val="20"/>
              </w:rPr>
            </w:pPr>
            <w:r w:rsidRPr="002333FD">
              <w:rPr>
                <w:sz w:val="20"/>
                <w:szCs w:val="20"/>
              </w:rPr>
              <w:t>11,0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1993</w:t>
            </w:r>
          </w:p>
        </w:tc>
        <w:tc>
          <w:tcPr>
            <w:tcW w:w="443" w:type="pct"/>
          </w:tcPr>
          <w:p w:rsidR="00066768" w:rsidRPr="002333FD" w:rsidRDefault="00066768" w:rsidP="00066768">
            <w:pPr>
              <w:contextualSpacing/>
              <w:jc w:val="center"/>
              <w:rPr>
                <w:sz w:val="20"/>
                <w:szCs w:val="20"/>
              </w:rPr>
            </w:pPr>
            <w:r w:rsidRPr="002333FD">
              <w:rPr>
                <w:sz w:val="20"/>
                <w:szCs w:val="20"/>
              </w:rPr>
              <w:t>3687,2</w:t>
            </w:r>
          </w:p>
        </w:tc>
        <w:tc>
          <w:tcPr>
            <w:tcW w:w="443" w:type="pct"/>
            <w:noWrap/>
          </w:tcPr>
          <w:p w:rsidR="00066768" w:rsidRPr="002333FD" w:rsidRDefault="00066768" w:rsidP="00066768">
            <w:pPr>
              <w:contextualSpacing/>
              <w:jc w:val="center"/>
              <w:rPr>
                <w:sz w:val="20"/>
                <w:szCs w:val="20"/>
              </w:rPr>
            </w:pPr>
            <w:r w:rsidRPr="002333FD">
              <w:rPr>
                <w:sz w:val="20"/>
                <w:szCs w:val="20"/>
              </w:rPr>
              <w:t>5659,4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33312,000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896,800</w:t>
            </w:r>
          </w:p>
        </w:tc>
        <w:tc>
          <w:tcPr>
            <w:tcW w:w="460" w:type="pct"/>
          </w:tcPr>
          <w:p w:rsidR="00066768" w:rsidRPr="002333FD" w:rsidRDefault="00066768" w:rsidP="00066768">
            <w:pPr>
              <w:contextualSpacing/>
              <w:jc w:val="center"/>
              <w:rPr>
                <w:sz w:val="20"/>
                <w:szCs w:val="20"/>
              </w:rPr>
            </w:pPr>
            <w:r w:rsidRPr="002333FD">
              <w:rPr>
                <w:sz w:val="20"/>
                <w:szCs w:val="20"/>
              </w:rPr>
              <w:t>154,8</w:t>
            </w:r>
          </w:p>
        </w:tc>
        <w:tc>
          <w:tcPr>
            <w:tcW w:w="450" w:type="pct"/>
          </w:tcPr>
          <w:p w:rsidR="00066768" w:rsidRPr="002333FD" w:rsidRDefault="00066768" w:rsidP="00066768">
            <w:pPr>
              <w:contextualSpacing/>
              <w:jc w:val="center"/>
              <w:rPr>
                <w:sz w:val="20"/>
                <w:szCs w:val="20"/>
              </w:rPr>
            </w:pPr>
            <w:r w:rsidRPr="002333FD">
              <w:rPr>
                <w:sz w:val="20"/>
                <w:szCs w:val="20"/>
              </w:rPr>
              <w:t>1776,6</w:t>
            </w:r>
          </w:p>
        </w:tc>
        <w:tc>
          <w:tcPr>
            <w:tcW w:w="490" w:type="pct"/>
          </w:tcPr>
          <w:p w:rsidR="00066768" w:rsidRPr="002333FD" w:rsidRDefault="00066768" w:rsidP="00066768">
            <w:pPr>
              <w:contextualSpacing/>
              <w:jc w:val="center"/>
              <w:rPr>
                <w:sz w:val="20"/>
                <w:szCs w:val="20"/>
              </w:rPr>
            </w:pPr>
            <w:r w:rsidRPr="002333FD">
              <w:rPr>
                <w:sz w:val="20"/>
                <w:szCs w:val="20"/>
              </w:rPr>
              <w:t>2445,2</w:t>
            </w:r>
          </w:p>
        </w:tc>
        <w:tc>
          <w:tcPr>
            <w:tcW w:w="490" w:type="pct"/>
            <w:noWrap/>
          </w:tcPr>
          <w:p w:rsidR="00066768" w:rsidRPr="002333FD" w:rsidRDefault="00066768" w:rsidP="00066768">
            <w:pPr>
              <w:contextualSpacing/>
              <w:jc w:val="center"/>
              <w:rPr>
                <w:sz w:val="20"/>
                <w:szCs w:val="20"/>
              </w:rPr>
            </w:pPr>
            <w:r w:rsidRPr="002333FD">
              <w:rPr>
                <w:sz w:val="20"/>
                <w:szCs w:val="20"/>
              </w:rPr>
              <w:t>49800,0</w:t>
            </w:r>
          </w:p>
        </w:tc>
        <w:tc>
          <w:tcPr>
            <w:tcW w:w="419" w:type="pct"/>
            <w:noWrap/>
          </w:tcPr>
          <w:p w:rsidR="00066768" w:rsidRPr="002333FD" w:rsidRDefault="00066768" w:rsidP="00066768">
            <w:pPr>
              <w:contextualSpacing/>
              <w:jc w:val="center"/>
              <w:rPr>
                <w:sz w:val="20"/>
                <w:szCs w:val="20"/>
              </w:rPr>
            </w:pPr>
            <w:r w:rsidRPr="002333FD">
              <w:rPr>
                <w:sz w:val="20"/>
                <w:szCs w:val="20"/>
              </w:rPr>
              <w:t>40,0</w:t>
            </w:r>
          </w:p>
        </w:tc>
        <w:tc>
          <w:tcPr>
            <w:tcW w:w="493" w:type="pct"/>
          </w:tcPr>
          <w:p w:rsidR="00066768" w:rsidRPr="002333FD" w:rsidRDefault="00066768" w:rsidP="00066768">
            <w:pPr>
              <w:contextualSpacing/>
              <w:jc w:val="center"/>
              <w:rPr>
                <w:sz w:val="20"/>
                <w:szCs w:val="20"/>
              </w:rPr>
            </w:pPr>
            <w:r w:rsidRPr="002333FD">
              <w:rPr>
                <w:sz w:val="20"/>
                <w:szCs w:val="20"/>
              </w:rPr>
              <w:t>10,5</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1994</w:t>
            </w:r>
          </w:p>
        </w:tc>
        <w:tc>
          <w:tcPr>
            <w:tcW w:w="443" w:type="pct"/>
          </w:tcPr>
          <w:p w:rsidR="00066768" w:rsidRPr="002333FD" w:rsidRDefault="00066768" w:rsidP="00066768">
            <w:pPr>
              <w:contextualSpacing/>
              <w:jc w:val="center"/>
              <w:rPr>
                <w:sz w:val="20"/>
                <w:szCs w:val="20"/>
              </w:rPr>
            </w:pPr>
            <w:r w:rsidRPr="002333FD">
              <w:rPr>
                <w:sz w:val="20"/>
                <w:szCs w:val="20"/>
              </w:rPr>
              <w:t>3396,7</w:t>
            </w:r>
          </w:p>
        </w:tc>
        <w:tc>
          <w:tcPr>
            <w:tcW w:w="443" w:type="pct"/>
            <w:noWrap/>
          </w:tcPr>
          <w:p w:rsidR="00066768" w:rsidRPr="002333FD" w:rsidRDefault="00066768" w:rsidP="00066768">
            <w:pPr>
              <w:contextualSpacing/>
              <w:jc w:val="center"/>
              <w:rPr>
                <w:sz w:val="20"/>
                <w:szCs w:val="20"/>
              </w:rPr>
            </w:pPr>
            <w:r w:rsidRPr="002333FD">
              <w:rPr>
                <w:sz w:val="20"/>
                <w:szCs w:val="20"/>
              </w:rPr>
              <w:t>4676,2</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24272,600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859,400</w:t>
            </w:r>
          </w:p>
        </w:tc>
        <w:tc>
          <w:tcPr>
            <w:tcW w:w="460" w:type="pct"/>
          </w:tcPr>
          <w:p w:rsidR="00066768" w:rsidRPr="002333FD" w:rsidRDefault="00066768" w:rsidP="00066768">
            <w:pPr>
              <w:contextualSpacing/>
              <w:jc w:val="center"/>
              <w:rPr>
                <w:sz w:val="20"/>
                <w:szCs w:val="20"/>
              </w:rPr>
            </w:pPr>
            <w:r w:rsidRPr="002333FD">
              <w:rPr>
                <w:sz w:val="20"/>
                <w:szCs w:val="20"/>
              </w:rPr>
              <w:t>141,2</w:t>
            </w:r>
          </w:p>
        </w:tc>
        <w:tc>
          <w:tcPr>
            <w:tcW w:w="450" w:type="pct"/>
          </w:tcPr>
          <w:p w:rsidR="00066768" w:rsidRPr="002333FD" w:rsidRDefault="00066768" w:rsidP="00066768">
            <w:pPr>
              <w:contextualSpacing/>
              <w:jc w:val="center"/>
              <w:rPr>
                <w:sz w:val="20"/>
                <w:szCs w:val="20"/>
              </w:rPr>
            </w:pPr>
            <w:r w:rsidRPr="002333FD">
              <w:rPr>
                <w:sz w:val="20"/>
                <w:szCs w:val="20"/>
              </w:rPr>
              <w:t>1636,0</w:t>
            </w:r>
          </w:p>
        </w:tc>
        <w:tc>
          <w:tcPr>
            <w:tcW w:w="490" w:type="pct"/>
          </w:tcPr>
          <w:p w:rsidR="00066768" w:rsidRPr="002333FD" w:rsidRDefault="00066768" w:rsidP="00066768">
            <w:pPr>
              <w:contextualSpacing/>
              <w:jc w:val="center"/>
              <w:rPr>
                <w:sz w:val="20"/>
                <w:szCs w:val="20"/>
              </w:rPr>
            </w:pPr>
            <w:r w:rsidRPr="002333FD">
              <w:rPr>
                <w:sz w:val="20"/>
                <w:szCs w:val="20"/>
              </w:rPr>
              <w:t>1982,7</w:t>
            </w:r>
          </w:p>
        </w:tc>
        <w:tc>
          <w:tcPr>
            <w:tcW w:w="490" w:type="pct"/>
            <w:noWrap/>
          </w:tcPr>
          <w:p w:rsidR="00066768" w:rsidRPr="002333FD" w:rsidRDefault="00066768" w:rsidP="00066768">
            <w:pPr>
              <w:contextualSpacing/>
              <w:jc w:val="center"/>
              <w:rPr>
                <w:sz w:val="20"/>
                <w:szCs w:val="20"/>
              </w:rPr>
            </w:pPr>
            <w:r w:rsidRPr="002333FD">
              <w:rPr>
                <w:sz w:val="20"/>
                <w:szCs w:val="20"/>
              </w:rPr>
              <w:t>32700,0</w:t>
            </w:r>
          </w:p>
        </w:tc>
        <w:tc>
          <w:tcPr>
            <w:tcW w:w="419" w:type="pct"/>
            <w:noWrap/>
          </w:tcPr>
          <w:p w:rsidR="00066768" w:rsidRPr="002333FD" w:rsidRDefault="00066768" w:rsidP="00066768">
            <w:pPr>
              <w:contextualSpacing/>
              <w:jc w:val="center"/>
              <w:rPr>
                <w:sz w:val="20"/>
                <w:szCs w:val="20"/>
              </w:rPr>
            </w:pPr>
            <w:r w:rsidRPr="002333FD">
              <w:rPr>
                <w:sz w:val="20"/>
                <w:szCs w:val="20"/>
              </w:rPr>
              <w:t>40,0</w:t>
            </w:r>
          </w:p>
        </w:tc>
        <w:tc>
          <w:tcPr>
            <w:tcW w:w="493" w:type="pct"/>
          </w:tcPr>
          <w:p w:rsidR="00066768" w:rsidRPr="002333FD" w:rsidRDefault="00066768" w:rsidP="00066768">
            <w:pPr>
              <w:contextualSpacing/>
              <w:jc w:val="center"/>
              <w:rPr>
                <w:sz w:val="20"/>
                <w:szCs w:val="20"/>
              </w:rPr>
            </w:pPr>
            <w:r w:rsidRPr="002333FD">
              <w:rPr>
                <w:sz w:val="20"/>
                <w:szCs w:val="20"/>
              </w:rPr>
              <w:t>10,5</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1995</w:t>
            </w:r>
          </w:p>
        </w:tc>
        <w:tc>
          <w:tcPr>
            <w:tcW w:w="443" w:type="pct"/>
          </w:tcPr>
          <w:p w:rsidR="00066768" w:rsidRPr="002333FD" w:rsidRDefault="00066768" w:rsidP="00066768">
            <w:pPr>
              <w:contextualSpacing/>
              <w:jc w:val="center"/>
              <w:rPr>
                <w:sz w:val="20"/>
                <w:szCs w:val="20"/>
              </w:rPr>
            </w:pPr>
            <w:r w:rsidRPr="002333FD">
              <w:rPr>
                <w:sz w:val="20"/>
                <w:szCs w:val="20"/>
              </w:rPr>
              <w:t>3045,0</w:t>
            </w:r>
          </w:p>
        </w:tc>
        <w:tc>
          <w:tcPr>
            <w:tcW w:w="443" w:type="pct"/>
            <w:noWrap/>
          </w:tcPr>
          <w:p w:rsidR="00066768" w:rsidRPr="002333FD" w:rsidRDefault="00066768" w:rsidP="00066768">
            <w:pPr>
              <w:contextualSpacing/>
              <w:jc w:val="center"/>
              <w:rPr>
                <w:sz w:val="20"/>
                <w:szCs w:val="20"/>
              </w:rPr>
            </w:pPr>
            <w:r w:rsidRPr="002333FD">
              <w:rPr>
                <w:sz w:val="20"/>
                <w:szCs w:val="20"/>
              </w:rPr>
              <w:t>3814,9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18786,000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798,800</w:t>
            </w:r>
          </w:p>
        </w:tc>
        <w:tc>
          <w:tcPr>
            <w:tcW w:w="460" w:type="pct"/>
          </w:tcPr>
          <w:p w:rsidR="00066768" w:rsidRPr="002333FD" w:rsidRDefault="00066768" w:rsidP="00066768">
            <w:pPr>
              <w:contextualSpacing/>
              <w:jc w:val="center"/>
              <w:rPr>
                <w:sz w:val="20"/>
                <w:szCs w:val="20"/>
              </w:rPr>
            </w:pPr>
            <w:r w:rsidRPr="002333FD">
              <w:rPr>
                <w:sz w:val="20"/>
                <w:szCs w:val="20"/>
              </w:rPr>
              <w:t>130,5</w:t>
            </w:r>
          </w:p>
        </w:tc>
        <w:tc>
          <w:tcPr>
            <w:tcW w:w="450" w:type="pct"/>
          </w:tcPr>
          <w:p w:rsidR="00066768" w:rsidRPr="002333FD" w:rsidRDefault="00066768" w:rsidP="00066768">
            <w:pPr>
              <w:contextualSpacing/>
              <w:jc w:val="center"/>
              <w:rPr>
                <w:sz w:val="20"/>
                <w:szCs w:val="20"/>
              </w:rPr>
            </w:pPr>
            <w:r w:rsidRPr="002333FD">
              <w:rPr>
                <w:sz w:val="20"/>
                <w:szCs w:val="20"/>
              </w:rPr>
              <w:t>1556,9</w:t>
            </w:r>
          </w:p>
        </w:tc>
        <w:tc>
          <w:tcPr>
            <w:tcW w:w="490" w:type="pct"/>
          </w:tcPr>
          <w:p w:rsidR="00066768" w:rsidRPr="002333FD" w:rsidRDefault="00066768" w:rsidP="00066768">
            <w:pPr>
              <w:contextualSpacing/>
              <w:jc w:val="center"/>
              <w:rPr>
                <w:sz w:val="20"/>
                <w:szCs w:val="20"/>
              </w:rPr>
            </w:pPr>
            <w:r w:rsidRPr="002333FD">
              <w:rPr>
                <w:sz w:val="20"/>
                <w:szCs w:val="20"/>
              </w:rPr>
              <w:t>1622,7</w:t>
            </w:r>
          </w:p>
        </w:tc>
        <w:tc>
          <w:tcPr>
            <w:tcW w:w="490" w:type="pct"/>
            <w:noWrap/>
          </w:tcPr>
          <w:p w:rsidR="00066768" w:rsidRPr="002333FD" w:rsidRDefault="00066768" w:rsidP="00066768">
            <w:pPr>
              <w:contextualSpacing/>
              <w:jc w:val="center"/>
              <w:rPr>
                <w:sz w:val="20"/>
                <w:szCs w:val="20"/>
              </w:rPr>
            </w:pPr>
            <w:r w:rsidRPr="002333FD">
              <w:rPr>
                <w:sz w:val="20"/>
                <w:szCs w:val="20"/>
              </w:rPr>
              <w:t>20800,0</w:t>
            </w:r>
          </w:p>
        </w:tc>
        <w:tc>
          <w:tcPr>
            <w:tcW w:w="419" w:type="pct"/>
            <w:noWrap/>
          </w:tcPr>
          <w:p w:rsidR="00066768" w:rsidRPr="002333FD" w:rsidRDefault="00066768" w:rsidP="00066768">
            <w:pPr>
              <w:contextualSpacing/>
              <w:jc w:val="center"/>
              <w:rPr>
                <w:sz w:val="20"/>
                <w:szCs w:val="20"/>
              </w:rPr>
            </w:pPr>
            <w:r w:rsidRPr="002333FD">
              <w:rPr>
                <w:sz w:val="20"/>
                <w:szCs w:val="20"/>
              </w:rPr>
              <w:t>40,0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1996</w:t>
            </w:r>
          </w:p>
        </w:tc>
        <w:tc>
          <w:tcPr>
            <w:tcW w:w="443" w:type="pct"/>
          </w:tcPr>
          <w:p w:rsidR="00066768" w:rsidRPr="002333FD" w:rsidRDefault="00066768" w:rsidP="00066768">
            <w:pPr>
              <w:contextualSpacing/>
              <w:jc w:val="center"/>
              <w:rPr>
                <w:sz w:val="20"/>
                <w:szCs w:val="20"/>
              </w:rPr>
            </w:pPr>
            <w:r w:rsidRPr="002333FD">
              <w:rPr>
                <w:sz w:val="20"/>
                <w:szCs w:val="20"/>
              </w:rPr>
              <w:t>2546,6</w:t>
            </w:r>
          </w:p>
        </w:tc>
        <w:tc>
          <w:tcPr>
            <w:tcW w:w="443" w:type="pct"/>
            <w:noWrap/>
          </w:tcPr>
          <w:p w:rsidR="00066768" w:rsidRPr="002333FD" w:rsidRDefault="00066768" w:rsidP="00066768">
            <w:pPr>
              <w:contextualSpacing/>
              <w:jc w:val="center"/>
              <w:rPr>
                <w:sz w:val="20"/>
                <w:szCs w:val="20"/>
              </w:rPr>
            </w:pPr>
            <w:r w:rsidRPr="002333FD">
              <w:rPr>
                <w:sz w:val="20"/>
                <w:szCs w:val="20"/>
              </w:rPr>
              <w:t>2878,0</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13000,000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679,000</w:t>
            </w:r>
          </w:p>
        </w:tc>
        <w:tc>
          <w:tcPr>
            <w:tcW w:w="460" w:type="pct"/>
          </w:tcPr>
          <w:p w:rsidR="00066768" w:rsidRPr="002333FD" w:rsidRDefault="00066768" w:rsidP="00066768">
            <w:pPr>
              <w:contextualSpacing/>
              <w:jc w:val="center"/>
              <w:rPr>
                <w:sz w:val="20"/>
                <w:szCs w:val="20"/>
              </w:rPr>
            </w:pPr>
            <w:r w:rsidRPr="002333FD">
              <w:rPr>
                <w:sz w:val="20"/>
                <w:szCs w:val="20"/>
              </w:rPr>
              <w:t>111,2</w:t>
            </w:r>
          </w:p>
        </w:tc>
        <w:tc>
          <w:tcPr>
            <w:tcW w:w="450" w:type="pct"/>
          </w:tcPr>
          <w:p w:rsidR="00066768" w:rsidRPr="002333FD" w:rsidRDefault="00066768" w:rsidP="00066768">
            <w:pPr>
              <w:contextualSpacing/>
              <w:jc w:val="center"/>
              <w:rPr>
                <w:sz w:val="20"/>
                <w:szCs w:val="20"/>
              </w:rPr>
            </w:pPr>
            <w:r w:rsidRPr="002333FD">
              <w:rPr>
                <w:sz w:val="20"/>
                <w:szCs w:val="20"/>
              </w:rPr>
              <w:t>1310,0</w:t>
            </w:r>
          </w:p>
        </w:tc>
        <w:tc>
          <w:tcPr>
            <w:tcW w:w="490" w:type="pct"/>
          </w:tcPr>
          <w:p w:rsidR="00066768" w:rsidRPr="002333FD" w:rsidRDefault="00066768" w:rsidP="00066768">
            <w:pPr>
              <w:contextualSpacing/>
              <w:jc w:val="center"/>
              <w:rPr>
                <w:sz w:val="20"/>
                <w:szCs w:val="20"/>
              </w:rPr>
            </w:pPr>
            <w:r w:rsidRPr="002333FD">
              <w:rPr>
                <w:sz w:val="20"/>
                <w:szCs w:val="20"/>
              </w:rPr>
              <w:t>1036,5</w:t>
            </w:r>
          </w:p>
        </w:tc>
        <w:tc>
          <w:tcPr>
            <w:tcW w:w="490" w:type="pct"/>
            <w:noWrap/>
          </w:tcPr>
          <w:p w:rsidR="00066768" w:rsidRPr="002333FD" w:rsidRDefault="00066768" w:rsidP="00066768">
            <w:pPr>
              <w:contextualSpacing/>
              <w:jc w:val="center"/>
              <w:rPr>
                <w:sz w:val="20"/>
                <w:szCs w:val="20"/>
              </w:rPr>
            </w:pPr>
            <w:r w:rsidRPr="002333FD">
              <w:rPr>
                <w:sz w:val="20"/>
                <w:szCs w:val="20"/>
              </w:rPr>
              <w:t>15400,0</w:t>
            </w:r>
          </w:p>
        </w:tc>
        <w:tc>
          <w:tcPr>
            <w:tcW w:w="419" w:type="pct"/>
            <w:noWrap/>
          </w:tcPr>
          <w:p w:rsidR="00066768" w:rsidRPr="002333FD" w:rsidRDefault="00066768" w:rsidP="00066768">
            <w:pPr>
              <w:contextualSpacing/>
              <w:jc w:val="center"/>
              <w:rPr>
                <w:sz w:val="20"/>
                <w:szCs w:val="20"/>
              </w:rPr>
            </w:pPr>
            <w:r w:rsidRPr="002333FD">
              <w:rPr>
                <w:sz w:val="20"/>
                <w:szCs w:val="20"/>
              </w:rPr>
              <w:t>35,0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1997</w:t>
            </w:r>
          </w:p>
        </w:tc>
        <w:tc>
          <w:tcPr>
            <w:tcW w:w="443" w:type="pct"/>
          </w:tcPr>
          <w:p w:rsidR="00066768" w:rsidRPr="002333FD" w:rsidRDefault="00066768" w:rsidP="00066768">
            <w:pPr>
              <w:contextualSpacing/>
              <w:jc w:val="center"/>
              <w:rPr>
                <w:sz w:val="20"/>
                <w:szCs w:val="20"/>
              </w:rPr>
            </w:pPr>
            <w:r w:rsidRPr="002333FD">
              <w:rPr>
                <w:sz w:val="20"/>
                <w:szCs w:val="20"/>
              </w:rPr>
              <w:t>2109,6</w:t>
            </w:r>
          </w:p>
        </w:tc>
        <w:tc>
          <w:tcPr>
            <w:tcW w:w="443" w:type="pct"/>
            <w:noWrap/>
          </w:tcPr>
          <w:p w:rsidR="00066768" w:rsidRPr="002333FD" w:rsidRDefault="00066768" w:rsidP="00066768">
            <w:pPr>
              <w:contextualSpacing/>
              <w:jc w:val="center"/>
              <w:rPr>
                <w:sz w:val="20"/>
                <w:szCs w:val="20"/>
              </w:rPr>
            </w:pPr>
            <w:r w:rsidRPr="002333FD">
              <w:rPr>
                <w:sz w:val="20"/>
                <w:szCs w:val="20"/>
              </w:rPr>
              <w:t>2197,5</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9636,900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747,400</w:t>
            </w:r>
          </w:p>
        </w:tc>
        <w:tc>
          <w:tcPr>
            <w:tcW w:w="460" w:type="pct"/>
          </w:tcPr>
          <w:p w:rsidR="00066768" w:rsidRPr="002333FD" w:rsidRDefault="00066768" w:rsidP="00066768">
            <w:pPr>
              <w:contextualSpacing/>
              <w:jc w:val="center"/>
              <w:rPr>
                <w:sz w:val="20"/>
                <w:szCs w:val="20"/>
              </w:rPr>
            </w:pPr>
            <w:r w:rsidRPr="002333FD">
              <w:rPr>
                <w:sz w:val="20"/>
                <w:szCs w:val="20"/>
              </w:rPr>
              <w:t>97,1</w:t>
            </w:r>
          </w:p>
        </w:tc>
        <w:tc>
          <w:tcPr>
            <w:tcW w:w="450" w:type="pct"/>
          </w:tcPr>
          <w:p w:rsidR="00066768" w:rsidRPr="002333FD" w:rsidRDefault="00066768" w:rsidP="00066768">
            <w:pPr>
              <w:contextualSpacing/>
              <w:jc w:val="center"/>
              <w:rPr>
                <w:sz w:val="20"/>
                <w:szCs w:val="20"/>
              </w:rPr>
            </w:pPr>
            <w:r w:rsidRPr="002333FD">
              <w:rPr>
                <w:sz w:val="20"/>
                <w:szCs w:val="20"/>
              </w:rPr>
              <w:t>1082,7</w:t>
            </w:r>
          </w:p>
        </w:tc>
        <w:tc>
          <w:tcPr>
            <w:tcW w:w="490" w:type="pct"/>
          </w:tcPr>
          <w:p w:rsidR="00066768" w:rsidRPr="002333FD" w:rsidRDefault="00066768" w:rsidP="00066768">
            <w:pPr>
              <w:contextualSpacing/>
              <w:jc w:val="center"/>
              <w:rPr>
                <w:sz w:val="20"/>
                <w:szCs w:val="20"/>
              </w:rPr>
            </w:pPr>
            <w:r w:rsidRPr="002333FD">
              <w:rPr>
                <w:sz w:val="20"/>
                <w:szCs w:val="20"/>
              </w:rPr>
              <w:t>879,0</w:t>
            </w:r>
          </w:p>
        </w:tc>
        <w:tc>
          <w:tcPr>
            <w:tcW w:w="490" w:type="pct"/>
            <w:noWrap/>
          </w:tcPr>
          <w:p w:rsidR="00066768" w:rsidRPr="002333FD" w:rsidRDefault="00066768" w:rsidP="00066768">
            <w:pPr>
              <w:contextualSpacing/>
              <w:jc w:val="center"/>
              <w:rPr>
                <w:sz w:val="20"/>
                <w:szCs w:val="20"/>
              </w:rPr>
            </w:pPr>
            <w:r w:rsidRPr="002333FD">
              <w:rPr>
                <w:sz w:val="20"/>
                <w:szCs w:val="20"/>
              </w:rPr>
              <w:t>16000,0</w:t>
            </w:r>
          </w:p>
        </w:tc>
        <w:tc>
          <w:tcPr>
            <w:tcW w:w="419" w:type="pct"/>
            <w:noWrap/>
          </w:tcPr>
          <w:p w:rsidR="00066768" w:rsidRPr="002333FD" w:rsidRDefault="00066768" w:rsidP="00066768">
            <w:pPr>
              <w:contextualSpacing/>
              <w:jc w:val="center"/>
              <w:rPr>
                <w:sz w:val="20"/>
                <w:szCs w:val="20"/>
              </w:rPr>
            </w:pPr>
            <w:r w:rsidRPr="002333FD">
              <w:rPr>
                <w:sz w:val="20"/>
                <w:szCs w:val="20"/>
              </w:rPr>
              <w:t>29,0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1998</w:t>
            </w:r>
          </w:p>
        </w:tc>
        <w:tc>
          <w:tcPr>
            <w:tcW w:w="443" w:type="pct"/>
          </w:tcPr>
          <w:p w:rsidR="00066768" w:rsidRPr="002333FD" w:rsidRDefault="00066768" w:rsidP="00066768">
            <w:pPr>
              <w:contextualSpacing/>
              <w:jc w:val="center"/>
              <w:rPr>
                <w:sz w:val="20"/>
                <w:szCs w:val="20"/>
              </w:rPr>
            </w:pPr>
            <w:r w:rsidRPr="002333FD">
              <w:rPr>
                <w:sz w:val="20"/>
                <w:szCs w:val="20"/>
              </w:rPr>
              <w:t>1952,8</w:t>
            </w:r>
          </w:p>
        </w:tc>
        <w:tc>
          <w:tcPr>
            <w:tcW w:w="443" w:type="pct"/>
            <w:noWrap/>
          </w:tcPr>
          <w:p w:rsidR="00066768" w:rsidRPr="002333FD" w:rsidRDefault="00066768" w:rsidP="00066768">
            <w:pPr>
              <w:contextualSpacing/>
              <w:jc w:val="center"/>
              <w:rPr>
                <w:sz w:val="20"/>
                <w:szCs w:val="20"/>
              </w:rPr>
            </w:pPr>
            <w:r w:rsidRPr="002333FD">
              <w:rPr>
                <w:sz w:val="20"/>
                <w:szCs w:val="20"/>
              </w:rPr>
              <w:t>2005,1</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8691,300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835,200</w:t>
            </w:r>
          </w:p>
        </w:tc>
        <w:tc>
          <w:tcPr>
            <w:tcW w:w="460" w:type="pct"/>
          </w:tcPr>
          <w:p w:rsidR="00066768" w:rsidRPr="002333FD" w:rsidRDefault="00066768" w:rsidP="00066768">
            <w:pPr>
              <w:contextualSpacing/>
              <w:jc w:val="center"/>
              <w:rPr>
                <w:sz w:val="20"/>
                <w:szCs w:val="20"/>
              </w:rPr>
            </w:pPr>
            <w:r w:rsidRPr="002333FD">
              <w:rPr>
                <w:sz w:val="20"/>
                <w:szCs w:val="20"/>
              </w:rPr>
              <w:t>95,8</w:t>
            </w:r>
          </w:p>
        </w:tc>
        <w:tc>
          <w:tcPr>
            <w:tcW w:w="450" w:type="pct"/>
          </w:tcPr>
          <w:p w:rsidR="00066768" w:rsidRPr="002333FD" w:rsidRDefault="00066768" w:rsidP="00066768">
            <w:pPr>
              <w:contextualSpacing/>
              <w:jc w:val="center"/>
              <w:rPr>
                <w:sz w:val="20"/>
                <w:szCs w:val="20"/>
              </w:rPr>
            </w:pPr>
            <w:r w:rsidRPr="002333FD">
              <w:rPr>
                <w:sz w:val="20"/>
                <w:szCs w:val="20"/>
              </w:rPr>
              <w:t>986,3</w:t>
            </w:r>
          </w:p>
        </w:tc>
        <w:tc>
          <w:tcPr>
            <w:tcW w:w="490" w:type="pct"/>
          </w:tcPr>
          <w:p w:rsidR="00066768" w:rsidRPr="002333FD" w:rsidRDefault="00066768" w:rsidP="00066768">
            <w:pPr>
              <w:contextualSpacing/>
              <w:jc w:val="center"/>
              <w:rPr>
                <w:sz w:val="20"/>
                <w:szCs w:val="20"/>
              </w:rPr>
            </w:pPr>
            <w:r w:rsidRPr="002333FD">
              <w:rPr>
                <w:sz w:val="20"/>
                <w:szCs w:val="20"/>
              </w:rPr>
              <w:t>891,8</w:t>
            </w:r>
          </w:p>
        </w:tc>
        <w:tc>
          <w:tcPr>
            <w:tcW w:w="490" w:type="pct"/>
            <w:noWrap/>
          </w:tcPr>
          <w:p w:rsidR="00066768" w:rsidRPr="002333FD" w:rsidRDefault="00066768" w:rsidP="00066768">
            <w:pPr>
              <w:contextualSpacing/>
              <w:jc w:val="center"/>
              <w:rPr>
                <w:sz w:val="20"/>
                <w:szCs w:val="20"/>
              </w:rPr>
            </w:pPr>
            <w:r w:rsidRPr="002333FD">
              <w:rPr>
                <w:sz w:val="20"/>
                <w:szCs w:val="20"/>
              </w:rPr>
              <w:t>17000,0</w:t>
            </w:r>
          </w:p>
        </w:tc>
        <w:tc>
          <w:tcPr>
            <w:tcW w:w="419" w:type="pct"/>
            <w:noWrap/>
          </w:tcPr>
          <w:p w:rsidR="00066768" w:rsidRPr="002333FD" w:rsidRDefault="00066768" w:rsidP="00066768">
            <w:pPr>
              <w:contextualSpacing/>
              <w:jc w:val="center"/>
              <w:rPr>
                <w:sz w:val="20"/>
                <w:szCs w:val="20"/>
              </w:rPr>
            </w:pPr>
            <w:r w:rsidRPr="002333FD">
              <w:rPr>
                <w:sz w:val="20"/>
                <w:szCs w:val="20"/>
              </w:rPr>
              <w:t>29,0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1999</w:t>
            </w:r>
          </w:p>
        </w:tc>
        <w:tc>
          <w:tcPr>
            <w:tcW w:w="443" w:type="pct"/>
          </w:tcPr>
          <w:p w:rsidR="00066768" w:rsidRPr="002333FD" w:rsidRDefault="00066768" w:rsidP="00066768">
            <w:pPr>
              <w:contextualSpacing/>
              <w:jc w:val="center"/>
              <w:rPr>
                <w:sz w:val="20"/>
                <w:szCs w:val="20"/>
              </w:rPr>
            </w:pPr>
            <w:r w:rsidRPr="002333FD">
              <w:rPr>
                <w:sz w:val="20"/>
                <w:szCs w:val="20"/>
              </w:rPr>
              <w:t>1962,3</w:t>
            </w:r>
          </w:p>
        </w:tc>
        <w:tc>
          <w:tcPr>
            <w:tcW w:w="443" w:type="pct"/>
            <w:noWrap/>
          </w:tcPr>
          <w:p w:rsidR="00066768" w:rsidRPr="002333FD" w:rsidRDefault="00066768" w:rsidP="00066768">
            <w:pPr>
              <w:contextualSpacing/>
              <w:jc w:val="center"/>
              <w:rPr>
                <w:sz w:val="20"/>
                <w:szCs w:val="20"/>
              </w:rPr>
            </w:pPr>
            <w:r w:rsidRPr="002333FD">
              <w:rPr>
                <w:sz w:val="20"/>
                <w:szCs w:val="20"/>
              </w:rPr>
              <w:t>2035,9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8725,400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931,300</w:t>
            </w:r>
          </w:p>
        </w:tc>
        <w:tc>
          <w:tcPr>
            <w:tcW w:w="460" w:type="pct"/>
          </w:tcPr>
          <w:p w:rsidR="00066768" w:rsidRPr="002333FD" w:rsidRDefault="00066768" w:rsidP="00066768">
            <w:pPr>
              <w:contextualSpacing/>
              <w:jc w:val="center"/>
              <w:rPr>
                <w:sz w:val="20"/>
                <w:szCs w:val="20"/>
              </w:rPr>
            </w:pPr>
            <w:r w:rsidRPr="002333FD">
              <w:rPr>
                <w:sz w:val="20"/>
                <w:szCs w:val="20"/>
              </w:rPr>
              <w:t>96,1</w:t>
            </w:r>
          </w:p>
        </w:tc>
        <w:tc>
          <w:tcPr>
            <w:tcW w:w="450" w:type="pct"/>
          </w:tcPr>
          <w:p w:rsidR="00066768" w:rsidRPr="002333FD" w:rsidRDefault="00066768" w:rsidP="00066768">
            <w:pPr>
              <w:contextualSpacing/>
              <w:jc w:val="center"/>
              <w:rPr>
                <w:sz w:val="20"/>
                <w:szCs w:val="20"/>
              </w:rPr>
            </w:pPr>
            <w:r w:rsidRPr="002333FD">
              <w:rPr>
                <w:sz w:val="20"/>
                <w:szCs w:val="20"/>
              </w:rPr>
              <w:t>969,6</w:t>
            </w:r>
          </w:p>
        </w:tc>
        <w:tc>
          <w:tcPr>
            <w:tcW w:w="490" w:type="pct"/>
          </w:tcPr>
          <w:p w:rsidR="00066768" w:rsidRPr="002333FD" w:rsidRDefault="00066768" w:rsidP="00066768">
            <w:pPr>
              <w:contextualSpacing/>
              <w:jc w:val="center"/>
              <w:rPr>
                <w:sz w:val="20"/>
                <w:szCs w:val="20"/>
              </w:rPr>
            </w:pPr>
            <w:r w:rsidRPr="002333FD">
              <w:rPr>
                <w:sz w:val="20"/>
                <w:szCs w:val="20"/>
              </w:rPr>
              <w:t>984,2</w:t>
            </w:r>
          </w:p>
        </w:tc>
        <w:tc>
          <w:tcPr>
            <w:tcW w:w="490" w:type="pct"/>
            <w:noWrap/>
          </w:tcPr>
          <w:p w:rsidR="00066768" w:rsidRPr="002333FD" w:rsidRDefault="00066768" w:rsidP="00066768">
            <w:pPr>
              <w:contextualSpacing/>
              <w:jc w:val="center"/>
              <w:rPr>
                <w:sz w:val="20"/>
                <w:szCs w:val="20"/>
              </w:rPr>
            </w:pPr>
            <w:r w:rsidRPr="002333FD">
              <w:rPr>
                <w:sz w:val="20"/>
                <w:szCs w:val="20"/>
              </w:rPr>
              <w:t>18000,0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2000</w:t>
            </w:r>
          </w:p>
        </w:tc>
        <w:tc>
          <w:tcPr>
            <w:tcW w:w="443" w:type="pct"/>
          </w:tcPr>
          <w:p w:rsidR="00066768" w:rsidRPr="002333FD" w:rsidRDefault="00066768" w:rsidP="00066768">
            <w:pPr>
              <w:contextualSpacing/>
              <w:jc w:val="center"/>
              <w:rPr>
                <w:sz w:val="20"/>
                <w:szCs w:val="20"/>
              </w:rPr>
            </w:pPr>
            <w:r w:rsidRPr="002333FD">
              <w:rPr>
                <w:sz w:val="20"/>
                <w:szCs w:val="20"/>
              </w:rPr>
              <w:t>2014,7</w:t>
            </w:r>
          </w:p>
        </w:tc>
        <w:tc>
          <w:tcPr>
            <w:tcW w:w="443" w:type="pct"/>
            <w:noWrap/>
          </w:tcPr>
          <w:p w:rsidR="00066768" w:rsidRPr="002333FD" w:rsidRDefault="00066768" w:rsidP="00066768">
            <w:pPr>
              <w:contextualSpacing/>
              <w:jc w:val="center"/>
              <w:rPr>
                <w:sz w:val="20"/>
                <w:szCs w:val="20"/>
              </w:rPr>
            </w:pPr>
            <w:r w:rsidRPr="002333FD">
              <w:rPr>
                <w:sz w:val="20"/>
                <w:szCs w:val="20"/>
              </w:rPr>
              <w:t>2091,9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8939,400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1041,700</w:t>
            </w:r>
          </w:p>
        </w:tc>
        <w:tc>
          <w:tcPr>
            <w:tcW w:w="460" w:type="pct"/>
          </w:tcPr>
          <w:p w:rsidR="00066768" w:rsidRPr="002333FD" w:rsidRDefault="00066768" w:rsidP="00066768">
            <w:pPr>
              <w:contextualSpacing/>
              <w:jc w:val="center"/>
              <w:rPr>
                <w:sz w:val="20"/>
                <w:szCs w:val="20"/>
              </w:rPr>
            </w:pPr>
            <w:r w:rsidRPr="002333FD">
              <w:rPr>
                <w:sz w:val="20"/>
                <w:szCs w:val="20"/>
              </w:rPr>
              <w:t>98,2</w:t>
            </w:r>
          </w:p>
        </w:tc>
        <w:tc>
          <w:tcPr>
            <w:tcW w:w="450" w:type="pct"/>
          </w:tcPr>
          <w:p w:rsidR="00066768" w:rsidRPr="002333FD" w:rsidRDefault="00066768" w:rsidP="00066768">
            <w:pPr>
              <w:contextualSpacing/>
              <w:jc w:val="center"/>
              <w:rPr>
                <w:sz w:val="20"/>
                <w:szCs w:val="20"/>
              </w:rPr>
            </w:pPr>
            <w:r w:rsidRPr="002333FD">
              <w:rPr>
                <w:sz w:val="20"/>
                <w:szCs w:val="20"/>
              </w:rPr>
              <w:t>976,0</w:t>
            </w:r>
          </w:p>
        </w:tc>
        <w:tc>
          <w:tcPr>
            <w:tcW w:w="490" w:type="pct"/>
          </w:tcPr>
          <w:p w:rsidR="00066768" w:rsidRPr="002333FD" w:rsidRDefault="00066768" w:rsidP="00066768">
            <w:pPr>
              <w:contextualSpacing/>
              <w:jc w:val="center"/>
              <w:rPr>
                <w:sz w:val="20"/>
                <w:szCs w:val="20"/>
              </w:rPr>
            </w:pPr>
            <w:r w:rsidRPr="002333FD">
              <w:rPr>
                <w:sz w:val="20"/>
                <w:szCs w:val="20"/>
              </w:rPr>
              <w:t>1076</w:t>
            </w:r>
          </w:p>
        </w:tc>
        <w:tc>
          <w:tcPr>
            <w:tcW w:w="490" w:type="pct"/>
            <w:noWrap/>
          </w:tcPr>
          <w:p w:rsidR="00066768" w:rsidRPr="002333FD" w:rsidRDefault="00066768" w:rsidP="00066768">
            <w:pPr>
              <w:contextualSpacing/>
              <w:jc w:val="center"/>
              <w:rPr>
                <w:sz w:val="20"/>
                <w:szCs w:val="20"/>
              </w:rPr>
            </w:pPr>
            <w:r w:rsidRPr="002333FD">
              <w:rPr>
                <w:sz w:val="20"/>
                <w:szCs w:val="20"/>
              </w:rPr>
              <w:t>19700,0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2001</w:t>
            </w:r>
          </w:p>
        </w:tc>
        <w:tc>
          <w:tcPr>
            <w:tcW w:w="443" w:type="pct"/>
          </w:tcPr>
          <w:p w:rsidR="00066768" w:rsidRPr="002333FD" w:rsidRDefault="00066768" w:rsidP="00066768">
            <w:pPr>
              <w:contextualSpacing/>
              <w:jc w:val="center"/>
              <w:rPr>
                <w:sz w:val="20"/>
                <w:szCs w:val="20"/>
              </w:rPr>
            </w:pPr>
            <w:r w:rsidRPr="002333FD">
              <w:rPr>
                <w:sz w:val="20"/>
                <w:szCs w:val="20"/>
              </w:rPr>
              <w:t>2077,2</w:t>
            </w:r>
          </w:p>
        </w:tc>
        <w:tc>
          <w:tcPr>
            <w:tcW w:w="443" w:type="pct"/>
            <w:noWrap/>
          </w:tcPr>
          <w:p w:rsidR="00066768" w:rsidRPr="002333FD" w:rsidRDefault="00066768" w:rsidP="00066768">
            <w:pPr>
              <w:contextualSpacing/>
              <w:jc w:val="center"/>
              <w:rPr>
                <w:sz w:val="20"/>
                <w:szCs w:val="20"/>
              </w:rPr>
            </w:pPr>
            <w:r w:rsidRPr="002333FD">
              <w:rPr>
                <w:sz w:val="20"/>
                <w:szCs w:val="20"/>
              </w:rPr>
              <w:t>2216,3</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9207,500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1271,100</w:t>
            </w:r>
          </w:p>
        </w:tc>
        <w:tc>
          <w:tcPr>
            <w:tcW w:w="460" w:type="pct"/>
          </w:tcPr>
          <w:p w:rsidR="00066768" w:rsidRPr="002333FD" w:rsidRDefault="00066768" w:rsidP="00066768">
            <w:pPr>
              <w:contextualSpacing/>
              <w:jc w:val="center"/>
              <w:rPr>
                <w:sz w:val="20"/>
                <w:szCs w:val="20"/>
              </w:rPr>
            </w:pPr>
            <w:r w:rsidRPr="002333FD">
              <w:rPr>
                <w:sz w:val="20"/>
                <w:szCs w:val="20"/>
              </w:rPr>
              <w:t>103,8</w:t>
            </w:r>
          </w:p>
        </w:tc>
        <w:tc>
          <w:tcPr>
            <w:tcW w:w="450" w:type="pct"/>
          </w:tcPr>
          <w:p w:rsidR="00066768" w:rsidRPr="002333FD" w:rsidRDefault="00066768" w:rsidP="00066768">
            <w:pPr>
              <w:contextualSpacing/>
              <w:jc w:val="center"/>
              <w:rPr>
                <w:sz w:val="20"/>
                <w:szCs w:val="20"/>
              </w:rPr>
            </w:pPr>
            <w:r w:rsidRPr="002333FD">
              <w:rPr>
                <w:sz w:val="20"/>
                <w:szCs w:val="20"/>
              </w:rPr>
              <w:t>989,5</w:t>
            </w:r>
          </w:p>
        </w:tc>
        <w:tc>
          <w:tcPr>
            <w:tcW w:w="490" w:type="pct"/>
          </w:tcPr>
          <w:p w:rsidR="00066768" w:rsidRPr="002333FD" w:rsidRDefault="00066768" w:rsidP="00066768">
            <w:pPr>
              <w:contextualSpacing/>
              <w:jc w:val="center"/>
              <w:rPr>
                <w:sz w:val="20"/>
                <w:szCs w:val="20"/>
              </w:rPr>
            </w:pPr>
            <w:r w:rsidRPr="002333FD">
              <w:rPr>
                <w:sz w:val="20"/>
                <w:szCs w:val="20"/>
              </w:rPr>
              <w:t>1123,8</w:t>
            </w:r>
          </w:p>
        </w:tc>
        <w:tc>
          <w:tcPr>
            <w:tcW w:w="490" w:type="pct"/>
            <w:noWrap/>
          </w:tcPr>
          <w:p w:rsidR="00066768" w:rsidRPr="002333FD" w:rsidRDefault="00066768" w:rsidP="00066768">
            <w:pPr>
              <w:contextualSpacing/>
              <w:jc w:val="center"/>
              <w:rPr>
                <w:sz w:val="20"/>
                <w:szCs w:val="20"/>
              </w:rPr>
            </w:pPr>
            <w:r w:rsidRPr="002333FD">
              <w:rPr>
                <w:sz w:val="20"/>
                <w:szCs w:val="20"/>
              </w:rPr>
              <w:t>21100,0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2002</w:t>
            </w:r>
          </w:p>
        </w:tc>
        <w:tc>
          <w:tcPr>
            <w:tcW w:w="443" w:type="pct"/>
          </w:tcPr>
          <w:p w:rsidR="00066768" w:rsidRPr="002333FD" w:rsidRDefault="00066768" w:rsidP="00066768">
            <w:pPr>
              <w:contextualSpacing/>
              <w:jc w:val="center"/>
              <w:rPr>
                <w:sz w:val="20"/>
                <w:szCs w:val="20"/>
              </w:rPr>
            </w:pPr>
            <w:r w:rsidRPr="002333FD">
              <w:rPr>
                <w:sz w:val="20"/>
                <w:szCs w:val="20"/>
              </w:rPr>
              <w:t>2171,4</w:t>
            </w:r>
          </w:p>
        </w:tc>
        <w:tc>
          <w:tcPr>
            <w:tcW w:w="443" w:type="pct"/>
            <w:noWrap/>
          </w:tcPr>
          <w:p w:rsidR="00066768" w:rsidRPr="002333FD" w:rsidRDefault="00066768" w:rsidP="00066768">
            <w:pPr>
              <w:contextualSpacing/>
              <w:jc w:val="center"/>
              <w:rPr>
                <w:sz w:val="20"/>
                <w:szCs w:val="20"/>
              </w:rPr>
            </w:pPr>
            <w:r w:rsidRPr="002333FD">
              <w:rPr>
                <w:sz w:val="20"/>
                <w:szCs w:val="20"/>
              </w:rPr>
              <w:t>2388,1</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9787,500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1485,500</w:t>
            </w:r>
          </w:p>
        </w:tc>
        <w:tc>
          <w:tcPr>
            <w:tcW w:w="460" w:type="pct"/>
          </w:tcPr>
          <w:p w:rsidR="00066768" w:rsidRPr="002333FD" w:rsidRDefault="00066768" w:rsidP="00066768">
            <w:pPr>
              <w:contextualSpacing/>
              <w:jc w:val="center"/>
              <w:rPr>
                <w:sz w:val="20"/>
                <w:szCs w:val="20"/>
              </w:rPr>
            </w:pPr>
            <w:r w:rsidRPr="002333FD">
              <w:rPr>
                <w:sz w:val="20"/>
                <w:szCs w:val="20"/>
              </w:rPr>
              <w:t>107,5</w:t>
            </w:r>
          </w:p>
        </w:tc>
        <w:tc>
          <w:tcPr>
            <w:tcW w:w="450" w:type="pct"/>
          </w:tcPr>
          <w:p w:rsidR="00066768" w:rsidRPr="002333FD" w:rsidRDefault="00066768" w:rsidP="00066768">
            <w:pPr>
              <w:contextualSpacing/>
              <w:jc w:val="center"/>
              <w:rPr>
                <w:sz w:val="20"/>
                <w:szCs w:val="20"/>
              </w:rPr>
            </w:pPr>
            <w:r w:rsidRPr="002333FD">
              <w:rPr>
                <w:sz w:val="20"/>
                <w:szCs w:val="20"/>
              </w:rPr>
              <w:t>1019,3</w:t>
            </w:r>
          </w:p>
        </w:tc>
        <w:tc>
          <w:tcPr>
            <w:tcW w:w="490" w:type="pct"/>
          </w:tcPr>
          <w:p w:rsidR="00066768" w:rsidRPr="002333FD" w:rsidRDefault="00066768" w:rsidP="00066768">
            <w:pPr>
              <w:contextualSpacing/>
              <w:jc w:val="center"/>
              <w:rPr>
                <w:sz w:val="20"/>
                <w:szCs w:val="20"/>
              </w:rPr>
            </w:pPr>
            <w:r w:rsidRPr="002333FD">
              <w:rPr>
                <w:sz w:val="20"/>
                <w:szCs w:val="20"/>
              </w:rPr>
              <w:t>1229,8</w:t>
            </w:r>
          </w:p>
        </w:tc>
        <w:tc>
          <w:tcPr>
            <w:tcW w:w="490" w:type="pct"/>
            <w:noWrap/>
          </w:tcPr>
          <w:p w:rsidR="00066768" w:rsidRPr="002333FD" w:rsidRDefault="00066768" w:rsidP="00066768">
            <w:pPr>
              <w:contextualSpacing/>
              <w:jc w:val="center"/>
              <w:rPr>
                <w:sz w:val="20"/>
                <w:szCs w:val="20"/>
              </w:rPr>
            </w:pPr>
            <w:r w:rsidRPr="002333FD">
              <w:rPr>
                <w:sz w:val="20"/>
                <w:szCs w:val="20"/>
              </w:rPr>
              <w:t>238000,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2003</w:t>
            </w:r>
          </w:p>
        </w:tc>
        <w:tc>
          <w:tcPr>
            <w:tcW w:w="443" w:type="pct"/>
          </w:tcPr>
          <w:p w:rsidR="00066768" w:rsidRPr="002333FD" w:rsidRDefault="00066768" w:rsidP="00066768">
            <w:pPr>
              <w:contextualSpacing/>
              <w:jc w:val="center"/>
              <w:rPr>
                <w:sz w:val="20"/>
                <w:szCs w:val="20"/>
              </w:rPr>
            </w:pPr>
            <w:r w:rsidRPr="002333FD">
              <w:rPr>
                <w:sz w:val="20"/>
                <w:szCs w:val="20"/>
              </w:rPr>
              <w:t>2267,3</w:t>
            </w:r>
          </w:p>
        </w:tc>
        <w:tc>
          <w:tcPr>
            <w:tcW w:w="443" w:type="pct"/>
            <w:noWrap/>
          </w:tcPr>
          <w:p w:rsidR="00066768" w:rsidRPr="002333FD" w:rsidRDefault="00066768" w:rsidP="00066768">
            <w:pPr>
              <w:contextualSpacing/>
              <w:jc w:val="center"/>
              <w:rPr>
                <w:sz w:val="20"/>
                <w:szCs w:val="20"/>
              </w:rPr>
            </w:pPr>
            <w:r w:rsidRPr="002333FD">
              <w:rPr>
                <w:sz w:val="20"/>
                <w:szCs w:val="20"/>
              </w:rPr>
              <w:t>2603,7</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10420,100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1827,000</w:t>
            </w:r>
          </w:p>
        </w:tc>
        <w:tc>
          <w:tcPr>
            <w:tcW w:w="460" w:type="pct"/>
          </w:tcPr>
          <w:p w:rsidR="00066768" w:rsidRPr="002333FD" w:rsidRDefault="00066768" w:rsidP="00066768">
            <w:pPr>
              <w:contextualSpacing/>
              <w:jc w:val="center"/>
              <w:rPr>
                <w:sz w:val="20"/>
                <w:szCs w:val="20"/>
              </w:rPr>
            </w:pPr>
            <w:r w:rsidRPr="002333FD">
              <w:rPr>
                <w:sz w:val="20"/>
                <w:szCs w:val="20"/>
              </w:rPr>
              <w:t>114,9</w:t>
            </w:r>
          </w:p>
        </w:tc>
        <w:tc>
          <w:tcPr>
            <w:tcW w:w="450" w:type="pct"/>
          </w:tcPr>
          <w:p w:rsidR="00066768" w:rsidRPr="002333FD" w:rsidRDefault="00066768" w:rsidP="00066768">
            <w:pPr>
              <w:contextualSpacing/>
              <w:jc w:val="center"/>
              <w:rPr>
                <w:sz w:val="20"/>
                <w:szCs w:val="20"/>
              </w:rPr>
            </w:pPr>
            <w:r w:rsidRPr="002333FD">
              <w:rPr>
                <w:sz w:val="20"/>
                <w:szCs w:val="20"/>
              </w:rPr>
              <w:t>1064,3</w:t>
            </w:r>
          </w:p>
        </w:tc>
        <w:tc>
          <w:tcPr>
            <w:tcW w:w="490" w:type="pct"/>
          </w:tcPr>
          <w:p w:rsidR="00066768" w:rsidRPr="002333FD" w:rsidRDefault="00066768" w:rsidP="00066768">
            <w:pPr>
              <w:contextualSpacing/>
              <w:jc w:val="center"/>
              <w:rPr>
                <w:sz w:val="20"/>
                <w:szCs w:val="20"/>
              </w:rPr>
            </w:pPr>
            <w:r w:rsidRPr="002333FD">
              <w:rPr>
                <w:sz w:val="20"/>
                <w:szCs w:val="20"/>
              </w:rPr>
              <w:t>1368,8</w:t>
            </w:r>
          </w:p>
        </w:tc>
        <w:tc>
          <w:tcPr>
            <w:tcW w:w="490" w:type="pct"/>
            <w:noWrap/>
          </w:tcPr>
          <w:p w:rsidR="00066768" w:rsidRPr="002333FD" w:rsidRDefault="00066768" w:rsidP="00066768">
            <w:pPr>
              <w:contextualSpacing/>
              <w:jc w:val="center"/>
              <w:rPr>
                <w:sz w:val="20"/>
                <w:szCs w:val="20"/>
              </w:rPr>
            </w:pPr>
            <w:r w:rsidRPr="002333FD">
              <w:rPr>
                <w:sz w:val="20"/>
                <w:szCs w:val="20"/>
              </w:rPr>
              <w:t>24 823,1</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2004</w:t>
            </w:r>
          </w:p>
        </w:tc>
        <w:tc>
          <w:tcPr>
            <w:tcW w:w="443" w:type="pct"/>
          </w:tcPr>
          <w:p w:rsidR="00066768" w:rsidRPr="002333FD" w:rsidRDefault="00066768" w:rsidP="00066768">
            <w:pPr>
              <w:contextualSpacing/>
              <w:jc w:val="center"/>
              <w:rPr>
                <w:sz w:val="20"/>
                <w:szCs w:val="20"/>
              </w:rPr>
            </w:pPr>
            <w:r w:rsidRPr="002333FD">
              <w:rPr>
                <w:sz w:val="20"/>
                <w:szCs w:val="20"/>
              </w:rPr>
              <w:t>2376,2</w:t>
            </w:r>
          </w:p>
        </w:tc>
        <w:tc>
          <w:tcPr>
            <w:tcW w:w="443" w:type="pct"/>
            <w:noWrap/>
          </w:tcPr>
          <w:p w:rsidR="00066768" w:rsidRPr="002333FD" w:rsidRDefault="00066768" w:rsidP="00066768">
            <w:pPr>
              <w:contextualSpacing/>
              <w:jc w:val="center"/>
              <w:rPr>
                <w:sz w:val="20"/>
                <w:szCs w:val="20"/>
              </w:rPr>
            </w:pPr>
            <w:r w:rsidRPr="002333FD">
              <w:rPr>
                <w:sz w:val="20"/>
                <w:szCs w:val="20"/>
              </w:rPr>
              <w:t>2827,7</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11286,700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2122,400</w:t>
            </w:r>
          </w:p>
        </w:tc>
        <w:tc>
          <w:tcPr>
            <w:tcW w:w="460" w:type="pct"/>
          </w:tcPr>
          <w:p w:rsidR="00066768" w:rsidRPr="002333FD" w:rsidRDefault="00066768" w:rsidP="00066768">
            <w:pPr>
              <w:contextualSpacing/>
              <w:jc w:val="center"/>
              <w:rPr>
                <w:sz w:val="20"/>
                <w:szCs w:val="20"/>
              </w:rPr>
            </w:pPr>
            <w:r w:rsidRPr="002333FD">
              <w:rPr>
                <w:sz w:val="20"/>
                <w:szCs w:val="20"/>
              </w:rPr>
              <w:t>125,7</w:t>
            </w:r>
          </w:p>
        </w:tc>
        <w:tc>
          <w:tcPr>
            <w:tcW w:w="450" w:type="pct"/>
          </w:tcPr>
          <w:p w:rsidR="00066768" w:rsidRPr="002333FD" w:rsidRDefault="00066768" w:rsidP="00066768">
            <w:pPr>
              <w:contextualSpacing/>
              <w:jc w:val="center"/>
              <w:rPr>
                <w:sz w:val="20"/>
                <w:szCs w:val="20"/>
              </w:rPr>
            </w:pPr>
            <w:r w:rsidRPr="002333FD">
              <w:rPr>
                <w:sz w:val="20"/>
                <w:szCs w:val="20"/>
              </w:rPr>
              <w:t>1120,4</w:t>
            </w:r>
          </w:p>
        </w:tc>
        <w:tc>
          <w:tcPr>
            <w:tcW w:w="490" w:type="pct"/>
          </w:tcPr>
          <w:p w:rsidR="00066768" w:rsidRPr="002333FD" w:rsidRDefault="00066768" w:rsidP="00066768">
            <w:pPr>
              <w:contextualSpacing/>
              <w:jc w:val="center"/>
              <w:rPr>
                <w:sz w:val="20"/>
                <w:szCs w:val="20"/>
              </w:rPr>
            </w:pPr>
            <w:r w:rsidRPr="002333FD">
              <w:rPr>
                <w:sz w:val="20"/>
                <w:szCs w:val="20"/>
              </w:rPr>
              <w:t>1292,1</w:t>
            </w:r>
          </w:p>
        </w:tc>
        <w:tc>
          <w:tcPr>
            <w:tcW w:w="490" w:type="pct"/>
            <w:noWrap/>
          </w:tcPr>
          <w:p w:rsidR="00066768" w:rsidRPr="002333FD" w:rsidRDefault="00066768" w:rsidP="00066768">
            <w:pPr>
              <w:contextualSpacing/>
              <w:jc w:val="center"/>
              <w:rPr>
                <w:sz w:val="20"/>
                <w:szCs w:val="20"/>
              </w:rPr>
            </w:pPr>
            <w:r w:rsidRPr="002333FD">
              <w:rPr>
                <w:sz w:val="20"/>
                <w:szCs w:val="20"/>
              </w:rPr>
              <w:t>25 606,1</w:t>
            </w:r>
          </w:p>
        </w:tc>
        <w:tc>
          <w:tcPr>
            <w:tcW w:w="419" w:type="pct"/>
            <w:noWrap/>
          </w:tcPr>
          <w:p w:rsidR="00066768" w:rsidRPr="002333FD" w:rsidRDefault="00066768" w:rsidP="00066768">
            <w:pPr>
              <w:contextualSpacing/>
              <w:jc w:val="center"/>
              <w:rPr>
                <w:sz w:val="20"/>
                <w:szCs w:val="20"/>
              </w:rPr>
            </w:pPr>
            <w:r w:rsidRPr="002333FD">
              <w:rPr>
                <w:sz w:val="20"/>
                <w:szCs w:val="20"/>
              </w:rPr>
              <w:t>31,0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2005</w:t>
            </w:r>
          </w:p>
        </w:tc>
        <w:tc>
          <w:tcPr>
            <w:tcW w:w="443" w:type="pct"/>
          </w:tcPr>
          <w:p w:rsidR="00066768" w:rsidRPr="002333FD" w:rsidRDefault="00066768" w:rsidP="00066768">
            <w:pPr>
              <w:contextualSpacing/>
              <w:jc w:val="center"/>
              <w:rPr>
                <w:sz w:val="20"/>
                <w:szCs w:val="20"/>
              </w:rPr>
            </w:pPr>
            <w:r w:rsidRPr="002333FD">
              <w:rPr>
                <w:sz w:val="20"/>
                <w:szCs w:val="20"/>
              </w:rPr>
              <w:t>2442,6</w:t>
            </w:r>
          </w:p>
        </w:tc>
        <w:tc>
          <w:tcPr>
            <w:tcW w:w="443" w:type="pct"/>
            <w:noWrap/>
          </w:tcPr>
          <w:p w:rsidR="00066768" w:rsidRPr="002333FD" w:rsidRDefault="00066768" w:rsidP="00066768">
            <w:pPr>
              <w:contextualSpacing/>
              <w:jc w:val="center"/>
              <w:rPr>
                <w:sz w:val="20"/>
                <w:szCs w:val="20"/>
              </w:rPr>
            </w:pPr>
            <w:r w:rsidRPr="002333FD">
              <w:rPr>
                <w:sz w:val="20"/>
                <w:szCs w:val="20"/>
              </w:rPr>
              <w:t>3014,8</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12005,500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2329,000</w:t>
            </w:r>
          </w:p>
        </w:tc>
        <w:tc>
          <w:tcPr>
            <w:tcW w:w="460" w:type="pct"/>
          </w:tcPr>
          <w:p w:rsidR="00066768" w:rsidRPr="002333FD" w:rsidRDefault="00066768" w:rsidP="00066768">
            <w:pPr>
              <w:contextualSpacing/>
              <w:jc w:val="center"/>
              <w:rPr>
                <w:sz w:val="20"/>
                <w:szCs w:val="20"/>
              </w:rPr>
            </w:pPr>
            <w:r w:rsidRPr="002333FD">
              <w:rPr>
                <w:sz w:val="20"/>
                <w:szCs w:val="20"/>
              </w:rPr>
              <w:t>130,5</w:t>
            </w:r>
          </w:p>
        </w:tc>
        <w:tc>
          <w:tcPr>
            <w:tcW w:w="450" w:type="pct"/>
          </w:tcPr>
          <w:p w:rsidR="00066768" w:rsidRPr="002333FD" w:rsidRDefault="00066768" w:rsidP="00066768">
            <w:pPr>
              <w:contextualSpacing/>
              <w:jc w:val="center"/>
              <w:rPr>
                <w:sz w:val="20"/>
                <w:szCs w:val="20"/>
              </w:rPr>
            </w:pPr>
            <w:r w:rsidRPr="002333FD">
              <w:rPr>
                <w:sz w:val="20"/>
                <w:szCs w:val="20"/>
              </w:rPr>
              <w:t>1163,5</w:t>
            </w:r>
          </w:p>
        </w:tc>
        <w:tc>
          <w:tcPr>
            <w:tcW w:w="490" w:type="pct"/>
          </w:tcPr>
          <w:p w:rsidR="00066768" w:rsidRPr="002333FD" w:rsidRDefault="00066768" w:rsidP="00066768">
            <w:pPr>
              <w:contextualSpacing/>
              <w:jc w:val="center"/>
              <w:rPr>
                <w:sz w:val="20"/>
                <w:szCs w:val="20"/>
              </w:rPr>
            </w:pPr>
            <w:r w:rsidRPr="002333FD">
              <w:rPr>
                <w:sz w:val="20"/>
                <w:szCs w:val="20"/>
              </w:rPr>
              <w:t>1281,9</w:t>
            </w:r>
          </w:p>
        </w:tc>
        <w:tc>
          <w:tcPr>
            <w:tcW w:w="490" w:type="pct"/>
            <w:noWrap/>
          </w:tcPr>
          <w:p w:rsidR="00066768" w:rsidRPr="002333FD" w:rsidRDefault="00066768" w:rsidP="00066768">
            <w:pPr>
              <w:contextualSpacing/>
              <w:jc w:val="center"/>
              <w:rPr>
                <w:sz w:val="20"/>
                <w:szCs w:val="20"/>
              </w:rPr>
            </w:pPr>
            <w:r w:rsidRPr="002333FD">
              <w:rPr>
                <w:sz w:val="20"/>
                <w:szCs w:val="20"/>
              </w:rPr>
              <w:t>26 215,5</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2006</w:t>
            </w:r>
          </w:p>
        </w:tc>
        <w:tc>
          <w:tcPr>
            <w:tcW w:w="443" w:type="pct"/>
          </w:tcPr>
          <w:p w:rsidR="00066768" w:rsidRPr="002333FD" w:rsidRDefault="00066768" w:rsidP="00066768">
            <w:pPr>
              <w:contextualSpacing/>
              <w:jc w:val="center"/>
              <w:rPr>
                <w:sz w:val="20"/>
                <w:szCs w:val="20"/>
              </w:rPr>
            </w:pPr>
            <w:r w:rsidRPr="002333FD">
              <w:rPr>
                <w:sz w:val="20"/>
                <w:szCs w:val="20"/>
              </w:rPr>
              <w:t>2569,0</w:t>
            </w:r>
          </w:p>
        </w:tc>
        <w:tc>
          <w:tcPr>
            <w:tcW w:w="443" w:type="pct"/>
            <w:noWrap/>
          </w:tcPr>
          <w:p w:rsidR="00066768" w:rsidRPr="002333FD" w:rsidRDefault="00066768" w:rsidP="00066768">
            <w:pPr>
              <w:contextualSpacing/>
              <w:jc w:val="center"/>
              <w:rPr>
                <w:sz w:val="20"/>
                <w:szCs w:val="20"/>
              </w:rPr>
            </w:pPr>
            <w:r w:rsidRPr="002333FD">
              <w:rPr>
                <w:sz w:val="20"/>
                <w:szCs w:val="20"/>
              </w:rPr>
              <w:t>3091,4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12813,700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2536,600</w:t>
            </w:r>
          </w:p>
        </w:tc>
        <w:tc>
          <w:tcPr>
            <w:tcW w:w="460" w:type="pct"/>
          </w:tcPr>
          <w:p w:rsidR="00066768" w:rsidRPr="002333FD" w:rsidRDefault="00066768" w:rsidP="00066768">
            <w:pPr>
              <w:contextualSpacing/>
              <w:jc w:val="center"/>
              <w:rPr>
                <w:sz w:val="20"/>
                <w:szCs w:val="20"/>
              </w:rPr>
            </w:pPr>
            <w:r w:rsidRPr="002333FD">
              <w:rPr>
                <w:sz w:val="20"/>
                <w:szCs w:val="20"/>
              </w:rPr>
              <w:t>138,6</w:t>
            </w:r>
          </w:p>
        </w:tc>
        <w:tc>
          <w:tcPr>
            <w:tcW w:w="450" w:type="pct"/>
          </w:tcPr>
          <w:p w:rsidR="00066768" w:rsidRPr="002333FD" w:rsidRDefault="00066768" w:rsidP="00066768">
            <w:pPr>
              <w:contextualSpacing/>
              <w:jc w:val="center"/>
              <w:rPr>
                <w:sz w:val="20"/>
                <w:szCs w:val="20"/>
              </w:rPr>
            </w:pPr>
            <w:r w:rsidRPr="002333FD">
              <w:rPr>
                <w:sz w:val="20"/>
                <w:szCs w:val="20"/>
              </w:rPr>
              <w:t>1235,6</w:t>
            </w:r>
          </w:p>
        </w:tc>
        <w:tc>
          <w:tcPr>
            <w:tcW w:w="490" w:type="pct"/>
          </w:tcPr>
          <w:p w:rsidR="00066768" w:rsidRPr="002333FD" w:rsidRDefault="00066768" w:rsidP="00066768">
            <w:pPr>
              <w:contextualSpacing/>
              <w:jc w:val="center"/>
              <w:rPr>
                <w:sz w:val="20"/>
                <w:szCs w:val="20"/>
              </w:rPr>
            </w:pPr>
            <w:r w:rsidRPr="002333FD">
              <w:rPr>
                <w:sz w:val="20"/>
                <w:szCs w:val="20"/>
              </w:rPr>
              <w:t>1304,9</w:t>
            </w:r>
          </w:p>
        </w:tc>
        <w:tc>
          <w:tcPr>
            <w:tcW w:w="490" w:type="pct"/>
            <w:noWrap/>
          </w:tcPr>
          <w:p w:rsidR="00066768" w:rsidRPr="002333FD" w:rsidRDefault="00066768" w:rsidP="00066768">
            <w:pPr>
              <w:contextualSpacing/>
              <w:jc w:val="center"/>
              <w:rPr>
                <w:sz w:val="20"/>
                <w:szCs w:val="20"/>
              </w:rPr>
            </w:pPr>
            <w:r w:rsidRPr="002333FD">
              <w:rPr>
                <w:sz w:val="20"/>
                <w:szCs w:val="20"/>
              </w:rPr>
              <w:t>28 239,3</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2007</w:t>
            </w:r>
          </w:p>
        </w:tc>
        <w:tc>
          <w:tcPr>
            <w:tcW w:w="443" w:type="pct"/>
          </w:tcPr>
          <w:p w:rsidR="00066768" w:rsidRPr="002333FD" w:rsidRDefault="00066768" w:rsidP="00066768">
            <w:pPr>
              <w:contextualSpacing/>
              <w:jc w:val="center"/>
              <w:rPr>
                <w:sz w:val="20"/>
                <w:szCs w:val="20"/>
              </w:rPr>
            </w:pPr>
            <w:r w:rsidRPr="002333FD">
              <w:rPr>
                <w:sz w:val="20"/>
                <w:szCs w:val="20"/>
              </w:rPr>
              <w:t>2605,6</w:t>
            </w:r>
          </w:p>
        </w:tc>
        <w:tc>
          <w:tcPr>
            <w:tcW w:w="443" w:type="pct"/>
            <w:noWrap/>
          </w:tcPr>
          <w:p w:rsidR="00066768" w:rsidRPr="002333FD" w:rsidRDefault="00066768" w:rsidP="00066768">
            <w:pPr>
              <w:contextualSpacing/>
              <w:jc w:val="center"/>
              <w:rPr>
                <w:sz w:val="20"/>
                <w:szCs w:val="20"/>
              </w:rPr>
            </w:pPr>
            <w:r w:rsidRPr="002333FD">
              <w:rPr>
                <w:sz w:val="20"/>
                <w:szCs w:val="20"/>
              </w:rPr>
              <w:t>3235,3</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13470,100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2609,900</w:t>
            </w:r>
          </w:p>
        </w:tc>
        <w:tc>
          <w:tcPr>
            <w:tcW w:w="460" w:type="pct"/>
          </w:tcPr>
          <w:p w:rsidR="00066768" w:rsidRPr="002333FD" w:rsidRDefault="00066768" w:rsidP="00066768">
            <w:pPr>
              <w:contextualSpacing/>
              <w:jc w:val="center"/>
              <w:rPr>
                <w:sz w:val="20"/>
                <w:szCs w:val="20"/>
              </w:rPr>
            </w:pPr>
            <w:r w:rsidRPr="002333FD">
              <w:rPr>
                <w:sz w:val="20"/>
                <w:szCs w:val="20"/>
              </w:rPr>
              <w:t>143,2</w:t>
            </w:r>
          </w:p>
        </w:tc>
        <w:tc>
          <w:tcPr>
            <w:tcW w:w="450" w:type="pct"/>
          </w:tcPr>
          <w:p w:rsidR="00066768" w:rsidRPr="002333FD" w:rsidRDefault="00066768" w:rsidP="00066768">
            <w:pPr>
              <w:contextualSpacing/>
              <w:jc w:val="center"/>
              <w:rPr>
                <w:sz w:val="20"/>
                <w:szCs w:val="20"/>
              </w:rPr>
            </w:pPr>
            <w:r w:rsidRPr="002333FD">
              <w:rPr>
                <w:sz w:val="20"/>
                <w:szCs w:val="20"/>
              </w:rPr>
              <w:t>1291,1</w:t>
            </w:r>
          </w:p>
        </w:tc>
        <w:tc>
          <w:tcPr>
            <w:tcW w:w="490" w:type="pct"/>
          </w:tcPr>
          <w:p w:rsidR="00066768" w:rsidRPr="002333FD" w:rsidRDefault="00066768" w:rsidP="00066768">
            <w:pPr>
              <w:contextualSpacing/>
              <w:jc w:val="center"/>
              <w:rPr>
                <w:sz w:val="20"/>
                <w:szCs w:val="20"/>
              </w:rPr>
            </w:pPr>
            <w:r w:rsidRPr="002333FD">
              <w:rPr>
                <w:sz w:val="20"/>
                <w:szCs w:val="20"/>
              </w:rPr>
              <w:t>1352,7</w:t>
            </w:r>
          </w:p>
        </w:tc>
        <w:tc>
          <w:tcPr>
            <w:tcW w:w="490" w:type="pct"/>
            <w:noWrap/>
          </w:tcPr>
          <w:p w:rsidR="00066768" w:rsidRPr="002333FD" w:rsidRDefault="00066768" w:rsidP="00066768">
            <w:pPr>
              <w:contextualSpacing/>
              <w:jc w:val="center"/>
              <w:rPr>
                <w:sz w:val="20"/>
                <w:szCs w:val="20"/>
              </w:rPr>
            </w:pPr>
            <w:r w:rsidRPr="002333FD">
              <w:rPr>
                <w:sz w:val="20"/>
                <w:szCs w:val="20"/>
              </w:rPr>
              <w:t>29 506,8</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2008</w:t>
            </w:r>
          </w:p>
        </w:tc>
        <w:tc>
          <w:tcPr>
            <w:tcW w:w="443" w:type="pct"/>
          </w:tcPr>
          <w:p w:rsidR="00066768" w:rsidRPr="002333FD" w:rsidRDefault="00066768" w:rsidP="00066768">
            <w:pPr>
              <w:contextualSpacing/>
              <w:jc w:val="center"/>
              <w:rPr>
                <w:sz w:val="20"/>
                <w:szCs w:val="20"/>
              </w:rPr>
            </w:pPr>
            <w:r w:rsidRPr="002333FD">
              <w:rPr>
                <w:sz w:val="20"/>
                <w:szCs w:val="20"/>
              </w:rPr>
              <w:t>2675,4</w:t>
            </w:r>
          </w:p>
        </w:tc>
        <w:tc>
          <w:tcPr>
            <w:tcW w:w="443" w:type="pct"/>
            <w:noWrap/>
          </w:tcPr>
          <w:p w:rsidR="00066768" w:rsidRPr="002333FD" w:rsidRDefault="00066768" w:rsidP="00066768">
            <w:pPr>
              <w:contextualSpacing/>
              <w:jc w:val="center"/>
              <w:rPr>
                <w:sz w:val="20"/>
                <w:szCs w:val="20"/>
              </w:rPr>
            </w:pPr>
            <w:r w:rsidRPr="002333FD">
              <w:rPr>
                <w:sz w:val="20"/>
                <w:szCs w:val="20"/>
              </w:rPr>
              <w:t>3316,2</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14126,100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2644,300</w:t>
            </w:r>
          </w:p>
        </w:tc>
        <w:tc>
          <w:tcPr>
            <w:tcW w:w="460" w:type="pct"/>
          </w:tcPr>
          <w:p w:rsidR="00066768" w:rsidRPr="002333FD" w:rsidRDefault="00066768" w:rsidP="00066768">
            <w:pPr>
              <w:contextualSpacing/>
              <w:jc w:val="center"/>
              <w:rPr>
                <w:sz w:val="20"/>
                <w:szCs w:val="20"/>
              </w:rPr>
            </w:pPr>
            <w:r w:rsidRPr="002333FD">
              <w:rPr>
                <w:sz w:val="20"/>
                <w:szCs w:val="20"/>
              </w:rPr>
              <w:t>148,3</w:t>
            </w:r>
          </w:p>
        </w:tc>
        <w:tc>
          <w:tcPr>
            <w:tcW w:w="450" w:type="pct"/>
          </w:tcPr>
          <w:p w:rsidR="00066768" w:rsidRPr="002333FD" w:rsidRDefault="00066768" w:rsidP="00066768">
            <w:pPr>
              <w:contextualSpacing/>
              <w:jc w:val="center"/>
              <w:rPr>
                <w:sz w:val="20"/>
                <w:szCs w:val="20"/>
              </w:rPr>
            </w:pPr>
            <w:r w:rsidRPr="002333FD">
              <w:rPr>
                <w:sz w:val="20"/>
                <w:szCs w:val="20"/>
              </w:rPr>
              <w:t>1370,5</w:t>
            </w:r>
          </w:p>
        </w:tc>
        <w:tc>
          <w:tcPr>
            <w:tcW w:w="490" w:type="pct"/>
          </w:tcPr>
          <w:p w:rsidR="00066768" w:rsidRPr="002333FD" w:rsidRDefault="00066768" w:rsidP="00066768">
            <w:pPr>
              <w:contextualSpacing/>
              <w:jc w:val="center"/>
              <w:rPr>
                <w:sz w:val="20"/>
                <w:szCs w:val="20"/>
              </w:rPr>
            </w:pPr>
            <w:r w:rsidRPr="002333FD">
              <w:rPr>
                <w:sz w:val="20"/>
                <w:szCs w:val="20"/>
              </w:rPr>
              <w:t>1347,3</w:t>
            </w:r>
          </w:p>
        </w:tc>
        <w:tc>
          <w:tcPr>
            <w:tcW w:w="490" w:type="pct"/>
            <w:noWrap/>
          </w:tcPr>
          <w:p w:rsidR="00066768" w:rsidRPr="002333FD" w:rsidRDefault="00066768" w:rsidP="00066768">
            <w:pPr>
              <w:contextualSpacing/>
              <w:jc w:val="center"/>
              <w:rPr>
                <w:sz w:val="20"/>
                <w:szCs w:val="20"/>
              </w:rPr>
            </w:pPr>
            <w:r w:rsidRPr="002333FD">
              <w:rPr>
                <w:sz w:val="20"/>
                <w:szCs w:val="20"/>
              </w:rPr>
              <w:t>30 148,4</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2009</w:t>
            </w:r>
          </w:p>
        </w:tc>
        <w:tc>
          <w:tcPr>
            <w:tcW w:w="443" w:type="pct"/>
          </w:tcPr>
          <w:p w:rsidR="00066768" w:rsidRPr="002333FD" w:rsidRDefault="00066768" w:rsidP="00066768">
            <w:pPr>
              <w:contextualSpacing/>
              <w:jc w:val="center"/>
              <w:rPr>
                <w:sz w:val="20"/>
                <w:szCs w:val="20"/>
              </w:rPr>
            </w:pPr>
            <w:r w:rsidRPr="002333FD">
              <w:rPr>
                <w:sz w:val="20"/>
                <w:szCs w:val="20"/>
              </w:rPr>
              <w:t>2717,3</w:t>
            </w:r>
          </w:p>
        </w:tc>
        <w:tc>
          <w:tcPr>
            <w:tcW w:w="443" w:type="pct"/>
            <w:noWrap/>
          </w:tcPr>
          <w:p w:rsidR="00066768" w:rsidRPr="002333FD" w:rsidRDefault="00066768" w:rsidP="00066768">
            <w:pPr>
              <w:contextualSpacing/>
              <w:jc w:val="center"/>
              <w:rPr>
                <w:sz w:val="20"/>
                <w:szCs w:val="20"/>
              </w:rPr>
            </w:pPr>
            <w:r w:rsidRPr="002333FD">
              <w:rPr>
                <w:sz w:val="20"/>
                <w:szCs w:val="20"/>
              </w:rPr>
              <w:t>3377,9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14660,820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2708,901</w:t>
            </w:r>
          </w:p>
        </w:tc>
        <w:tc>
          <w:tcPr>
            <w:tcW w:w="460" w:type="pct"/>
          </w:tcPr>
          <w:p w:rsidR="00066768" w:rsidRPr="002333FD" w:rsidRDefault="00066768" w:rsidP="00066768">
            <w:pPr>
              <w:contextualSpacing/>
              <w:jc w:val="center"/>
              <w:rPr>
                <w:sz w:val="20"/>
                <w:szCs w:val="20"/>
              </w:rPr>
            </w:pPr>
            <w:r w:rsidRPr="002333FD">
              <w:rPr>
                <w:sz w:val="20"/>
                <w:szCs w:val="20"/>
              </w:rPr>
              <w:t>155,5</w:t>
            </w:r>
          </w:p>
        </w:tc>
        <w:tc>
          <w:tcPr>
            <w:tcW w:w="450" w:type="pct"/>
          </w:tcPr>
          <w:p w:rsidR="00066768" w:rsidRPr="002333FD" w:rsidRDefault="00066768" w:rsidP="00066768">
            <w:pPr>
              <w:contextualSpacing/>
              <w:jc w:val="center"/>
              <w:rPr>
                <w:sz w:val="20"/>
                <w:szCs w:val="20"/>
              </w:rPr>
            </w:pPr>
            <w:r w:rsidRPr="002333FD">
              <w:rPr>
                <w:sz w:val="20"/>
                <w:szCs w:val="20"/>
              </w:rPr>
              <w:t>1 438,7</w:t>
            </w:r>
          </w:p>
        </w:tc>
        <w:tc>
          <w:tcPr>
            <w:tcW w:w="490" w:type="pct"/>
          </w:tcPr>
          <w:p w:rsidR="00066768" w:rsidRPr="002333FD" w:rsidRDefault="00066768" w:rsidP="00066768">
            <w:pPr>
              <w:contextualSpacing/>
              <w:jc w:val="center"/>
              <w:rPr>
                <w:sz w:val="20"/>
                <w:szCs w:val="20"/>
              </w:rPr>
            </w:pPr>
            <w:r w:rsidRPr="002333FD">
              <w:rPr>
                <w:sz w:val="20"/>
                <w:szCs w:val="20"/>
              </w:rPr>
              <w:t>1 326,3</w:t>
            </w:r>
          </w:p>
        </w:tc>
        <w:tc>
          <w:tcPr>
            <w:tcW w:w="490" w:type="pct"/>
            <w:noWrap/>
          </w:tcPr>
          <w:p w:rsidR="00066768" w:rsidRPr="002333FD" w:rsidRDefault="00066768" w:rsidP="00066768">
            <w:pPr>
              <w:contextualSpacing/>
              <w:jc w:val="center"/>
              <w:rPr>
                <w:sz w:val="20"/>
                <w:szCs w:val="20"/>
              </w:rPr>
            </w:pPr>
            <w:r w:rsidRPr="002333FD">
              <w:rPr>
                <w:sz w:val="20"/>
                <w:szCs w:val="20"/>
              </w:rPr>
              <w:t>32 686,5</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2010</w:t>
            </w:r>
          </w:p>
        </w:tc>
        <w:tc>
          <w:tcPr>
            <w:tcW w:w="443" w:type="pct"/>
          </w:tcPr>
          <w:p w:rsidR="00066768" w:rsidRPr="002333FD" w:rsidRDefault="00066768" w:rsidP="00066768">
            <w:pPr>
              <w:contextualSpacing/>
              <w:jc w:val="center"/>
              <w:rPr>
                <w:sz w:val="20"/>
                <w:szCs w:val="20"/>
              </w:rPr>
            </w:pPr>
            <w:r w:rsidRPr="002333FD">
              <w:rPr>
                <w:sz w:val="20"/>
                <w:szCs w:val="20"/>
              </w:rPr>
              <w:t>2751,3</w:t>
            </w:r>
          </w:p>
        </w:tc>
        <w:tc>
          <w:tcPr>
            <w:tcW w:w="443" w:type="pct"/>
            <w:noWrap/>
          </w:tcPr>
          <w:p w:rsidR="00066768" w:rsidRPr="002333FD" w:rsidRDefault="00066768" w:rsidP="00066768">
            <w:pPr>
              <w:contextualSpacing/>
              <w:jc w:val="center"/>
              <w:rPr>
                <w:sz w:val="20"/>
                <w:szCs w:val="20"/>
              </w:rPr>
            </w:pPr>
            <w:r w:rsidRPr="002333FD">
              <w:rPr>
                <w:sz w:val="20"/>
                <w:szCs w:val="20"/>
              </w:rPr>
              <w:t>3424,0</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15313,101</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2675,018</w:t>
            </w:r>
          </w:p>
        </w:tc>
        <w:tc>
          <w:tcPr>
            <w:tcW w:w="460" w:type="pct"/>
          </w:tcPr>
          <w:p w:rsidR="00066768" w:rsidRPr="002333FD" w:rsidRDefault="00066768" w:rsidP="00066768">
            <w:pPr>
              <w:contextualSpacing/>
              <w:jc w:val="center"/>
              <w:rPr>
                <w:sz w:val="20"/>
                <w:szCs w:val="20"/>
              </w:rPr>
            </w:pPr>
            <w:r w:rsidRPr="002333FD">
              <w:rPr>
                <w:sz w:val="20"/>
                <w:szCs w:val="20"/>
              </w:rPr>
              <w:t>169,6</w:t>
            </w:r>
          </w:p>
        </w:tc>
        <w:tc>
          <w:tcPr>
            <w:tcW w:w="450" w:type="pct"/>
          </w:tcPr>
          <w:p w:rsidR="00066768" w:rsidRPr="002333FD" w:rsidRDefault="00066768" w:rsidP="00066768">
            <w:pPr>
              <w:contextualSpacing/>
              <w:jc w:val="center"/>
              <w:rPr>
                <w:sz w:val="20"/>
                <w:szCs w:val="20"/>
              </w:rPr>
            </w:pPr>
            <w:r w:rsidRPr="002333FD">
              <w:rPr>
                <w:sz w:val="20"/>
                <w:szCs w:val="20"/>
              </w:rPr>
              <w:t>1 528,3</w:t>
            </w:r>
          </w:p>
        </w:tc>
        <w:tc>
          <w:tcPr>
            <w:tcW w:w="490" w:type="pct"/>
          </w:tcPr>
          <w:p w:rsidR="00066768" w:rsidRPr="002333FD" w:rsidRDefault="00066768" w:rsidP="00066768">
            <w:pPr>
              <w:contextualSpacing/>
              <w:jc w:val="center"/>
              <w:rPr>
                <w:sz w:val="20"/>
                <w:szCs w:val="20"/>
              </w:rPr>
            </w:pPr>
            <w:r w:rsidRPr="002333FD">
              <w:rPr>
                <w:sz w:val="20"/>
                <w:szCs w:val="20"/>
              </w:rPr>
              <w:t>1 344,0</w:t>
            </w:r>
          </w:p>
        </w:tc>
        <w:tc>
          <w:tcPr>
            <w:tcW w:w="490" w:type="pct"/>
            <w:noWrap/>
          </w:tcPr>
          <w:p w:rsidR="00066768" w:rsidRPr="002333FD" w:rsidRDefault="00066768" w:rsidP="00066768">
            <w:pPr>
              <w:contextualSpacing/>
              <w:jc w:val="center"/>
              <w:rPr>
                <w:sz w:val="20"/>
                <w:szCs w:val="20"/>
              </w:rPr>
            </w:pPr>
            <w:r w:rsidRPr="002333FD">
              <w:rPr>
                <w:sz w:val="20"/>
                <w:szCs w:val="20"/>
              </w:rPr>
              <w:t>32 780,6</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2011</w:t>
            </w:r>
          </w:p>
        </w:tc>
        <w:tc>
          <w:tcPr>
            <w:tcW w:w="443" w:type="pct"/>
          </w:tcPr>
          <w:p w:rsidR="00066768" w:rsidRPr="002333FD" w:rsidRDefault="00066768" w:rsidP="00066768">
            <w:pPr>
              <w:contextualSpacing/>
              <w:jc w:val="center"/>
              <w:rPr>
                <w:sz w:val="20"/>
                <w:szCs w:val="20"/>
              </w:rPr>
            </w:pPr>
            <w:r w:rsidRPr="002333FD">
              <w:rPr>
                <w:sz w:val="20"/>
                <w:szCs w:val="20"/>
              </w:rPr>
              <w:t>2502,8</w:t>
            </w:r>
          </w:p>
        </w:tc>
        <w:tc>
          <w:tcPr>
            <w:tcW w:w="443" w:type="pct"/>
            <w:noWrap/>
          </w:tcPr>
          <w:p w:rsidR="00066768" w:rsidRPr="002333FD" w:rsidRDefault="00066768" w:rsidP="00066768">
            <w:pPr>
              <w:contextualSpacing/>
              <w:jc w:val="center"/>
              <w:rPr>
                <w:sz w:val="20"/>
                <w:szCs w:val="20"/>
              </w:rPr>
            </w:pPr>
            <w:r w:rsidRPr="002333FD">
              <w:rPr>
                <w:sz w:val="20"/>
                <w:szCs w:val="20"/>
              </w:rPr>
              <w:t>3199,6</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15439,438</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2652,464</w:t>
            </w:r>
          </w:p>
        </w:tc>
        <w:tc>
          <w:tcPr>
            <w:tcW w:w="460" w:type="pct"/>
          </w:tcPr>
          <w:p w:rsidR="00066768" w:rsidRPr="002333FD" w:rsidRDefault="00066768" w:rsidP="00066768">
            <w:pPr>
              <w:contextualSpacing/>
              <w:jc w:val="center"/>
              <w:rPr>
                <w:sz w:val="20"/>
                <w:szCs w:val="20"/>
              </w:rPr>
            </w:pPr>
            <w:r w:rsidRPr="002333FD">
              <w:rPr>
                <w:sz w:val="20"/>
                <w:szCs w:val="20"/>
              </w:rPr>
              <w:t>173,2</w:t>
            </w:r>
          </w:p>
        </w:tc>
        <w:tc>
          <w:tcPr>
            <w:tcW w:w="450" w:type="pct"/>
          </w:tcPr>
          <w:p w:rsidR="00066768" w:rsidRPr="002333FD" w:rsidRDefault="00066768" w:rsidP="00066768">
            <w:pPr>
              <w:contextualSpacing/>
              <w:jc w:val="center"/>
              <w:rPr>
                <w:sz w:val="20"/>
                <w:szCs w:val="20"/>
              </w:rPr>
            </w:pPr>
            <w:r w:rsidRPr="002333FD">
              <w:rPr>
                <w:sz w:val="20"/>
                <w:szCs w:val="20"/>
              </w:rPr>
              <w:t>1 607,4</w:t>
            </w:r>
          </w:p>
        </w:tc>
        <w:tc>
          <w:tcPr>
            <w:tcW w:w="490" w:type="pct"/>
          </w:tcPr>
          <w:p w:rsidR="00066768" w:rsidRPr="002333FD" w:rsidRDefault="00066768" w:rsidP="00066768">
            <w:pPr>
              <w:contextualSpacing/>
              <w:jc w:val="center"/>
              <w:rPr>
                <w:sz w:val="20"/>
                <w:szCs w:val="20"/>
              </w:rPr>
            </w:pPr>
            <w:r w:rsidRPr="002333FD">
              <w:rPr>
                <w:sz w:val="20"/>
                <w:szCs w:val="20"/>
              </w:rPr>
              <w:t>1 204,2</w:t>
            </w:r>
          </w:p>
        </w:tc>
        <w:tc>
          <w:tcPr>
            <w:tcW w:w="490" w:type="pct"/>
            <w:noWrap/>
          </w:tcPr>
          <w:p w:rsidR="00066768" w:rsidRPr="002333FD" w:rsidRDefault="00066768" w:rsidP="00066768">
            <w:pPr>
              <w:contextualSpacing/>
              <w:jc w:val="center"/>
              <w:rPr>
                <w:sz w:val="20"/>
                <w:szCs w:val="20"/>
              </w:rPr>
            </w:pPr>
            <w:r w:rsidRPr="002333FD">
              <w:rPr>
                <w:sz w:val="20"/>
                <w:szCs w:val="20"/>
              </w:rPr>
              <w:t>32 870,1</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96"/>
        </w:trPr>
        <w:tc>
          <w:tcPr>
            <w:tcW w:w="279" w:type="pct"/>
            <w:noWrap/>
          </w:tcPr>
          <w:p w:rsidR="00066768" w:rsidRPr="002333FD" w:rsidRDefault="00066768" w:rsidP="00066768">
            <w:pPr>
              <w:contextualSpacing/>
              <w:jc w:val="center"/>
              <w:rPr>
                <w:sz w:val="20"/>
                <w:szCs w:val="20"/>
              </w:rPr>
            </w:pPr>
            <w:r w:rsidRPr="002333FD">
              <w:rPr>
                <w:sz w:val="20"/>
                <w:szCs w:val="20"/>
              </w:rPr>
              <w:t>2012</w:t>
            </w:r>
          </w:p>
        </w:tc>
        <w:tc>
          <w:tcPr>
            <w:tcW w:w="443" w:type="pct"/>
          </w:tcPr>
          <w:p w:rsidR="00066768" w:rsidRPr="002333FD" w:rsidRDefault="00066768" w:rsidP="00066768">
            <w:pPr>
              <w:contextualSpacing/>
              <w:jc w:val="center"/>
              <w:rPr>
                <w:sz w:val="20"/>
                <w:szCs w:val="20"/>
              </w:rPr>
            </w:pPr>
            <w:r w:rsidRPr="002333FD">
              <w:rPr>
                <w:sz w:val="20"/>
                <w:szCs w:val="20"/>
              </w:rPr>
              <w:t>2 580,1</w:t>
            </w:r>
          </w:p>
        </w:tc>
        <w:tc>
          <w:tcPr>
            <w:tcW w:w="443" w:type="pct"/>
            <w:noWrap/>
          </w:tcPr>
          <w:p w:rsidR="00066768" w:rsidRPr="002333FD" w:rsidRDefault="00066768" w:rsidP="00066768">
            <w:pPr>
              <w:contextualSpacing/>
              <w:jc w:val="center"/>
              <w:rPr>
                <w:sz w:val="20"/>
                <w:szCs w:val="20"/>
              </w:rPr>
            </w:pPr>
            <w:r w:rsidRPr="002333FD">
              <w:rPr>
                <w:sz w:val="20"/>
                <w:szCs w:val="20"/>
              </w:rPr>
              <w:t>3109,9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15137,217</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2496,057</w:t>
            </w:r>
          </w:p>
        </w:tc>
        <w:tc>
          <w:tcPr>
            <w:tcW w:w="460" w:type="pct"/>
          </w:tcPr>
          <w:p w:rsidR="00066768" w:rsidRPr="002333FD" w:rsidRDefault="00066768" w:rsidP="00066768">
            <w:pPr>
              <w:contextualSpacing/>
              <w:jc w:val="center"/>
              <w:rPr>
                <w:sz w:val="20"/>
                <w:szCs w:val="20"/>
              </w:rPr>
            </w:pPr>
            <w:r w:rsidRPr="002333FD">
              <w:rPr>
                <w:sz w:val="20"/>
                <w:szCs w:val="20"/>
              </w:rPr>
              <w:t>164,8</w:t>
            </w:r>
          </w:p>
        </w:tc>
        <w:tc>
          <w:tcPr>
            <w:tcW w:w="450" w:type="pct"/>
          </w:tcPr>
          <w:p w:rsidR="00066768" w:rsidRPr="002333FD" w:rsidRDefault="00066768" w:rsidP="00066768">
            <w:pPr>
              <w:contextualSpacing/>
              <w:jc w:val="center"/>
              <w:rPr>
                <w:sz w:val="20"/>
                <w:szCs w:val="20"/>
              </w:rPr>
            </w:pPr>
            <w:r w:rsidRPr="002333FD">
              <w:rPr>
                <w:sz w:val="20"/>
                <w:szCs w:val="20"/>
              </w:rPr>
              <w:t>1 686,2</w:t>
            </w:r>
          </w:p>
        </w:tc>
        <w:tc>
          <w:tcPr>
            <w:tcW w:w="490" w:type="pct"/>
          </w:tcPr>
          <w:p w:rsidR="00066768" w:rsidRPr="002333FD" w:rsidRDefault="00066768" w:rsidP="00066768">
            <w:pPr>
              <w:contextualSpacing/>
              <w:jc w:val="center"/>
              <w:rPr>
                <w:sz w:val="20"/>
                <w:szCs w:val="20"/>
              </w:rPr>
            </w:pPr>
            <w:r w:rsidRPr="002333FD">
              <w:rPr>
                <w:sz w:val="20"/>
                <w:szCs w:val="20"/>
              </w:rPr>
              <w:t>1 031,6</w:t>
            </w:r>
          </w:p>
        </w:tc>
        <w:tc>
          <w:tcPr>
            <w:tcW w:w="490" w:type="pct"/>
            <w:noWrap/>
          </w:tcPr>
          <w:p w:rsidR="00066768" w:rsidRPr="002333FD" w:rsidRDefault="00066768" w:rsidP="00066768">
            <w:pPr>
              <w:contextualSpacing/>
              <w:jc w:val="center"/>
              <w:rPr>
                <w:sz w:val="20"/>
                <w:szCs w:val="20"/>
              </w:rPr>
            </w:pPr>
            <w:r w:rsidRPr="002333FD">
              <w:rPr>
                <w:sz w:val="20"/>
                <w:szCs w:val="20"/>
              </w:rPr>
              <w:t>33 474,0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96"/>
        </w:trPr>
        <w:tc>
          <w:tcPr>
            <w:tcW w:w="279" w:type="pct"/>
            <w:noWrap/>
            <w:vAlign w:val="center"/>
          </w:tcPr>
          <w:p w:rsidR="00066768" w:rsidRPr="002333FD" w:rsidRDefault="00066768" w:rsidP="00066768">
            <w:pPr>
              <w:contextualSpacing/>
              <w:jc w:val="center"/>
              <w:rPr>
                <w:sz w:val="20"/>
                <w:szCs w:val="20"/>
              </w:rPr>
            </w:pPr>
            <w:r w:rsidRPr="002333FD">
              <w:rPr>
                <w:sz w:val="20"/>
                <w:szCs w:val="20"/>
              </w:rPr>
              <w:t>2013</w:t>
            </w:r>
          </w:p>
        </w:tc>
        <w:tc>
          <w:tcPr>
            <w:tcW w:w="443" w:type="pct"/>
            <w:vAlign w:val="center"/>
          </w:tcPr>
          <w:p w:rsidR="00066768" w:rsidRPr="002333FD" w:rsidRDefault="00066768" w:rsidP="00066768">
            <w:pPr>
              <w:contextualSpacing/>
              <w:jc w:val="center"/>
              <w:rPr>
                <w:sz w:val="20"/>
                <w:szCs w:val="20"/>
              </w:rPr>
            </w:pPr>
            <w:r w:rsidRPr="002333FD">
              <w:rPr>
                <w:sz w:val="20"/>
                <w:szCs w:val="20"/>
              </w:rPr>
              <w:t>2734,8</w:t>
            </w:r>
          </w:p>
        </w:tc>
        <w:tc>
          <w:tcPr>
            <w:tcW w:w="443" w:type="pct"/>
            <w:noWrap/>
            <w:vAlign w:val="center"/>
          </w:tcPr>
          <w:p w:rsidR="00066768" w:rsidRPr="002333FD" w:rsidRDefault="00066768" w:rsidP="00066768">
            <w:pPr>
              <w:contextualSpacing/>
              <w:jc w:val="center"/>
              <w:rPr>
                <w:sz w:val="20"/>
                <w:szCs w:val="20"/>
              </w:rPr>
            </w:pPr>
            <w:r w:rsidRPr="002333FD">
              <w:rPr>
                <w:sz w:val="20"/>
                <w:szCs w:val="20"/>
              </w:rPr>
              <w:t>3116,4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15197,780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2362,824</w:t>
            </w:r>
          </w:p>
        </w:tc>
        <w:tc>
          <w:tcPr>
            <w:tcW w:w="460" w:type="pct"/>
            <w:vAlign w:val="center"/>
          </w:tcPr>
          <w:p w:rsidR="00066768" w:rsidRPr="002333FD" w:rsidRDefault="00066768" w:rsidP="00066768">
            <w:pPr>
              <w:contextualSpacing/>
              <w:jc w:val="center"/>
              <w:rPr>
                <w:sz w:val="20"/>
                <w:szCs w:val="20"/>
              </w:rPr>
            </w:pPr>
            <w:r w:rsidRPr="002333FD">
              <w:rPr>
                <w:sz w:val="20"/>
                <w:szCs w:val="20"/>
              </w:rPr>
              <w:t>160,9</w:t>
            </w:r>
          </w:p>
        </w:tc>
        <w:tc>
          <w:tcPr>
            <w:tcW w:w="450" w:type="pct"/>
            <w:vAlign w:val="center"/>
          </w:tcPr>
          <w:p w:rsidR="00066768" w:rsidRPr="002333FD" w:rsidRDefault="00066768" w:rsidP="00066768">
            <w:pPr>
              <w:contextualSpacing/>
              <w:jc w:val="center"/>
              <w:rPr>
                <w:sz w:val="20"/>
                <w:szCs w:val="20"/>
              </w:rPr>
            </w:pPr>
            <w:r w:rsidRPr="002333FD">
              <w:rPr>
                <w:sz w:val="20"/>
                <w:szCs w:val="20"/>
              </w:rPr>
              <w:t>1784,5</w:t>
            </w:r>
          </w:p>
        </w:tc>
        <w:tc>
          <w:tcPr>
            <w:tcW w:w="490" w:type="pct"/>
            <w:vAlign w:val="center"/>
          </w:tcPr>
          <w:p w:rsidR="00066768" w:rsidRPr="002333FD" w:rsidRDefault="00066768" w:rsidP="00066768">
            <w:pPr>
              <w:contextualSpacing/>
              <w:jc w:val="center"/>
              <w:rPr>
                <w:sz w:val="20"/>
                <w:szCs w:val="20"/>
              </w:rPr>
            </w:pPr>
            <w:r w:rsidRPr="002333FD">
              <w:rPr>
                <w:sz w:val="20"/>
                <w:szCs w:val="20"/>
              </w:rPr>
              <w:t>922,3</w:t>
            </w:r>
          </w:p>
        </w:tc>
        <w:tc>
          <w:tcPr>
            <w:tcW w:w="490" w:type="pct"/>
            <w:noWrap/>
            <w:vAlign w:val="center"/>
          </w:tcPr>
          <w:p w:rsidR="00066768" w:rsidRPr="002333FD" w:rsidRDefault="00066768" w:rsidP="00066768">
            <w:pPr>
              <w:contextualSpacing/>
              <w:jc w:val="center"/>
              <w:rPr>
                <w:sz w:val="20"/>
                <w:szCs w:val="20"/>
              </w:rPr>
            </w:pPr>
            <w:r w:rsidRPr="002333FD">
              <w:rPr>
                <w:sz w:val="20"/>
                <w:szCs w:val="20"/>
              </w:rPr>
              <w:t>34200,0</w:t>
            </w:r>
          </w:p>
        </w:tc>
        <w:tc>
          <w:tcPr>
            <w:tcW w:w="419" w:type="pct"/>
            <w:noWrap/>
            <w:vAlign w:val="center"/>
          </w:tcPr>
          <w:p w:rsidR="00066768" w:rsidRPr="002333FD" w:rsidRDefault="00066768" w:rsidP="00066768">
            <w:pPr>
              <w:contextualSpacing/>
              <w:jc w:val="center"/>
              <w:rPr>
                <w:sz w:val="20"/>
                <w:szCs w:val="20"/>
              </w:rPr>
            </w:pPr>
            <w:r w:rsidRPr="002333FD">
              <w:rPr>
                <w:sz w:val="20"/>
                <w:szCs w:val="20"/>
              </w:rPr>
              <w:t>30,0</w:t>
            </w:r>
          </w:p>
        </w:tc>
        <w:tc>
          <w:tcPr>
            <w:tcW w:w="493" w:type="pct"/>
            <w:vAlign w:val="center"/>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96"/>
        </w:trPr>
        <w:tc>
          <w:tcPr>
            <w:tcW w:w="279" w:type="pct"/>
            <w:noWrap/>
            <w:vAlign w:val="center"/>
          </w:tcPr>
          <w:p w:rsidR="00066768" w:rsidRPr="002333FD" w:rsidRDefault="00066768" w:rsidP="00066768">
            <w:pPr>
              <w:contextualSpacing/>
              <w:jc w:val="center"/>
              <w:rPr>
                <w:sz w:val="20"/>
                <w:szCs w:val="20"/>
              </w:rPr>
            </w:pPr>
            <w:r w:rsidRPr="002333FD">
              <w:rPr>
                <w:sz w:val="20"/>
                <w:szCs w:val="20"/>
              </w:rPr>
              <w:t>2014</w:t>
            </w:r>
          </w:p>
        </w:tc>
        <w:tc>
          <w:tcPr>
            <w:tcW w:w="443" w:type="pct"/>
            <w:vAlign w:val="bottom"/>
          </w:tcPr>
          <w:p w:rsidR="00066768" w:rsidRPr="002333FD" w:rsidRDefault="00066768" w:rsidP="00066768">
            <w:pPr>
              <w:contextualSpacing/>
              <w:jc w:val="center"/>
              <w:rPr>
                <w:sz w:val="20"/>
                <w:szCs w:val="20"/>
              </w:rPr>
            </w:pPr>
            <w:r w:rsidRPr="002333FD">
              <w:rPr>
                <w:sz w:val="20"/>
                <w:szCs w:val="20"/>
              </w:rPr>
              <w:t>2 835,2</w:t>
            </w:r>
          </w:p>
        </w:tc>
        <w:tc>
          <w:tcPr>
            <w:tcW w:w="443" w:type="pct"/>
            <w:noWrap/>
            <w:vAlign w:val="bottom"/>
          </w:tcPr>
          <w:p w:rsidR="00066768" w:rsidRPr="002333FD" w:rsidRDefault="00066768" w:rsidP="00066768">
            <w:pPr>
              <w:contextualSpacing/>
              <w:jc w:val="center"/>
              <w:rPr>
                <w:sz w:val="20"/>
                <w:szCs w:val="20"/>
              </w:rPr>
            </w:pPr>
            <w:r w:rsidRPr="002333FD">
              <w:rPr>
                <w:sz w:val="20"/>
                <w:szCs w:val="20"/>
              </w:rPr>
              <w:t>3197,5</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15535,302</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2379,266</w:t>
            </w:r>
          </w:p>
        </w:tc>
        <w:tc>
          <w:tcPr>
            <w:tcW w:w="460" w:type="pct"/>
            <w:vAlign w:val="bottom"/>
          </w:tcPr>
          <w:p w:rsidR="00066768" w:rsidRPr="002333FD" w:rsidRDefault="00066768" w:rsidP="00066768">
            <w:pPr>
              <w:contextualSpacing/>
              <w:jc w:val="center"/>
              <w:rPr>
                <w:sz w:val="20"/>
                <w:szCs w:val="20"/>
              </w:rPr>
            </w:pPr>
            <w:r w:rsidRPr="002333FD">
              <w:rPr>
                <w:sz w:val="20"/>
                <w:szCs w:val="20"/>
              </w:rPr>
              <w:t>165,9</w:t>
            </w:r>
          </w:p>
        </w:tc>
        <w:tc>
          <w:tcPr>
            <w:tcW w:w="450" w:type="pct"/>
            <w:vAlign w:val="bottom"/>
          </w:tcPr>
          <w:p w:rsidR="00066768" w:rsidRPr="002333FD" w:rsidRDefault="00066768" w:rsidP="00066768">
            <w:pPr>
              <w:contextualSpacing/>
              <w:jc w:val="center"/>
              <w:rPr>
                <w:sz w:val="20"/>
                <w:szCs w:val="20"/>
              </w:rPr>
            </w:pPr>
            <w:r w:rsidRPr="002333FD">
              <w:rPr>
                <w:sz w:val="20"/>
                <w:szCs w:val="20"/>
              </w:rPr>
              <w:t>1 937,9</w:t>
            </w:r>
          </w:p>
        </w:tc>
        <w:tc>
          <w:tcPr>
            <w:tcW w:w="490" w:type="pct"/>
            <w:vAlign w:val="bottom"/>
          </w:tcPr>
          <w:p w:rsidR="00066768" w:rsidRPr="002333FD" w:rsidRDefault="00066768" w:rsidP="00066768">
            <w:pPr>
              <w:contextualSpacing/>
              <w:jc w:val="center"/>
              <w:rPr>
                <w:sz w:val="20"/>
                <w:szCs w:val="20"/>
              </w:rPr>
            </w:pPr>
            <w:r w:rsidRPr="002333FD">
              <w:rPr>
                <w:sz w:val="20"/>
                <w:szCs w:val="20"/>
              </w:rPr>
              <w:t>884,7</w:t>
            </w:r>
          </w:p>
        </w:tc>
        <w:tc>
          <w:tcPr>
            <w:tcW w:w="490" w:type="pct"/>
            <w:noWrap/>
            <w:vAlign w:val="bottom"/>
          </w:tcPr>
          <w:p w:rsidR="00066768" w:rsidRPr="002333FD" w:rsidRDefault="00066768" w:rsidP="00066768">
            <w:pPr>
              <w:contextualSpacing/>
              <w:jc w:val="center"/>
              <w:rPr>
                <w:sz w:val="20"/>
                <w:szCs w:val="20"/>
              </w:rPr>
            </w:pPr>
            <w:r w:rsidRPr="002333FD">
              <w:rPr>
                <w:sz w:val="20"/>
                <w:szCs w:val="20"/>
              </w:rPr>
              <w:t>35 000,0</w:t>
            </w:r>
          </w:p>
        </w:tc>
        <w:tc>
          <w:tcPr>
            <w:tcW w:w="419" w:type="pct"/>
            <w:noWrap/>
            <w:vAlign w:val="center"/>
          </w:tcPr>
          <w:p w:rsidR="00066768" w:rsidRPr="002333FD" w:rsidRDefault="00066768" w:rsidP="00066768">
            <w:pPr>
              <w:contextualSpacing/>
              <w:jc w:val="center"/>
              <w:rPr>
                <w:sz w:val="20"/>
                <w:szCs w:val="20"/>
              </w:rPr>
            </w:pPr>
            <w:r w:rsidRPr="002333FD">
              <w:rPr>
                <w:sz w:val="20"/>
                <w:szCs w:val="20"/>
              </w:rPr>
              <w:t>30,0</w:t>
            </w:r>
          </w:p>
        </w:tc>
        <w:tc>
          <w:tcPr>
            <w:tcW w:w="493" w:type="pct"/>
            <w:vAlign w:val="center"/>
          </w:tcPr>
          <w:p w:rsidR="00066768" w:rsidRPr="002333FD" w:rsidRDefault="00066768" w:rsidP="00066768">
            <w:pPr>
              <w:contextualSpacing/>
              <w:jc w:val="center"/>
              <w:rPr>
                <w:sz w:val="20"/>
                <w:szCs w:val="20"/>
              </w:rPr>
            </w:pPr>
            <w:r w:rsidRPr="002333FD">
              <w:rPr>
                <w:sz w:val="20"/>
                <w:szCs w:val="20"/>
              </w:rPr>
              <w:t>10,0</w:t>
            </w:r>
          </w:p>
        </w:tc>
      </w:tr>
    </w:tbl>
    <w:p w:rsidR="00066768" w:rsidRPr="002333FD" w:rsidRDefault="00066768" w:rsidP="00066768">
      <w:pPr>
        <w:contextualSpacing/>
        <w:rPr>
          <w:sz w:val="20"/>
          <w:szCs w:val="20"/>
          <w:lang w:val="uk-UA"/>
        </w:rPr>
      </w:pPr>
      <w:r w:rsidRPr="002333FD">
        <w:rPr>
          <w:sz w:val="20"/>
          <w:szCs w:val="20"/>
        </w:rPr>
        <w:t xml:space="preserve">* – поголовье коров, верблюдов, лошадей, свиней и птиц приведено по данным Комитета по статистике РК; </w:t>
      </w:r>
    </w:p>
    <w:p w:rsidR="00066768" w:rsidRPr="002333FD" w:rsidRDefault="00066768" w:rsidP="00066768">
      <w:pPr>
        <w:contextualSpacing/>
        <w:rPr>
          <w:sz w:val="20"/>
          <w:szCs w:val="20"/>
        </w:rPr>
      </w:pPr>
      <w:r w:rsidRPr="002333FD">
        <w:rPr>
          <w:sz w:val="20"/>
          <w:szCs w:val="20"/>
        </w:rPr>
        <w:t xml:space="preserve"> **– здесь и далее - поголовье не молочного КРС получено путем вычитания количества коров из общего количества КРС;</w:t>
      </w:r>
    </w:p>
    <w:p w:rsidR="00066768" w:rsidRPr="002333FD" w:rsidRDefault="00066768" w:rsidP="00066768">
      <w:pPr>
        <w:contextualSpacing/>
        <w:rPr>
          <w:sz w:val="20"/>
          <w:szCs w:val="20"/>
        </w:rPr>
      </w:pPr>
      <w:r w:rsidRPr="002333FD">
        <w:rPr>
          <w:sz w:val="20"/>
          <w:szCs w:val="20"/>
        </w:rPr>
        <w:t>***– поголовье ослов и буйволов приведено по данным ФАО;</w:t>
      </w:r>
    </w:p>
    <w:p w:rsidR="00066768" w:rsidRPr="002333FD" w:rsidRDefault="00066768" w:rsidP="00066768">
      <w:pPr>
        <w:contextualSpacing/>
        <w:rPr>
          <w:sz w:val="20"/>
          <w:szCs w:val="20"/>
        </w:rPr>
      </w:pPr>
      <w:r w:rsidRPr="002333FD">
        <w:rPr>
          <w:sz w:val="20"/>
          <w:szCs w:val="20"/>
        </w:rPr>
        <w:t>****–поголовье овец и коз приведено по данным Комитета по статистике (1997-1998, 2001-2014 гг) и ФАО (1990-1996 гг, 1999-2000 гг)</w:t>
      </w:r>
    </w:p>
    <w:p w:rsidR="00066768" w:rsidRDefault="00066768" w:rsidP="00066768">
      <w:pPr>
        <w:contextualSpacing/>
        <w:rPr>
          <w:sz w:val="20"/>
          <w:szCs w:val="20"/>
        </w:rPr>
        <w:sectPr w:rsidR="00066768" w:rsidSect="00066768">
          <w:footerReference w:type="even" r:id="rId159"/>
          <w:footerReference w:type="default" r:id="rId160"/>
          <w:pgSz w:w="11906" w:h="16838"/>
          <w:pgMar w:top="1134" w:right="851" w:bottom="1134" w:left="1134" w:header="709" w:footer="709" w:gutter="0"/>
          <w:cols w:space="708"/>
          <w:docGrid w:linePitch="360"/>
        </w:sectPr>
      </w:pPr>
    </w:p>
    <w:p w:rsidR="00066768" w:rsidRPr="002333FD" w:rsidRDefault="00066768" w:rsidP="00066768">
      <w:pPr>
        <w:contextualSpacing/>
      </w:pPr>
      <w:r w:rsidRPr="002333FD">
        <w:t>Таблица 5.9 – Среднегодовое поголовье скота и птицы в РК по видам за 1990-2014 гг., тыс. голов*</w:t>
      </w:r>
    </w:p>
    <w:p w:rsidR="00066768" w:rsidRPr="002333FD" w:rsidRDefault="00066768" w:rsidP="00066768">
      <w:pPr>
        <w:ind w:firstLine="567"/>
        <w:contextualSpacing/>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92"/>
        <w:gridCol w:w="1134"/>
        <w:gridCol w:w="1134"/>
        <w:gridCol w:w="993"/>
        <w:gridCol w:w="992"/>
        <w:gridCol w:w="992"/>
        <w:gridCol w:w="992"/>
        <w:gridCol w:w="993"/>
        <w:gridCol w:w="708"/>
        <w:gridCol w:w="709"/>
      </w:tblGrid>
      <w:tr w:rsidR="00066768" w:rsidRPr="00635306" w:rsidTr="00066768">
        <w:trPr>
          <w:tblHeader/>
        </w:trPr>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Годы</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Коровы</w:t>
            </w:r>
          </w:p>
          <w:p w:rsidR="00066768" w:rsidRPr="002333FD" w:rsidRDefault="00066768" w:rsidP="00066768">
            <w:pPr>
              <w:autoSpaceDE w:val="0"/>
              <w:autoSpaceDN w:val="0"/>
              <w:contextualSpacing/>
              <w:jc w:val="center"/>
              <w:rPr>
                <w:sz w:val="20"/>
                <w:szCs w:val="20"/>
              </w:rPr>
            </w:pPr>
            <w:r w:rsidRPr="002333FD">
              <w:rPr>
                <w:sz w:val="20"/>
                <w:szCs w:val="20"/>
              </w:rPr>
              <w:t>i = 1</w:t>
            </w:r>
          </w:p>
        </w:tc>
        <w:tc>
          <w:tcPr>
            <w:tcW w:w="1134"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Не молочный</w:t>
            </w:r>
          </w:p>
          <w:p w:rsidR="00066768" w:rsidRPr="002333FD" w:rsidRDefault="00066768" w:rsidP="00066768">
            <w:pPr>
              <w:autoSpaceDE w:val="0"/>
              <w:autoSpaceDN w:val="0"/>
              <w:contextualSpacing/>
              <w:jc w:val="center"/>
              <w:rPr>
                <w:sz w:val="20"/>
                <w:szCs w:val="20"/>
              </w:rPr>
            </w:pPr>
            <w:r w:rsidRPr="002333FD">
              <w:rPr>
                <w:sz w:val="20"/>
                <w:szCs w:val="20"/>
              </w:rPr>
              <w:t>КРС i = 2</w:t>
            </w:r>
          </w:p>
        </w:tc>
        <w:tc>
          <w:tcPr>
            <w:tcW w:w="1134"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Овцы</w:t>
            </w:r>
          </w:p>
          <w:p w:rsidR="00066768" w:rsidRPr="002333FD" w:rsidRDefault="00066768" w:rsidP="00066768">
            <w:pPr>
              <w:autoSpaceDE w:val="0"/>
              <w:autoSpaceDN w:val="0"/>
              <w:contextualSpacing/>
              <w:jc w:val="center"/>
              <w:rPr>
                <w:sz w:val="20"/>
                <w:szCs w:val="20"/>
              </w:rPr>
            </w:pPr>
            <w:r w:rsidRPr="002333FD">
              <w:rPr>
                <w:sz w:val="20"/>
                <w:szCs w:val="20"/>
              </w:rPr>
              <w:t>i = 3</w:t>
            </w:r>
          </w:p>
        </w:tc>
        <w:tc>
          <w:tcPr>
            <w:tcW w:w="993"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Козы</w:t>
            </w:r>
          </w:p>
          <w:p w:rsidR="00066768" w:rsidRPr="002333FD" w:rsidRDefault="00066768" w:rsidP="00066768">
            <w:pPr>
              <w:autoSpaceDE w:val="0"/>
              <w:autoSpaceDN w:val="0"/>
              <w:contextualSpacing/>
              <w:jc w:val="center"/>
              <w:rPr>
                <w:sz w:val="20"/>
                <w:szCs w:val="20"/>
              </w:rPr>
            </w:pPr>
            <w:r w:rsidRPr="002333FD">
              <w:rPr>
                <w:sz w:val="20"/>
                <w:szCs w:val="20"/>
              </w:rPr>
              <w:t>i = 4</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Верблюды</w:t>
            </w:r>
          </w:p>
          <w:p w:rsidR="00066768" w:rsidRPr="002333FD" w:rsidRDefault="00066768" w:rsidP="00066768">
            <w:pPr>
              <w:autoSpaceDE w:val="0"/>
              <w:autoSpaceDN w:val="0"/>
              <w:contextualSpacing/>
              <w:jc w:val="center"/>
              <w:rPr>
                <w:sz w:val="20"/>
                <w:szCs w:val="20"/>
              </w:rPr>
            </w:pPr>
            <w:r w:rsidRPr="002333FD">
              <w:rPr>
                <w:sz w:val="20"/>
                <w:szCs w:val="20"/>
              </w:rPr>
              <w:t>i = 5</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Лошади</w:t>
            </w:r>
          </w:p>
          <w:p w:rsidR="00066768" w:rsidRPr="002333FD" w:rsidRDefault="00066768" w:rsidP="00066768">
            <w:pPr>
              <w:autoSpaceDE w:val="0"/>
              <w:autoSpaceDN w:val="0"/>
              <w:contextualSpacing/>
              <w:jc w:val="center"/>
              <w:rPr>
                <w:sz w:val="20"/>
                <w:szCs w:val="20"/>
              </w:rPr>
            </w:pPr>
            <w:r w:rsidRPr="002333FD">
              <w:rPr>
                <w:sz w:val="20"/>
                <w:szCs w:val="20"/>
              </w:rPr>
              <w:t>i = 6</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Свиньи</w:t>
            </w:r>
          </w:p>
          <w:p w:rsidR="00066768" w:rsidRPr="002333FD" w:rsidRDefault="00066768" w:rsidP="00066768">
            <w:pPr>
              <w:autoSpaceDE w:val="0"/>
              <w:autoSpaceDN w:val="0"/>
              <w:contextualSpacing/>
              <w:jc w:val="center"/>
              <w:rPr>
                <w:sz w:val="20"/>
                <w:szCs w:val="20"/>
              </w:rPr>
            </w:pPr>
            <w:r w:rsidRPr="002333FD">
              <w:rPr>
                <w:sz w:val="20"/>
                <w:szCs w:val="20"/>
              </w:rPr>
              <w:t>i = 7</w:t>
            </w:r>
          </w:p>
        </w:tc>
        <w:tc>
          <w:tcPr>
            <w:tcW w:w="993"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Птица</w:t>
            </w:r>
          </w:p>
          <w:p w:rsidR="00066768" w:rsidRPr="002333FD" w:rsidRDefault="00066768" w:rsidP="00066768">
            <w:pPr>
              <w:autoSpaceDE w:val="0"/>
              <w:autoSpaceDN w:val="0"/>
              <w:contextualSpacing/>
              <w:jc w:val="center"/>
              <w:rPr>
                <w:sz w:val="20"/>
                <w:szCs w:val="20"/>
              </w:rPr>
            </w:pPr>
            <w:r w:rsidRPr="002333FD">
              <w:rPr>
                <w:sz w:val="20"/>
                <w:szCs w:val="20"/>
              </w:rPr>
              <w:t>i = 8</w:t>
            </w:r>
          </w:p>
        </w:tc>
        <w:tc>
          <w:tcPr>
            <w:tcW w:w="708"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Ослы</w:t>
            </w:r>
          </w:p>
          <w:p w:rsidR="00066768" w:rsidRPr="002333FD" w:rsidRDefault="00066768" w:rsidP="00066768">
            <w:pPr>
              <w:autoSpaceDE w:val="0"/>
              <w:autoSpaceDN w:val="0"/>
              <w:contextualSpacing/>
              <w:jc w:val="center"/>
              <w:rPr>
                <w:sz w:val="20"/>
                <w:szCs w:val="20"/>
              </w:rPr>
            </w:pPr>
            <w:r w:rsidRPr="002333FD">
              <w:rPr>
                <w:sz w:val="20"/>
                <w:szCs w:val="20"/>
              </w:rPr>
              <w:t>i = 9</w:t>
            </w:r>
          </w:p>
        </w:tc>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Буйволы</w:t>
            </w:r>
          </w:p>
          <w:p w:rsidR="00066768" w:rsidRPr="002333FD" w:rsidRDefault="00066768" w:rsidP="00066768">
            <w:pPr>
              <w:autoSpaceDE w:val="0"/>
              <w:autoSpaceDN w:val="0"/>
              <w:contextualSpacing/>
              <w:jc w:val="center"/>
              <w:rPr>
                <w:sz w:val="20"/>
                <w:szCs w:val="20"/>
              </w:rPr>
            </w:pPr>
            <w:r w:rsidRPr="002333FD">
              <w:rPr>
                <w:sz w:val="20"/>
                <w:szCs w:val="20"/>
              </w:rPr>
              <w:t>i = 10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1990</w:t>
            </w:r>
          </w:p>
        </w:tc>
        <w:tc>
          <w:tcPr>
            <w:tcW w:w="992" w:type="dxa"/>
            <w:vAlign w:val="bottom"/>
          </w:tcPr>
          <w:p w:rsidR="00066768" w:rsidRPr="002333FD" w:rsidRDefault="00066768" w:rsidP="00066768">
            <w:pPr>
              <w:autoSpaceDE w:val="0"/>
              <w:autoSpaceDN w:val="0"/>
              <w:contextualSpacing/>
              <w:jc w:val="center"/>
              <w:rPr>
                <w:sz w:val="20"/>
                <w:szCs w:val="20"/>
              </w:rPr>
            </w:pPr>
            <w:r w:rsidRPr="002333FD">
              <w:rPr>
                <w:sz w:val="20"/>
                <w:szCs w:val="20"/>
              </w:rPr>
              <w:t>3368,000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7750,100</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40258,225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851,950</w:t>
            </w:r>
          </w:p>
        </w:tc>
        <w:tc>
          <w:tcPr>
            <w:tcW w:w="992" w:type="dxa"/>
            <w:vAlign w:val="bottom"/>
          </w:tcPr>
          <w:p w:rsidR="00066768" w:rsidRPr="002333FD" w:rsidRDefault="00066768" w:rsidP="00066768">
            <w:pPr>
              <w:autoSpaceDE w:val="0"/>
              <w:autoSpaceDN w:val="0"/>
              <w:contextualSpacing/>
              <w:jc w:val="center"/>
              <w:rPr>
                <w:sz w:val="20"/>
                <w:szCs w:val="20"/>
              </w:rPr>
            </w:pPr>
            <w:r w:rsidRPr="002333FD">
              <w:rPr>
                <w:sz w:val="20"/>
                <w:szCs w:val="20"/>
              </w:rPr>
              <w:t>143,000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1626,300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4029,750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59900,0</w:t>
            </w:r>
          </w:p>
        </w:tc>
        <w:tc>
          <w:tcPr>
            <w:tcW w:w="708" w:type="dxa"/>
            <w:vAlign w:val="bottom"/>
          </w:tcPr>
          <w:p w:rsidR="00066768" w:rsidRPr="002333FD" w:rsidRDefault="00066768" w:rsidP="00066768">
            <w:pPr>
              <w:autoSpaceDE w:val="0"/>
              <w:autoSpaceDN w:val="0"/>
              <w:contextualSpacing/>
              <w:jc w:val="center"/>
              <w:rPr>
                <w:sz w:val="20"/>
                <w:szCs w:val="20"/>
              </w:rPr>
            </w:pPr>
            <w:r w:rsidRPr="002333FD">
              <w:rPr>
                <w:sz w:val="20"/>
                <w:szCs w:val="20"/>
              </w:rPr>
              <w:t>45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3490,000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7402,211</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39062,016</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825,556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145,100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1666,400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3720,125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59900,0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3623,400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7220,868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38859,264</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820,784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148,800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1703,500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3238,750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52700,0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3687,200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6864,852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38375,424</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1069,882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154,800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1776,600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3056,500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49800,0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10,5</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3396,700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5672,231</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27962,035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1025,264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141,200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1636,000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2478,375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32700,0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10,5</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1995</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3045,000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4627,474</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21641,472</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952,968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130,500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1556,900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2028,375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20800,0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2546,600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3491,014</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14976,000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810,047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1310,000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1295,625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15400,0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2109,600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2665,568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11101,709</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891,648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97,100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1082,700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1098,750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1952,800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2432,186</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10012,378</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996,394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95,800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986,300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1114,750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1962,300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2469,547</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10051,661</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1111,041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96,100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969,600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1230,250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18000,0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2014,700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2537,475</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10298,189</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1242,748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98,200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976,000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1345,000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19700,0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2077,200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2688,372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10607,040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1516,422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103,800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989,500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1404,750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21100,0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2171,400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2896,765</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11275,200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1772,202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107,500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1019,300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1537,250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23800,0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2267,300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3158,288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12003,955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2179,611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114,900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1064,300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1711,000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24823,1</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2376,200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3430,000</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13002,278</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2532,023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125,700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1120,400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1615,125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25606,1</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2005</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2442,600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3656,952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13830,336</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2778,497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130,500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1163,500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1602,375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26215,5</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2569,000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3749,868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14761,382</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3026,164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138,600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1235,600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1631,125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28239,3</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2605,600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3924,419</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15517,555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3113,611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143,200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1291,100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1690,875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29506,8</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2675,400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4022,551</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16273,267</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3154,650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148,300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1370,500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1684,125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30148,4</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2717,300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4097,393</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16889,265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3231,719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155,500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1438,700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1657,875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32686,5</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2751,300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4153,312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17640,692</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3191,296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169,600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1528,300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1680,000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32780,6</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2502,800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3881,115</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17786,233</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3164,390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173,200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1607,400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1505,250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32870,1</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2580,100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3772,309</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17438,074</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2977,796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164,800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1686,200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1289,500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33474,0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2734,800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3780,193</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17507,843</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2818,849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1784,500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1152,875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34200,0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spacing w:line="276" w:lineRule="auto"/>
              <w:contextualSpacing/>
              <w:rPr>
                <w:sz w:val="20"/>
                <w:szCs w:val="20"/>
              </w:rPr>
            </w:pPr>
            <w:r w:rsidRPr="002333FD">
              <w:rPr>
                <w:sz w:val="20"/>
                <w:szCs w:val="20"/>
              </w:rPr>
              <w:t>2014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2835,200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3878,568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17896,668</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2838,464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165,900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1937,900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1105,875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35000,0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bl>
    <w:p w:rsidR="00066768" w:rsidRPr="002333FD" w:rsidRDefault="00066768" w:rsidP="00066768">
      <w:pPr>
        <w:ind w:left="360"/>
        <w:contextualSpacing/>
        <w:rPr>
          <w:sz w:val="20"/>
          <w:szCs w:val="20"/>
        </w:rPr>
      </w:pPr>
      <w:r w:rsidRPr="002333FD">
        <w:rPr>
          <w:sz w:val="20"/>
          <w:szCs w:val="20"/>
        </w:rPr>
        <w:t xml:space="preserve">* – расчетные данные </w:t>
      </w:r>
    </w:p>
    <w:p w:rsidR="00066768" w:rsidRPr="002333FD" w:rsidRDefault="00066768" w:rsidP="00066768">
      <w:pPr>
        <w:ind w:left="360"/>
        <w:contextualSpacing/>
        <w:rPr>
          <w:sz w:val="20"/>
          <w:szCs w:val="20"/>
        </w:r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Эмиссия метана от внутренней ферментации в </w:t>
      </w:r>
      <w:smartTag w:uri="urn:schemas-microsoft-com:office:smarttags" w:element="metricconverter">
        <w:smartTagPr>
          <w:attr w:name="ProductID" w:val="2014 г"/>
        </w:smartTagPr>
        <w:r w:rsidRPr="00066768">
          <w:rPr>
            <w:rFonts w:ascii="Times New Roman" w:hAnsi="Times New Roman"/>
            <w:sz w:val="24"/>
            <w:szCs w:val="24"/>
          </w:rPr>
          <w:t>2014 г</w:t>
        </w:r>
      </w:smartTag>
      <w:r w:rsidRPr="00066768">
        <w:rPr>
          <w:rFonts w:ascii="Times New Roman" w:hAnsi="Times New Roman"/>
          <w:sz w:val="24"/>
          <w:szCs w:val="24"/>
        </w:rPr>
        <w:t xml:space="preserve">. составила 643,27 тыс. т (рисунок 5.5), что на 388,90 тыс. т или 38 % меньше чем в базовом </w:t>
      </w:r>
      <w:smartTag w:uri="urn:schemas-microsoft-com:office:smarttags" w:element="metricconverter">
        <w:smartTagPr>
          <w:attr w:name="ProductID" w:val="1990 г"/>
        </w:smartTagPr>
        <w:r w:rsidRPr="00066768">
          <w:rPr>
            <w:rFonts w:ascii="Times New Roman" w:hAnsi="Times New Roman"/>
            <w:sz w:val="24"/>
            <w:szCs w:val="24"/>
          </w:rPr>
          <w:t>1990 г</w:t>
        </w:r>
      </w:smartTag>
      <w:r w:rsidRPr="00066768">
        <w:rPr>
          <w:rFonts w:ascii="Times New Roman" w:hAnsi="Times New Roman"/>
          <w:sz w:val="24"/>
          <w:szCs w:val="24"/>
        </w:rPr>
        <w:t>. (1032,17 тыс. т). Наименьшие значения эмиссии наблюдались в 1998 году (380,99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оценки выбросов от крупного рогатого и мелкого рогатого скота применялись уравнения энергетического баланса, что позволяет отнести выполненные расчеты к методологическому уровню 2.</w:t>
      </w:r>
    </w:p>
    <w:p w:rsidR="00066768" w:rsidRDefault="00066768" w:rsidP="00066768">
      <w:pPr>
        <w:autoSpaceDE w:val="0"/>
        <w:autoSpaceDN w:val="0"/>
        <w:adjustRightInd w:val="0"/>
        <w:spacing w:after="200"/>
        <w:contextualSpacing/>
        <w:jc w:val="center"/>
        <w:rPr>
          <w:rFonts w:ascii="Calibri" w:hAnsi="Calibri"/>
          <w:noProof/>
          <w:sz w:val="22"/>
          <w:szCs w:val="22"/>
        </w:rPr>
      </w:pPr>
      <w:r>
        <w:rPr>
          <w:rFonts w:ascii="Calibri" w:hAnsi="Calibri"/>
          <w:noProof/>
          <w:sz w:val="22"/>
          <w:szCs w:val="22"/>
        </w:rPr>
        <w:drawing>
          <wp:inline distT="0" distB="0" distL="0" distR="0" wp14:anchorId="76B30E1B" wp14:editId="4E312528">
            <wp:extent cx="6280150" cy="3847465"/>
            <wp:effectExtent l="0" t="0" r="0" b="0"/>
            <wp:docPr id="131" name="Диаграмма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66768" w:rsidRDefault="00066768" w:rsidP="00066768">
      <w:pPr>
        <w:autoSpaceDE w:val="0"/>
        <w:autoSpaceDN w:val="0"/>
        <w:adjustRightInd w:val="0"/>
        <w:spacing w:after="200"/>
        <w:contextualSpacing/>
        <w:jc w:val="center"/>
      </w:pPr>
      <w:r w:rsidRPr="002333FD">
        <w:t>Рисунок 5.</w:t>
      </w:r>
      <w:r w:rsidRPr="00772389">
        <w:t>5</w:t>
      </w:r>
      <w:r w:rsidRPr="002333FD">
        <w:t xml:space="preserve"> – Эмиссия метана (СН</w:t>
      </w:r>
      <w:r w:rsidRPr="002333FD">
        <w:rPr>
          <w:vertAlign w:val="subscript"/>
        </w:rPr>
        <w:t>4</w:t>
      </w:r>
      <w:r w:rsidRPr="002333FD">
        <w:t>) от внутренней ферментации по видам животных</w:t>
      </w:r>
    </w:p>
    <w:p w:rsidR="00066768" w:rsidRDefault="00066768" w:rsidP="00066768">
      <w:pPr>
        <w:autoSpaceDE w:val="0"/>
        <w:autoSpaceDN w:val="0"/>
        <w:adjustRightInd w:val="0"/>
        <w:spacing w:after="200"/>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таблице 5.10 содержится подробная информация по эмиссии метана от внутренней ферментации с разбивкой на категории животных. Наибольший вклад в общую эмиссию в 2014 году вносят такие категории животных как коровы (41,59 %), не молочный КРС (30,79 %) и овцы (18,50 %).</w:t>
      </w:r>
    </w:p>
    <w:p w:rsidR="00066768" w:rsidRPr="002333FD" w:rsidRDefault="00066768" w:rsidP="00066768">
      <w:pPr>
        <w:spacing w:after="120"/>
        <w:ind w:firstLine="567"/>
        <w:contextualSpacing/>
      </w:pPr>
    </w:p>
    <w:p w:rsidR="00066768" w:rsidRPr="002333FD" w:rsidRDefault="00066768" w:rsidP="00066768">
      <w:pPr>
        <w:spacing w:after="120"/>
        <w:contextualSpacing/>
      </w:pPr>
      <w:r w:rsidRPr="002333FD">
        <w:t xml:space="preserve">Таблица 5.10 – Выбросы метана от внутренней ферментации животных, </w:t>
      </w:r>
      <w:r>
        <w:t>тыс.</w:t>
      </w:r>
      <w:r w:rsidRPr="002333FD">
        <w:t xml:space="preserve"> </w:t>
      </w:r>
      <w:r>
        <w:t>т</w:t>
      </w:r>
    </w:p>
    <w:p w:rsidR="00066768" w:rsidRPr="002333FD" w:rsidRDefault="00066768" w:rsidP="00066768">
      <w:pPr>
        <w:spacing w:after="120"/>
        <w:ind w:firstLine="567"/>
        <w:contextualSpacing/>
      </w:pP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0"/>
        <w:gridCol w:w="1074"/>
        <w:gridCol w:w="1134"/>
        <w:gridCol w:w="851"/>
        <w:gridCol w:w="818"/>
        <w:gridCol w:w="1135"/>
        <w:gridCol w:w="994"/>
        <w:gridCol w:w="993"/>
        <w:gridCol w:w="851"/>
        <w:gridCol w:w="994"/>
        <w:gridCol w:w="993"/>
      </w:tblGrid>
      <w:tr w:rsidR="00066768" w:rsidRPr="00635306" w:rsidTr="00066768">
        <w:trPr>
          <w:trHeight w:val="390"/>
          <w:tblHeader/>
          <w:jc w:val="center"/>
        </w:trPr>
        <w:tc>
          <w:tcPr>
            <w:tcW w:w="960" w:type="dxa"/>
            <w:vMerge w:val="restart"/>
          </w:tcPr>
          <w:p w:rsidR="00066768" w:rsidRPr="002333FD" w:rsidRDefault="00066768" w:rsidP="00066768">
            <w:pPr>
              <w:contextualSpacing/>
              <w:jc w:val="center"/>
              <w:rPr>
                <w:sz w:val="20"/>
                <w:szCs w:val="20"/>
              </w:rPr>
            </w:pPr>
            <w:r w:rsidRPr="002333FD">
              <w:rPr>
                <w:sz w:val="20"/>
                <w:szCs w:val="20"/>
              </w:rPr>
              <w:t>Годы</w:t>
            </w:r>
          </w:p>
        </w:tc>
        <w:tc>
          <w:tcPr>
            <w:tcW w:w="9837" w:type="dxa"/>
            <w:gridSpan w:val="10"/>
          </w:tcPr>
          <w:p w:rsidR="00066768" w:rsidRPr="002333FD" w:rsidRDefault="00066768" w:rsidP="00066768">
            <w:pPr>
              <w:contextualSpacing/>
              <w:jc w:val="center"/>
              <w:rPr>
                <w:sz w:val="20"/>
                <w:szCs w:val="20"/>
              </w:rPr>
            </w:pPr>
            <w:r w:rsidRPr="002333FD">
              <w:rPr>
                <w:sz w:val="20"/>
                <w:szCs w:val="20"/>
              </w:rPr>
              <w:t>Категори</w:t>
            </w:r>
            <w:r>
              <w:rPr>
                <w:sz w:val="20"/>
                <w:szCs w:val="20"/>
              </w:rPr>
              <w:t>я</w:t>
            </w:r>
            <w:r w:rsidRPr="002333FD">
              <w:rPr>
                <w:sz w:val="20"/>
                <w:szCs w:val="20"/>
              </w:rPr>
              <w:t xml:space="preserve"> животных</w:t>
            </w:r>
          </w:p>
        </w:tc>
      </w:tr>
      <w:tr w:rsidR="00066768" w:rsidRPr="00635306" w:rsidTr="00066768">
        <w:trPr>
          <w:trHeight w:val="529"/>
          <w:tblHeader/>
          <w:jc w:val="center"/>
        </w:trPr>
        <w:tc>
          <w:tcPr>
            <w:tcW w:w="960" w:type="dxa"/>
            <w:vMerge/>
            <w:vAlign w:val="center"/>
          </w:tcPr>
          <w:p w:rsidR="00066768" w:rsidRPr="002333FD" w:rsidRDefault="00066768" w:rsidP="00066768">
            <w:pPr>
              <w:contextualSpacing/>
              <w:jc w:val="center"/>
              <w:rPr>
                <w:sz w:val="20"/>
                <w:szCs w:val="20"/>
              </w:rPr>
            </w:pPr>
          </w:p>
        </w:tc>
        <w:tc>
          <w:tcPr>
            <w:tcW w:w="1074" w:type="dxa"/>
            <w:noWrap/>
          </w:tcPr>
          <w:p w:rsidR="00066768" w:rsidRPr="002333FD" w:rsidRDefault="00066768" w:rsidP="00066768">
            <w:pPr>
              <w:contextualSpacing/>
              <w:jc w:val="center"/>
              <w:rPr>
                <w:sz w:val="20"/>
                <w:szCs w:val="20"/>
              </w:rPr>
            </w:pPr>
            <w:r w:rsidRPr="002333FD">
              <w:rPr>
                <w:sz w:val="20"/>
                <w:szCs w:val="20"/>
              </w:rPr>
              <w:t>Коровы</w:t>
            </w:r>
          </w:p>
        </w:tc>
        <w:tc>
          <w:tcPr>
            <w:tcW w:w="1134" w:type="dxa"/>
            <w:noWrap/>
          </w:tcPr>
          <w:p w:rsidR="00066768" w:rsidRPr="002333FD" w:rsidRDefault="00066768" w:rsidP="00066768">
            <w:pPr>
              <w:contextualSpacing/>
              <w:jc w:val="center"/>
              <w:rPr>
                <w:sz w:val="20"/>
                <w:szCs w:val="20"/>
              </w:rPr>
            </w:pPr>
            <w:r w:rsidRPr="002333FD">
              <w:rPr>
                <w:sz w:val="20"/>
                <w:szCs w:val="20"/>
              </w:rPr>
              <w:t>Не молоч-ный КРС</w:t>
            </w:r>
          </w:p>
        </w:tc>
        <w:tc>
          <w:tcPr>
            <w:tcW w:w="851" w:type="dxa"/>
            <w:noWrap/>
          </w:tcPr>
          <w:p w:rsidR="00066768" w:rsidRPr="002333FD" w:rsidRDefault="00066768" w:rsidP="00066768">
            <w:pPr>
              <w:contextualSpacing/>
              <w:jc w:val="center"/>
              <w:rPr>
                <w:sz w:val="20"/>
                <w:szCs w:val="20"/>
              </w:rPr>
            </w:pPr>
            <w:r w:rsidRPr="002333FD">
              <w:rPr>
                <w:sz w:val="20"/>
                <w:szCs w:val="20"/>
              </w:rPr>
              <w:t>Овцы</w:t>
            </w:r>
          </w:p>
        </w:tc>
        <w:tc>
          <w:tcPr>
            <w:tcW w:w="818" w:type="dxa"/>
          </w:tcPr>
          <w:p w:rsidR="00066768" w:rsidRPr="002333FD" w:rsidRDefault="00066768" w:rsidP="00066768">
            <w:pPr>
              <w:contextualSpacing/>
              <w:jc w:val="center"/>
              <w:rPr>
                <w:sz w:val="20"/>
                <w:szCs w:val="20"/>
              </w:rPr>
            </w:pPr>
            <w:r w:rsidRPr="002333FD">
              <w:rPr>
                <w:sz w:val="20"/>
                <w:szCs w:val="20"/>
              </w:rPr>
              <w:t>Козы</w:t>
            </w:r>
          </w:p>
        </w:tc>
        <w:tc>
          <w:tcPr>
            <w:tcW w:w="1135" w:type="dxa"/>
            <w:noWrap/>
          </w:tcPr>
          <w:p w:rsidR="00066768" w:rsidRPr="002333FD" w:rsidRDefault="00066768" w:rsidP="00066768">
            <w:pPr>
              <w:contextualSpacing/>
              <w:jc w:val="center"/>
              <w:rPr>
                <w:sz w:val="20"/>
                <w:szCs w:val="20"/>
              </w:rPr>
            </w:pPr>
            <w:r w:rsidRPr="002333FD">
              <w:rPr>
                <w:sz w:val="20"/>
                <w:szCs w:val="20"/>
              </w:rPr>
              <w:t>Верблюды</w:t>
            </w:r>
          </w:p>
        </w:tc>
        <w:tc>
          <w:tcPr>
            <w:tcW w:w="994" w:type="dxa"/>
            <w:noWrap/>
          </w:tcPr>
          <w:p w:rsidR="00066768" w:rsidRPr="002333FD" w:rsidRDefault="00066768" w:rsidP="00066768">
            <w:pPr>
              <w:ind w:left="-188"/>
              <w:contextualSpacing/>
              <w:jc w:val="center"/>
              <w:rPr>
                <w:sz w:val="20"/>
                <w:szCs w:val="20"/>
              </w:rPr>
            </w:pPr>
            <w:r w:rsidRPr="002333FD">
              <w:rPr>
                <w:sz w:val="20"/>
                <w:szCs w:val="20"/>
              </w:rPr>
              <w:t>Лошади</w:t>
            </w:r>
          </w:p>
        </w:tc>
        <w:tc>
          <w:tcPr>
            <w:tcW w:w="993" w:type="dxa"/>
            <w:noWrap/>
          </w:tcPr>
          <w:p w:rsidR="00066768" w:rsidRPr="002333FD" w:rsidRDefault="00066768" w:rsidP="00066768">
            <w:pPr>
              <w:contextualSpacing/>
              <w:jc w:val="center"/>
              <w:rPr>
                <w:sz w:val="20"/>
                <w:szCs w:val="20"/>
              </w:rPr>
            </w:pPr>
            <w:r w:rsidRPr="002333FD">
              <w:rPr>
                <w:sz w:val="20"/>
                <w:szCs w:val="20"/>
              </w:rPr>
              <w:t>Свиньи</w:t>
            </w:r>
          </w:p>
        </w:tc>
        <w:tc>
          <w:tcPr>
            <w:tcW w:w="851" w:type="dxa"/>
          </w:tcPr>
          <w:p w:rsidR="00066768" w:rsidRPr="002333FD" w:rsidRDefault="00066768" w:rsidP="00066768">
            <w:pPr>
              <w:contextualSpacing/>
              <w:jc w:val="center"/>
              <w:rPr>
                <w:sz w:val="20"/>
                <w:szCs w:val="20"/>
              </w:rPr>
            </w:pPr>
            <w:r w:rsidRPr="002333FD">
              <w:rPr>
                <w:sz w:val="20"/>
                <w:szCs w:val="20"/>
              </w:rPr>
              <w:t>Ослы</w:t>
            </w:r>
          </w:p>
        </w:tc>
        <w:tc>
          <w:tcPr>
            <w:tcW w:w="994" w:type="dxa"/>
          </w:tcPr>
          <w:p w:rsidR="00066768" w:rsidRPr="002333FD" w:rsidRDefault="00066768" w:rsidP="00066768">
            <w:pPr>
              <w:contextualSpacing/>
              <w:jc w:val="center"/>
              <w:rPr>
                <w:sz w:val="20"/>
                <w:szCs w:val="20"/>
              </w:rPr>
            </w:pPr>
            <w:r w:rsidRPr="002333FD">
              <w:rPr>
                <w:sz w:val="20"/>
                <w:szCs w:val="20"/>
              </w:rPr>
              <w:t>Буйволы</w:t>
            </w:r>
          </w:p>
        </w:tc>
        <w:tc>
          <w:tcPr>
            <w:tcW w:w="993" w:type="dxa"/>
          </w:tcPr>
          <w:p w:rsidR="00066768" w:rsidRPr="002333FD" w:rsidRDefault="00066768" w:rsidP="00066768">
            <w:pPr>
              <w:contextualSpacing/>
              <w:jc w:val="center"/>
              <w:rPr>
                <w:sz w:val="20"/>
                <w:szCs w:val="20"/>
              </w:rPr>
            </w:pPr>
            <w:r w:rsidRPr="002333FD">
              <w:rPr>
                <w:sz w:val="20"/>
                <w:szCs w:val="20"/>
              </w:rPr>
              <w:t>Всего</w:t>
            </w:r>
          </w:p>
        </w:tc>
      </w:tr>
      <w:tr w:rsidR="00066768" w:rsidRPr="00635306" w:rsidTr="00066768">
        <w:trPr>
          <w:trHeight w:val="281"/>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1990</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306,59</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423,08</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257,25</w:t>
            </w:r>
          </w:p>
        </w:tc>
        <w:tc>
          <w:tcPr>
            <w:tcW w:w="818" w:type="dxa"/>
            <w:vAlign w:val="bottom"/>
          </w:tcPr>
          <w:p w:rsidR="00066768" w:rsidRPr="002333FD" w:rsidRDefault="00066768" w:rsidP="00066768">
            <w:pPr>
              <w:contextualSpacing/>
              <w:jc w:val="center"/>
              <w:rPr>
                <w:sz w:val="20"/>
                <w:szCs w:val="20"/>
              </w:rPr>
            </w:pPr>
            <w:r w:rsidRPr="002333FD">
              <w:rPr>
                <w:sz w:val="20"/>
                <w:szCs w:val="20"/>
              </w:rPr>
              <w:t>4,26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6,58</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29,27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4,03</w:t>
            </w:r>
          </w:p>
        </w:tc>
        <w:tc>
          <w:tcPr>
            <w:tcW w:w="851" w:type="dxa"/>
            <w:vAlign w:val="bottom"/>
          </w:tcPr>
          <w:p w:rsidR="00066768" w:rsidRPr="002333FD" w:rsidRDefault="00066768" w:rsidP="00066768">
            <w:pPr>
              <w:contextualSpacing/>
              <w:jc w:val="center"/>
              <w:rPr>
                <w:sz w:val="20"/>
                <w:szCs w:val="20"/>
              </w:rPr>
            </w:pPr>
            <w:r w:rsidRPr="002333FD">
              <w:rPr>
                <w:sz w:val="20"/>
                <w:szCs w:val="20"/>
              </w:rPr>
              <w:t>0,45</w:t>
            </w:r>
          </w:p>
        </w:tc>
        <w:tc>
          <w:tcPr>
            <w:tcW w:w="994" w:type="dxa"/>
            <w:vAlign w:val="bottom"/>
          </w:tcPr>
          <w:p w:rsidR="00066768" w:rsidRPr="002333FD" w:rsidRDefault="00066768" w:rsidP="00066768">
            <w:pPr>
              <w:contextualSpacing/>
              <w:jc w:val="center"/>
              <w:rPr>
                <w:sz w:val="20"/>
                <w:szCs w:val="20"/>
              </w:rPr>
            </w:pPr>
            <w:r w:rsidRPr="002333FD">
              <w:rPr>
                <w:sz w:val="20"/>
                <w:szCs w:val="20"/>
              </w:rPr>
              <w:t>0,66</w:t>
            </w:r>
          </w:p>
        </w:tc>
        <w:tc>
          <w:tcPr>
            <w:tcW w:w="993" w:type="dxa"/>
            <w:vAlign w:val="bottom"/>
          </w:tcPr>
          <w:p w:rsidR="00066768" w:rsidRPr="002333FD" w:rsidRDefault="00066768" w:rsidP="00066768">
            <w:pPr>
              <w:contextualSpacing/>
              <w:jc w:val="center"/>
              <w:rPr>
                <w:sz w:val="20"/>
                <w:szCs w:val="20"/>
              </w:rPr>
            </w:pPr>
            <w:r w:rsidRPr="002333FD">
              <w:rPr>
                <w:sz w:val="20"/>
                <w:szCs w:val="20"/>
              </w:rPr>
              <w:t>1032,17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1991</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315,25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394,54</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249,61</w:t>
            </w:r>
          </w:p>
        </w:tc>
        <w:tc>
          <w:tcPr>
            <w:tcW w:w="818" w:type="dxa"/>
            <w:vAlign w:val="bottom"/>
          </w:tcPr>
          <w:p w:rsidR="00066768" w:rsidRPr="002333FD" w:rsidRDefault="00066768" w:rsidP="00066768">
            <w:pPr>
              <w:contextualSpacing/>
              <w:jc w:val="center"/>
              <w:rPr>
                <w:sz w:val="20"/>
                <w:szCs w:val="20"/>
              </w:rPr>
            </w:pPr>
            <w:r w:rsidRPr="002333FD">
              <w:rPr>
                <w:sz w:val="20"/>
                <w:szCs w:val="20"/>
              </w:rPr>
              <w:t>4,13</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6,67</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30,00</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3,72</w:t>
            </w:r>
          </w:p>
        </w:tc>
        <w:tc>
          <w:tcPr>
            <w:tcW w:w="851" w:type="dxa"/>
            <w:vAlign w:val="bottom"/>
          </w:tcPr>
          <w:p w:rsidR="00066768" w:rsidRPr="002333FD" w:rsidRDefault="00066768" w:rsidP="00066768">
            <w:pPr>
              <w:contextualSpacing/>
              <w:jc w:val="center"/>
              <w:rPr>
                <w:sz w:val="20"/>
                <w:szCs w:val="20"/>
              </w:rPr>
            </w:pPr>
            <w:r w:rsidRPr="002333FD">
              <w:rPr>
                <w:sz w:val="20"/>
                <w:szCs w:val="20"/>
              </w:rPr>
              <w:t>0,45</w:t>
            </w:r>
          </w:p>
        </w:tc>
        <w:tc>
          <w:tcPr>
            <w:tcW w:w="994" w:type="dxa"/>
            <w:vAlign w:val="bottom"/>
          </w:tcPr>
          <w:p w:rsidR="00066768" w:rsidRPr="002333FD" w:rsidRDefault="00066768" w:rsidP="00066768">
            <w:pPr>
              <w:contextualSpacing/>
              <w:jc w:val="center"/>
              <w:rPr>
                <w:sz w:val="20"/>
                <w:szCs w:val="20"/>
              </w:rPr>
            </w:pPr>
            <w:r w:rsidRPr="002333FD">
              <w:rPr>
                <w:sz w:val="20"/>
                <w:szCs w:val="20"/>
              </w:rPr>
              <w:t>0,66</w:t>
            </w:r>
          </w:p>
        </w:tc>
        <w:tc>
          <w:tcPr>
            <w:tcW w:w="993" w:type="dxa"/>
            <w:vAlign w:val="bottom"/>
          </w:tcPr>
          <w:p w:rsidR="00066768" w:rsidRPr="002333FD" w:rsidRDefault="00066768" w:rsidP="00066768">
            <w:pPr>
              <w:contextualSpacing/>
              <w:jc w:val="center"/>
              <w:rPr>
                <w:sz w:val="20"/>
                <w:szCs w:val="20"/>
              </w:rPr>
            </w:pPr>
            <w:r w:rsidRPr="002333FD">
              <w:rPr>
                <w:sz w:val="20"/>
                <w:szCs w:val="20"/>
              </w:rPr>
              <w:t>1005,03</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1992</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318,42</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361,84</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260,36</w:t>
            </w:r>
          </w:p>
        </w:tc>
        <w:tc>
          <w:tcPr>
            <w:tcW w:w="818" w:type="dxa"/>
            <w:vAlign w:val="bottom"/>
          </w:tcPr>
          <w:p w:rsidR="00066768" w:rsidRPr="002333FD" w:rsidRDefault="00066768" w:rsidP="00066768">
            <w:pPr>
              <w:contextualSpacing/>
              <w:jc w:val="center"/>
              <w:rPr>
                <w:sz w:val="20"/>
                <w:szCs w:val="20"/>
              </w:rPr>
            </w:pPr>
            <w:r w:rsidRPr="002333FD">
              <w:rPr>
                <w:sz w:val="20"/>
                <w:szCs w:val="20"/>
              </w:rPr>
              <w:t>4,10</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6,84</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30,66</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3,24</w:t>
            </w:r>
          </w:p>
        </w:tc>
        <w:tc>
          <w:tcPr>
            <w:tcW w:w="851" w:type="dxa"/>
            <w:vAlign w:val="bottom"/>
          </w:tcPr>
          <w:p w:rsidR="00066768" w:rsidRPr="002333FD" w:rsidRDefault="00066768" w:rsidP="00066768">
            <w:pPr>
              <w:contextualSpacing/>
              <w:jc w:val="center"/>
              <w:rPr>
                <w:sz w:val="20"/>
                <w:szCs w:val="20"/>
              </w:rPr>
            </w:pPr>
            <w:r w:rsidRPr="002333FD">
              <w:rPr>
                <w:sz w:val="20"/>
                <w:szCs w:val="20"/>
              </w:rPr>
              <w:t>0,45</w:t>
            </w:r>
          </w:p>
        </w:tc>
        <w:tc>
          <w:tcPr>
            <w:tcW w:w="994" w:type="dxa"/>
            <w:vAlign w:val="bottom"/>
          </w:tcPr>
          <w:p w:rsidR="00066768" w:rsidRPr="002333FD" w:rsidRDefault="00066768" w:rsidP="00066768">
            <w:pPr>
              <w:contextualSpacing/>
              <w:jc w:val="center"/>
              <w:rPr>
                <w:sz w:val="20"/>
                <w:szCs w:val="20"/>
              </w:rPr>
            </w:pPr>
            <w:r w:rsidRPr="002333FD">
              <w:rPr>
                <w:sz w:val="20"/>
                <w:szCs w:val="20"/>
              </w:rPr>
              <w:t>0,61</w:t>
            </w:r>
          </w:p>
        </w:tc>
        <w:tc>
          <w:tcPr>
            <w:tcW w:w="993" w:type="dxa"/>
            <w:vAlign w:val="bottom"/>
          </w:tcPr>
          <w:p w:rsidR="00066768" w:rsidRPr="002333FD" w:rsidRDefault="00066768" w:rsidP="00066768">
            <w:pPr>
              <w:contextualSpacing/>
              <w:jc w:val="center"/>
              <w:rPr>
                <w:sz w:val="20"/>
                <w:szCs w:val="20"/>
              </w:rPr>
            </w:pPr>
            <w:r w:rsidRPr="002333FD">
              <w:rPr>
                <w:sz w:val="20"/>
                <w:szCs w:val="20"/>
              </w:rPr>
              <w:t>986,52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1993</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324,33</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346,47</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244,45</w:t>
            </w:r>
          </w:p>
        </w:tc>
        <w:tc>
          <w:tcPr>
            <w:tcW w:w="818" w:type="dxa"/>
            <w:vAlign w:val="bottom"/>
          </w:tcPr>
          <w:p w:rsidR="00066768" w:rsidRPr="002333FD" w:rsidRDefault="00066768" w:rsidP="00066768">
            <w:pPr>
              <w:contextualSpacing/>
              <w:jc w:val="center"/>
              <w:rPr>
                <w:sz w:val="20"/>
                <w:szCs w:val="20"/>
              </w:rPr>
            </w:pPr>
            <w:r w:rsidRPr="002333FD">
              <w:rPr>
                <w:sz w:val="20"/>
                <w:szCs w:val="20"/>
              </w:rPr>
              <w:t>5,35</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7,12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31,98</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3,06</w:t>
            </w:r>
          </w:p>
        </w:tc>
        <w:tc>
          <w:tcPr>
            <w:tcW w:w="851" w:type="dxa"/>
            <w:vAlign w:val="bottom"/>
          </w:tcPr>
          <w:p w:rsidR="00066768" w:rsidRPr="002333FD" w:rsidRDefault="00066768" w:rsidP="00066768">
            <w:pPr>
              <w:contextualSpacing/>
              <w:jc w:val="center"/>
              <w:rPr>
                <w:sz w:val="20"/>
                <w:szCs w:val="20"/>
              </w:rPr>
            </w:pPr>
            <w:r w:rsidRPr="002333FD">
              <w:rPr>
                <w:sz w:val="20"/>
                <w:szCs w:val="20"/>
              </w:rPr>
              <w:t>0,40</w:t>
            </w:r>
          </w:p>
        </w:tc>
        <w:tc>
          <w:tcPr>
            <w:tcW w:w="994" w:type="dxa"/>
            <w:vAlign w:val="bottom"/>
          </w:tcPr>
          <w:p w:rsidR="00066768" w:rsidRPr="002333FD" w:rsidRDefault="00066768" w:rsidP="00066768">
            <w:pPr>
              <w:contextualSpacing/>
              <w:jc w:val="center"/>
              <w:rPr>
                <w:sz w:val="20"/>
                <w:szCs w:val="20"/>
              </w:rPr>
            </w:pPr>
            <w:r w:rsidRPr="002333FD">
              <w:rPr>
                <w:sz w:val="20"/>
                <w:szCs w:val="20"/>
              </w:rPr>
              <w:t>0,58</w:t>
            </w:r>
          </w:p>
        </w:tc>
        <w:tc>
          <w:tcPr>
            <w:tcW w:w="993" w:type="dxa"/>
            <w:vAlign w:val="bottom"/>
          </w:tcPr>
          <w:p w:rsidR="00066768" w:rsidRPr="002333FD" w:rsidRDefault="00066768" w:rsidP="00066768">
            <w:pPr>
              <w:contextualSpacing/>
              <w:jc w:val="center"/>
              <w:rPr>
                <w:sz w:val="20"/>
                <w:szCs w:val="20"/>
              </w:rPr>
            </w:pPr>
            <w:r w:rsidRPr="002333FD">
              <w:rPr>
                <w:sz w:val="20"/>
                <w:szCs w:val="20"/>
              </w:rPr>
              <w:t>963,74</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1994</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293,85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257,29</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154,07</w:t>
            </w:r>
          </w:p>
        </w:tc>
        <w:tc>
          <w:tcPr>
            <w:tcW w:w="818" w:type="dxa"/>
            <w:vAlign w:val="bottom"/>
          </w:tcPr>
          <w:p w:rsidR="00066768" w:rsidRPr="002333FD" w:rsidRDefault="00066768" w:rsidP="00066768">
            <w:pPr>
              <w:contextualSpacing/>
              <w:jc w:val="center"/>
              <w:rPr>
                <w:sz w:val="20"/>
                <w:szCs w:val="20"/>
              </w:rPr>
            </w:pPr>
            <w:r w:rsidRPr="002333FD">
              <w:rPr>
                <w:sz w:val="20"/>
                <w:szCs w:val="20"/>
              </w:rPr>
              <w:t>5,13</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6,50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29,45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2,48</w:t>
            </w:r>
          </w:p>
        </w:tc>
        <w:tc>
          <w:tcPr>
            <w:tcW w:w="851" w:type="dxa"/>
            <w:vAlign w:val="bottom"/>
          </w:tcPr>
          <w:p w:rsidR="00066768" w:rsidRPr="002333FD" w:rsidRDefault="00066768" w:rsidP="00066768">
            <w:pPr>
              <w:contextualSpacing/>
              <w:jc w:val="center"/>
              <w:rPr>
                <w:sz w:val="20"/>
                <w:szCs w:val="20"/>
              </w:rPr>
            </w:pPr>
            <w:r w:rsidRPr="002333FD">
              <w:rPr>
                <w:sz w:val="20"/>
                <w:szCs w:val="20"/>
              </w:rPr>
              <w:t>0,40</w:t>
            </w:r>
          </w:p>
        </w:tc>
        <w:tc>
          <w:tcPr>
            <w:tcW w:w="994" w:type="dxa"/>
            <w:vAlign w:val="bottom"/>
          </w:tcPr>
          <w:p w:rsidR="00066768" w:rsidRPr="002333FD" w:rsidRDefault="00066768" w:rsidP="00066768">
            <w:pPr>
              <w:contextualSpacing/>
              <w:jc w:val="center"/>
              <w:rPr>
                <w:sz w:val="20"/>
                <w:szCs w:val="20"/>
              </w:rPr>
            </w:pPr>
            <w:r w:rsidRPr="002333FD">
              <w:rPr>
                <w:sz w:val="20"/>
                <w:szCs w:val="20"/>
              </w:rPr>
              <w:t>0,58</w:t>
            </w:r>
          </w:p>
        </w:tc>
        <w:tc>
          <w:tcPr>
            <w:tcW w:w="993" w:type="dxa"/>
            <w:vAlign w:val="bottom"/>
          </w:tcPr>
          <w:p w:rsidR="00066768" w:rsidRPr="002333FD" w:rsidRDefault="00066768" w:rsidP="00066768">
            <w:pPr>
              <w:contextualSpacing/>
              <w:jc w:val="center"/>
              <w:rPr>
                <w:sz w:val="20"/>
                <w:szCs w:val="20"/>
              </w:rPr>
            </w:pPr>
            <w:r w:rsidRPr="002333FD">
              <w:rPr>
                <w:sz w:val="20"/>
                <w:szCs w:val="20"/>
              </w:rPr>
              <w:t>749,75</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1995</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262,20</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211,61</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130,07</w:t>
            </w:r>
          </w:p>
        </w:tc>
        <w:tc>
          <w:tcPr>
            <w:tcW w:w="818" w:type="dxa"/>
            <w:vAlign w:val="bottom"/>
          </w:tcPr>
          <w:p w:rsidR="00066768" w:rsidRPr="002333FD" w:rsidRDefault="00066768" w:rsidP="00066768">
            <w:pPr>
              <w:contextualSpacing/>
              <w:jc w:val="center"/>
              <w:rPr>
                <w:sz w:val="20"/>
                <w:szCs w:val="20"/>
              </w:rPr>
            </w:pPr>
            <w:r w:rsidRPr="002333FD">
              <w:rPr>
                <w:sz w:val="20"/>
                <w:szCs w:val="20"/>
              </w:rPr>
              <w:t>4,76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6,00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28,02</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2,03</w:t>
            </w:r>
          </w:p>
        </w:tc>
        <w:tc>
          <w:tcPr>
            <w:tcW w:w="851" w:type="dxa"/>
            <w:vAlign w:val="bottom"/>
          </w:tcPr>
          <w:p w:rsidR="00066768" w:rsidRPr="002333FD" w:rsidRDefault="00066768" w:rsidP="00066768">
            <w:pPr>
              <w:contextualSpacing/>
              <w:jc w:val="center"/>
              <w:rPr>
                <w:sz w:val="20"/>
                <w:szCs w:val="20"/>
              </w:rPr>
            </w:pPr>
            <w:r w:rsidRPr="002333FD">
              <w:rPr>
                <w:sz w:val="20"/>
                <w:szCs w:val="20"/>
              </w:rPr>
              <w:t>0,40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645,64</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1996</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215,14</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154,90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87,61</w:t>
            </w:r>
          </w:p>
        </w:tc>
        <w:tc>
          <w:tcPr>
            <w:tcW w:w="818" w:type="dxa"/>
            <w:vAlign w:val="bottom"/>
          </w:tcPr>
          <w:p w:rsidR="00066768" w:rsidRPr="002333FD" w:rsidRDefault="00066768" w:rsidP="00066768">
            <w:pPr>
              <w:contextualSpacing/>
              <w:jc w:val="center"/>
              <w:rPr>
                <w:sz w:val="20"/>
                <w:szCs w:val="20"/>
              </w:rPr>
            </w:pPr>
            <w:r w:rsidRPr="002333FD">
              <w:rPr>
                <w:sz w:val="20"/>
                <w:szCs w:val="20"/>
              </w:rPr>
              <w:t>4,05</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5,12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23,58</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1,30</w:t>
            </w:r>
          </w:p>
        </w:tc>
        <w:tc>
          <w:tcPr>
            <w:tcW w:w="851" w:type="dxa"/>
            <w:vAlign w:val="bottom"/>
          </w:tcPr>
          <w:p w:rsidR="00066768" w:rsidRPr="002333FD" w:rsidRDefault="00066768" w:rsidP="00066768">
            <w:pPr>
              <w:contextualSpacing/>
              <w:jc w:val="center"/>
              <w:rPr>
                <w:sz w:val="20"/>
                <w:szCs w:val="20"/>
              </w:rPr>
            </w:pPr>
            <w:r w:rsidRPr="002333FD">
              <w:rPr>
                <w:sz w:val="20"/>
                <w:szCs w:val="20"/>
              </w:rPr>
              <w:t>0,35</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ind w:left="-60"/>
              <w:contextualSpacing/>
              <w:jc w:val="center"/>
              <w:rPr>
                <w:sz w:val="20"/>
                <w:szCs w:val="20"/>
              </w:rPr>
            </w:pPr>
            <w:r w:rsidRPr="002333FD">
              <w:rPr>
                <w:sz w:val="20"/>
                <w:szCs w:val="20"/>
              </w:rPr>
              <w:t>492,60</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1997</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180,18</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122,56</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70,38</w:t>
            </w:r>
          </w:p>
        </w:tc>
        <w:tc>
          <w:tcPr>
            <w:tcW w:w="818" w:type="dxa"/>
            <w:vAlign w:val="bottom"/>
          </w:tcPr>
          <w:p w:rsidR="00066768" w:rsidRPr="002333FD" w:rsidRDefault="00066768" w:rsidP="00066768">
            <w:pPr>
              <w:contextualSpacing/>
              <w:jc w:val="center"/>
              <w:rPr>
                <w:sz w:val="20"/>
                <w:szCs w:val="20"/>
              </w:rPr>
            </w:pPr>
            <w:r w:rsidRPr="002333FD">
              <w:rPr>
                <w:sz w:val="20"/>
                <w:szCs w:val="20"/>
              </w:rPr>
              <w:t>4,46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4,47</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19,49</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1,10</w:t>
            </w:r>
          </w:p>
        </w:tc>
        <w:tc>
          <w:tcPr>
            <w:tcW w:w="851" w:type="dxa"/>
            <w:vAlign w:val="bottom"/>
          </w:tcPr>
          <w:p w:rsidR="00066768" w:rsidRPr="002333FD" w:rsidRDefault="00066768" w:rsidP="00066768">
            <w:pPr>
              <w:contextualSpacing/>
              <w:jc w:val="center"/>
              <w:rPr>
                <w:sz w:val="20"/>
                <w:szCs w:val="20"/>
              </w:rPr>
            </w:pPr>
            <w:r w:rsidRPr="002333FD">
              <w:rPr>
                <w:sz w:val="20"/>
                <w:szCs w:val="20"/>
              </w:rPr>
              <w:t>0,29</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403,43</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1998</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172,16</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114,51</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65,28</w:t>
            </w:r>
          </w:p>
        </w:tc>
        <w:tc>
          <w:tcPr>
            <w:tcW w:w="818" w:type="dxa"/>
            <w:vAlign w:val="bottom"/>
          </w:tcPr>
          <w:p w:rsidR="00066768" w:rsidRPr="002333FD" w:rsidRDefault="00066768" w:rsidP="00066768">
            <w:pPr>
              <w:contextualSpacing/>
              <w:jc w:val="center"/>
              <w:rPr>
                <w:sz w:val="20"/>
                <w:szCs w:val="20"/>
              </w:rPr>
            </w:pPr>
            <w:r w:rsidRPr="002333FD">
              <w:rPr>
                <w:sz w:val="20"/>
                <w:szCs w:val="20"/>
              </w:rPr>
              <w:t>4,98</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4,41</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17,75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1,11</w:t>
            </w:r>
          </w:p>
        </w:tc>
        <w:tc>
          <w:tcPr>
            <w:tcW w:w="851" w:type="dxa"/>
            <w:vAlign w:val="bottom"/>
          </w:tcPr>
          <w:p w:rsidR="00066768" w:rsidRPr="002333FD" w:rsidRDefault="00066768" w:rsidP="00066768">
            <w:pPr>
              <w:contextualSpacing/>
              <w:jc w:val="center"/>
              <w:rPr>
                <w:sz w:val="20"/>
                <w:szCs w:val="20"/>
              </w:rPr>
            </w:pPr>
            <w:r w:rsidRPr="002333FD">
              <w:rPr>
                <w:sz w:val="20"/>
                <w:szCs w:val="20"/>
              </w:rPr>
              <w:t>0,29</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380,99</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1999</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176,65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127,55</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70,86</w:t>
            </w:r>
          </w:p>
        </w:tc>
        <w:tc>
          <w:tcPr>
            <w:tcW w:w="818" w:type="dxa"/>
            <w:vAlign w:val="bottom"/>
          </w:tcPr>
          <w:p w:rsidR="00066768" w:rsidRPr="002333FD" w:rsidRDefault="00066768" w:rsidP="00066768">
            <w:pPr>
              <w:contextualSpacing/>
              <w:jc w:val="center"/>
              <w:rPr>
                <w:sz w:val="20"/>
                <w:szCs w:val="20"/>
              </w:rPr>
            </w:pPr>
            <w:r w:rsidRPr="002333FD">
              <w:rPr>
                <w:sz w:val="20"/>
                <w:szCs w:val="20"/>
              </w:rPr>
              <w:t>5,56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4,42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17,45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1,23</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404,52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2000</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183,22</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128,65</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69,10</w:t>
            </w:r>
          </w:p>
        </w:tc>
        <w:tc>
          <w:tcPr>
            <w:tcW w:w="818" w:type="dxa"/>
            <w:vAlign w:val="bottom"/>
          </w:tcPr>
          <w:p w:rsidR="00066768" w:rsidRPr="002333FD" w:rsidRDefault="00066768" w:rsidP="00066768">
            <w:pPr>
              <w:contextualSpacing/>
              <w:jc w:val="center"/>
              <w:rPr>
                <w:sz w:val="20"/>
                <w:szCs w:val="20"/>
              </w:rPr>
            </w:pPr>
            <w:r w:rsidRPr="002333FD">
              <w:rPr>
                <w:sz w:val="20"/>
                <w:szCs w:val="20"/>
              </w:rPr>
              <w:t>6,21</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4,52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17,57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1,35</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411,42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2001</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189,65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127,89</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71,17</w:t>
            </w:r>
          </w:p>
        </w:tc>
        <w:tc>
          <w:tcPr>
            <w:tcW w:w="818" w:type="dxa"/>
            <w:vAlign w:val="bottom"/>
          </w:tcPr>
          <w:p w:rsidR="00066768" w:rsidRPr="002333FD" w:rsidRDefault="00066768" w:rsidP="00066768">
            <w:pPr>
              <w:contextualSpacing/>
              <w:jc w:val="center"/>
              <w:rPr>
                <w:sz w:val="20"/>
                <w:szCs w:val="20"/>
              </w:rPr>
            </w:pPr>
            <w:r w:rsidRPr="002333FD">
              <w:rPr>
                <w:sz w:val="20"/>
                <w:szCs w:val="20"/>
              </w:rPr>
              <w:t>7,58</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4,77</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17,81</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1,40</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421,07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2002</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199,66</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137,45</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77,46</w:t>
            </w:r>
          </w:p>
        </w:tc>
        <w:tc>
          <w:tcPr>
            <w:tcW w:w="818" w:type="dxa"/>
            <w:vAlign w:val="bottom"/>
          </w:tcPr>
          <w:p w:rsidR="00066768" w:rsidRPr="002333FD" w:rsidRDefault="00066768" w:rsidP="00066768">
            <w:pPr>
              <w:contextualSpacing/>
              <w:jc w:val="center"/>
              <w:rPr>
                <w:sz w:val="20"/>
                <w:szCs w:val="20"/>
              </w:rPr>
            </w:pPr>
            <w:r w:rsidRPr="002333FD">
              <w:rPr>
                <w:sz w:val="20"/>
                <w:szCs w:val="20"/>
              </w:rPr>
              <w:t>8,86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4,95</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18,35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1,54</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449,07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2003</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209,29</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153,30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78,63</w:t>
            </w:r>
          </w:p>
        </w:tc>
        <w:tc>
          <w:tcPr>
            <w:tcW w:w="818" w:type="dxa"/>
            <w:vAlign w:val="bottom"/>
          </w:tcPr>
          <w:p w:rsidR="00066768" w:rsidRPr="002333FD" w:rsidRDefault="00066768" w:rsidP="00066768">
            <w:pPr>
              <w:contextualSpacing/>
              <w:jc w:val="center"/>
              <w:rPr>
                <w:sz w:val="20"/>
                <w:szCs w:val="20"/>
              </w:rPr>
            </w:pPr>
            <w:r w:rsidRPr="002333FD">
              <w:rPr>
                <w:sz w:val="20"/>
                <w:szCs w:val="20"/>
              </w:rPr>
              <w:t>10,90</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5,29</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19,16</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1,71</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479,08</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2004</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220,46</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165,67</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84,90</w:t>
            </w:r>
          </w:p>
        </w:tc>
        <w:tc>
          <w:tcPr>
            <w:tcW w:w="818" w:type="dxa"/>
            <w:vAlign w:val="bottom"/>
          </w:tcPr>
          <w:p w:rsidR="00066768" w:rsidRPr="002333FD" w:rsidRDefault="00066768" w:rsidP="00066768">
            <w:pPr>
              <w:contextualSpacing/>
              <w:jc w:val="center"/>
              <w:rPr>
                <w:sz w:val="20"/>
                <w:szCs w:val="20"/>
              </w:rPr>
            </w:pPr>
            <w:r w:rsidRPr="002333FD">
              <w:rPr>
                <w:sz w:val="20"/>
                <w:szCs w:val="20"/>
              </w:rPr>
              <w:t>12,66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5,78</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20,17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1,62</w:t>
            </w:r>
          </w:p>
        </w:tc>
        <w:tc>
          <w:tcPr>
            <w:tcW w:w="851" w:type="dxa"/>
            <w:vAlign w:val="bottom"/>
          </w:tcPr>
          <w:p w:rsidR="00066768" w:rsidRPr="002333FD" w:rsidRDefault="00066768" w:rsidP="00066768">
            <w:pPr>
              <w:contextualSpacing/>
              <w:jc w:val="center"/>
              <w:rPr>
                <w:sz w:val="20"/>
                <w:szCs w:val="20"/>
              </w:rPr>
            </w:pPr>
            <w:r w:rsidRPr="002333FD">
              <w:rPr>
                <w:sz w:val="20"/>
                <w:szCs w:val="20"/>
              </w:rPr>
              <w:t>0,31</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512,07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2005</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227,02</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179,30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88,10</w:t>
            </w:r>
          </w:p>
        </w:tc>
        <w:tc>
          <w:tcPr>
            <w:tcW w:w="818" w:type="dxa"/>
            <w:vAlign w:val="bottom"/>
          </w:tcPr>
          <w:p w:rsidR="00066768" w:rsidRPr="002333FD" w:rsidRDefault="00066768" w:rsidP="00066768">
            <w:pPr>
              <w:contextualSpacing/>
              <w:jc w:val="center"/>
              <w:rPr>
                <w:sz w:val="20"/>
                <w:szCs w:val="20"/>
              </w:rPr>
            </w:pPr>
            <w:r w:rsidRPr="002333FD">
              <w:rPr>
                <w:sz w:val="20"/>
                <w:szCs w:val="20"/>
              </w:rPr>
              <w:t>13,89</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6,00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20,94</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1,60</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537,70</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2006</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240,48</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183,41</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94,18</w:t>
            </w:r>
          </w:p>
        </w:tc>
        <w:tc>
          <w:tcPr>
            <w:tcW w:w="818" w:type="dxa"/>
            <w:vAlign w:val="bottom"/>
          </w:tcPr>
          <w:p w:rsidR="00066768" w:rsidRPr="002333FD" w:rsidRDefault="00066768" w:rsidP="00066768">
            <w:pPr>
              <w:contextualSpacing/>
              <w:jc w:val="center"/>
              <w:rPr>
                <w:sz w:val="20"/>
                <w:szCs w:val="20"/>
              </w:rPr>
            </w:pPr>
            <w:r w:rsidRPr="002333FD">
              <w:rPr>
                <w:sz w:val="20"/>
                <w:szCs w:val="20"/>
              </w:rPr>
              <w:t>15,13</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6,38</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22,24</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1,63</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564,30</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2007</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244,80</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192,89</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98,85</w:t>
            </w:r>
          </w:p>
        </w:tc>
        <w:tc>
          <w:tcPr>
            <w:tcW w:w="818" w:type="dxa"/>
            <w:vAlign w:val="bottom"/>
          </w:tcPr>
          <w:p w:rsidR="00066768" w:rsidRPr="002333FD" w:rsidRDefault="00066768" w:rsidP="00066768">
            <w:pPr>
              <w:contextualSpacing/>
              <w:jc w:val="center"/>
              <w:rPr>
                <w:sz w:val="20"/>
                <w:szCs w:val="20"/>
              </w:rPr>
            </w:pPr>
            <w:r w:rsidRPr="002333FD">
              <w:rPr>
                <w:sz w:val="20"/>
                <w:szCs w:val="20"/>
              </w:rPr>
              <w:t>15,57</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6,59</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23,240</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1,69</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584,48</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2008</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252,85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196,22</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106,26</w:t>
            </w:r>
          </w:p>
        </w:tc>
        <w:tc>
          <w:tcPr>
            <w:tcW w:w="818" w:type="dxa"/>
            <w:vAlign w:val="bottom"/>
          </w:tcPr>
          <w:p w:rsidR="00066768" w:rsidRPr="002333FD" w:rsidRDefault="00066768" w:rsidP="00066768">
            <w:pPr>
              <w:contextualSpacing/>
              <w:jc w:val="center"/>
              <w:rPr>
                <w:sz w:val="20"/>
                <w:szCs w:val="20"/>
              </w:rPr>
            </w:pPr>
            <w:r w:rsidRPr="002333FD">
              <w:rPr>
                <w:sz w:val="20"/>
                <w:szCs w:val="20"/>
              </w:rPr>
              <w:t>15,77</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6,82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24,67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1,68</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605,12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2009</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256,08</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198,40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107,25</w:t>
            </w:r>
          </w:p>
        </w:tc>
        <w:tc>
          <w:tcPr>
            <w:tcW w:w="818" w:type="dxa"/>
            <w:vAlign w:val="bottom"/>
          </w:tcPr>
          <w:p w:rsidR="00066768" w:rsidRPr="002333FD" w:rsidRDefault="00066768" w:rsidP="00066768">
            <w:pPr>
              <w:contextualSpacing/>
              <w:jc w:val="center"/>
              <w:rPr>
                <w:sz w:val="20"/>
                <w:szCs w:val="20"/>
              </w:rPr>
            </w:pPr>
            <w:r w:rsidRPr="002333FD">
              <w:rPr>
                <w:sz w:val="20"/>
                <w:szCs w:val="20"/>
              </w:rPr>
              <w:t>16,16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7,15</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25,90</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1,66</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613,45</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2010</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259,97</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200,60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112,02</w:t>
            </w:r>
          </w:p>
        </w:tc>
        <w:tc>
          <w:tcPr>
            <w:tcW w:w="818" w:type="dxa"/>
            <w:vAlign w:val="bottom"/>
          </w:tcPr>
          <w:p w:rsidR="00066768" w:rsidRPr="002333FD" w:rsidRDefault="00066768" w:rsidP="00066768">
            <w:pPr>
              <w:contextualSpacing/>
              <w:jc w:val="center"/>
              <w:rPr>
                <w:sz w:val="20"/>
                <w:szCs w:val="20"/>
              </w:rPr>
            </w:pPr>
            <w:r w:rsidRPr="002333FD">
              <w:rPr>
                <w:sz w:val="20"/>
                <w:szCs w:val="20"/>
              </w:rPr>
              <w:t>15,96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7,80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27,51</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1,68</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626,39</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2011</w:t>
            </w:r>
          </w:p>
        </w:tc>
        <w:tc>
          <w:tcPr>
            <w:tcW w:w="1074" w:type="dxa"/>
            <w:vAlign w:val="bottom"/>
          </w:tcPr>
          <w:p w:rsidR="00066768" w:rsidRPr="002333FD" w:rsidRDefault="00066768" w:rsidP="00066768">
            <w:pPr>
              <w:contextualSpacing/>
              <w:jc w:val="center"/>
              <w:rPr>
                <w:sz w:val="20"/>
                <w:szCs w:val="20"/>
              </w:rPr>
            </w:pPr>
            <w:r w:rsidRPr="002333FD">
              <w:rPr>
                <w:sz w:val="20"/>
                <w:szCs w:val="20"/>
              </w:rPr>
              <w:t>234,94</w:t>
            </w:r>
          </w:p>
        </w:tc>
        <w:tc>
          <w:tcPr>
            <w:tcW w:w="1134" w:type="dxa"/>
            <w:vAlign w:val="bottom"/>
          </w:tcPr>
          <w:p w:rsidR="00066768" w:rsidRPr="002333FD" w:rsidRDefault="00066768" w:rsidP="00066768">
            <w:pPr>
              <w:contextualSpacing/>
              <w:jc w:val="center"/>
              <w:rPr>
                <w:sz w:val="20"/>
                <w:szCs w:val="20"/>
              </w:rPr>
            </w:pPr>
            <w:r w:rsidRPr="002333FD">
              <w:rPr>
                <w:sz w:val="20"/>
                <w:szCs w:val="20"/>
              </w:rPr>
              <w:t>188,39</w:t>
            </w:r>
          </w:p>
        </w:tc>
        <w:tc>
          <w:tcPr>
            <w:tcW w:w="851" w:type="dxa"/>
            <w:vAlign w:val="bottom"/>
          </w:tcPr>
          <w:p w:rsidR="00066768" w:rsidRPr="002333FD" w:rsidRDefault="00066768" w:rsidP="00066768">
            <w:pPr>
              <w:contextualSpacing/>
              <w:jc w:val="center"/>
              <w:rPr>
                <w:sz w:val="20"/>
                <w:szCs w:val="20"/>
              </w:rPr>
            </w:pPr>
            <w:r w:rsidRPr="002333FD">
              <w:rPr>
                <w:sz w:val="20"/>
                <w:szCs w:val="20"/>
              </w:rPr>
              <w:t>112,23</w:t>
            </w:r>
          </w:p>
        </w:tc>
        <w:tc>
          <w:tcPr>
            <w:tcW w:w="818" w:type="dxa"/>
            <w:vAlign w:val="bottom"/>
          </w:tcPr>
          <w:p w:rsidR="00066768" w:rsidRPr="002333FD" w:rsidRDefault="00066768" w:rsidP="00066768">
            <w:pPr>
              <w:contextualSpacing/>
              <w:jc w:val="center"/>
              <w:rPr>
                <w:sz w:val="20"/>
                <w:szCs w:val="20"/>
              </w:rPr>
            </w:pPr>
            <w:r w:rsidRPr="002333FD">
              <w:rPr>
                <w:sz w:val="20"/>
                <w:szCs w:val="20"/>
              </w:rPr>
              <w:t>15,82</w:t>
            </w:r>
          </w:p>
        </w:tc>
        <w:tc>
          <w:tcPr>
            <w:tcW w:w="1135" w:type="dxa"/>
            <w:vAlign w:val="bottom"/>
          </w:tcPr>
          <w:p w:rsidR="00066768" w:rsidRPr="002333FD" w:rsidRDefault="00066768" w:rsidP="00066768">
            <w:pPr>
              <w:contextualSpacing/>
              <w:jc w:val="center"/>
              <w:rPr>
                <w:sz w:val="20"/>
                <w:szCs w:val="20"/>
              </w:rPr>
            </w:pPr>
            <w:r w:rsidRPr="002333FD">
              <w:rPr>
                <w:sz w:val="20"/>
                <w:szCs w:val="20"/>
              </w:rPr>
              <w:t>7,97</w:t>
            </w:r>
          </w:p>
        </w:tc>
        <w:tc>
          <w:tcPr>
            <w:tcW w:w="994" w:type="dxa"/>
            <w:vAlign w:val="bottom"/>
          </w:tcPr>
          <w:p w:rsidR="00066768" w:rsidRPr="002333FD" w:rsidRDefault="00066768" w:rsidP="00066768">
            <w:pPr>
              <w:contextualSpacing/>
              <w:jc w:val="center"/>
              <w:rPr>
                <w:sz w:val="20"/>
                <w:szCs w:val="20"/>
              </w:rPr>
            </w:pPr>
            <w:r w:rsidRPr="002333FD">
              <w:rPr>
                <w:sz w:val="20"/>
                <w:szCs w:val="20"/>
              </w:rPr>
              <w:t>28,93</w:t>
            </w:r>
          </w:p>
        </w:tc>
        <w:tc>
          <w:tcPr>
            <w:tcW w:w="993" w:type="dxa"/>
            <w:vAlign w:val="bottom"/>
          </w:tcPr>
          <w:p w:rsidR="00066768" w:rsidRPr="002333FD" w:rsidRDefault="00066768" w:rsidP="00066768">
            <w:pPr>
              <w:contextualSpacing/>
              <w:jc w:val="center"/>
              <w:rPr>
                <w:sz w:val="20"/>
                <w:szCs w:val="20"/>
              </w:rPr>
            </w:pPr>
            <w:r w:rsidRPr="002333FD">
              <w:rPr>
                <w:sz w:val="20"/>
                <w:szCs w:val="20"/>
              </w:rPr>
              <w:t>1,51</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590,64</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2012</w:t>
            </w:r>
          </w:p>
        </w:tc>
        <w:tc>
          <w:tcPr>
            <w:tcW w:w="1074" w:type="dxa"/>
            <w:vAlign w:val="bottom"/>
          </w:tcPr>
          <w:p w:rsidR="00066768" w:rsidRPr="002333FD" w:rsidRDefault="00066768" w:rsidP="00066768">
            <w:pPr>
              <w:contextualSpacing/>
              <w:jc w:val="center"/>
              <w:rPr>
                <w:sz w:val="20"/>
                <w:szCs w:val="20"/>
              </w:rPr>
            </w:pPr>
            <w:r w:rsidRPr="002333FD">
              <w:rPr>
                <w:sz w:val="20"/>
                <w:szCs w:val="20"/>
              </w:rPr>
              <w:t>242,25</w:t>
            </w:r>
          </w:p>
        </w:tc>
        <w:tc>
          <w:tcPr>
            <w:tcW w:w="1134" w:type="dxa"/>
            <w:vAlign w:val="bottom"/>
          </w:tcPr>
          <w:p w:rsidR="00066768" w:rsidRPr="002333FD" w:rsidRDefault="00066768" w:rsidP="00066768">
            <w:pPr>
              <w:contextualSpacing/>
              <w:jc w:val="center"/>
              <w:rPr>
                <w:sz w:val="20"/>
                <w:szCs w:val="20"/>
              </w:rPr>
            </w:pPr>
            <w:r w:rsidRPr="002333FD">
              <w:rPr>
                <w:sz w:val="20"/>
                <w:szCs w:val="20"/>
              </w:rPr>
              <w:t>187,22</w:t>
            </w:r>
          </w:p>
        </w:tc>
        <w:tc>
          <w:tcPr>
            <w:tcW w:w="851" w:type="dxa"/>
            <w:vAlign w:val="bottom"/>
          </w:tcPr>
          <w:p w:rsidR="00066768" w:rsidRPr="002333FD" w:rsidRDefault="00066768" w:rsidP="00066768">
            <w:pPr>
              <w:contextualSpacing/>
              <w:jc w:val="center"/>
              <w:rPr>
                <w:sz w:val="20"/>
                <w:szCs w:val="20"/>
              </w:rPr>
            </w:pPr>
            <w:r w:rsidRPr="002333FD">
              <w:rPr>
                <w:sz w:val="20"/>
                <w:szCs w:val="20"/>
              </w:rPr>
              <w:t>112,82</w:t>
            </w:r>
          </w:p>
        </w:tc>
        <w:tc>
          <w:tcPr>
            <w:tcW w:w="818" w:type="dxa"/>
            <w:vAlign w:val="bottom"/>
          </w:tcPr>
          <w:p w:rsidR="00066768" w:rsidRPr="002333FD" w:rsidRDefault="00066768" w:rsidP="00066768">
            <w:pPr>
              <w:contextualSpacing/>
              <w:jc w:val="center"/>
              <w:rPr>
                <w:sz w:val="20"/>
                <w:szCs w:val="20"/>
              </w:rPr>
            </w:pPr>
            <w:r w:rsidRPr="002333FD">
              <w:rPr>
                <w:sz w:val="20"/>
                <w:szCs w:val="20"/>
              </w:rPr>
              <w:t>14,89</w:t>
            </w:r>
          </w:p>
        </w:tc>
        <w:tc>
          <w:tcPr>
            <w:tcW w:w="1135" w:type="dxa"/>
            <w:vAlign w:val="bottom"/>
          </w:tcPr>
          <w:p w:rsidR="00066768" w:rsidRPr="002333FD" w:rsidRDefault="00066768" w:rsidP="00066768">
            <w:pPr>
              <w:contextualSpacing/>
              <w:jc w:val="center"/>
              <w:rPr>
                <w:sz w:val="20"/>
                <w:szCs w:val="20"/>
              </w:rPr>
            </w:pPr>
            <w:r w:rsidRPr="002333FD">
              <w:rPr>
                <w:sz w:val="20"/>
                <w:szCs w:val="20"/>
              </w:rPr>
              <w:t>7,58</w:t>
            </w:r>
          </w:p>
        </w:tc>
        <w:tc>
          <w:tcPr>
            <w:tcW w:w="994" w:type="dxa"/>
            <w:vAlign w:val="bottom"/>
          </w:tcPr>
          <w:p w:rsidR="00066768" w:rsidRPr="002333FD" w:rsidRDefault="00066768" w:rsidP="00066768">
            <w:pPr>
              <w:contextualSpacing/>
              <w:jc w:val="center"/>
              <w:rPr>
                <w:sz w:val="20"/>
                <w:szCs w:val="20"/>
              </w:rPr>
            </w:pPr>
            <w:r w:rsidRPr="002333FD">
              <w:rPr>
                <w:sz w:val="20"/>
                <w:szCs w:val="20"/>
              </w:rPr>
              <w:t>30,35</w:t>
            </w:r>
          </w:p>
        </w:tc>
        <w:tc>
          <w:tcPr>
            <w:tcW w:w="993" w:type="dxa"/>
            <w:vAlign w:val="bottom"/>
          </w:tcPr>
          <w:p w:rsidR="00066768" w:rsidRPr="002333FD" w:rsidRDefault="00066768" w:rsidP="00066768">
            <w:pPr>
              <w:contextualSpacing/>
              <w:jc w:val="center"/>
              <w:rPr>
                <w:sz w:val="20"/>
                <w:szCs w:val="20"/>
              </w:rPr>
            </w:pPr>
            <w:r w:rsidRPr="002333FD">
              <w:rPr>
                <w:sz w:val="20"/>
                <w:szCs w:val="20"/>
              </w:rPr>
              <w:t>1,29</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597,25</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2013</w:t>
            </w:r>
          </w:p>
        </w:tc>
        <w:tc>
          <w:tcPr>
            <w:tcW w:w="1074" w:type="dxa"/>
            <w:vAlign w:val="bottom"/>
          </w:tcPr>
          <w:p w:rsidR="00066768" w:rsidRPr="002333FD" w:rsidRDefault="00066768" w:rsidP="00066768">
            <w:pPr>
              <w:contextualSpacing/>
              <w:jc w:val="center"/>
              <w:rPr>
                <w:sz w:val="20"/>
                <w:szCs w:val="20"/>
              </w:rPr>
            </w:pPr>
            <w:r w:rsidRPr="002333FD">
              <w:rPr>
                <w:sz w:val="20"/>
                <w:szCs w:val="20"/>
              </w:rPr>
              <w:t>258,60</w:t>
            </w:r>
          </w:p>
        </w:tc>
        <w:tc>
          <w:tcPr>
            <w:tcW w:w="1134" w:type="dxa"/>
            <w:vAlign w:val="bottom"/>
          </w:tcPr>
          <w:p w:rsidR="00066768" w:rsidRPr="002333FD" w:rsidRDefault="00066768" w:rsidP="00066768">
            <w:pPr>
              <w:contextualSpacing/>
              <w:jc w:val="center"/>
              <w:rPr>
                <w:sz w:val="20"/>
                <w:szCs w:val="20"/>
              </w:rPr>
            </w:pPr>
            <w:r w:rsidRPr="002333FD">
              <w:rPr>
                <w:sz w:val="20"/>
                <w:szCs w:val="20"/>
              </w:rPr>
              <w:t>189,43</w:t>
            </w:r>
          </w:p>
        </w:tc>
        <w:tc>
          <w:tcPr>
            <w:tcW w:w="851" w:type="dxa"/>
            <w:vAlign w:val="bottom"/>
          </w:tcPr>
          <w:p w:rsidR="00066768" w:rsidRPr="002333FD" w:rsidRDefault="00066768" w:rsidP="00066768">
            <w:pPr>
              <w:contextualSpacing/>
              <w:jc w:val="center"/>
              <w:rPr>
                <w:sz w:val="20"/>
                <w:szCs w:val="20"/>
              </w:rPr>
            </w:pPr>
            <w:r w:rsidRPr="002333FD">
              <w:rPr>
                <w:sz w:val="20"/>
                <w:szCs w:val="20"/>
              </w:rPr>
              <w:t>113,28</w:t>
            </w:r>
          </w:p>
        </w:tc>
        <w:tc>
          <w:tcPr>
            <w:tcW w:w="818" w:type="dxa"/>
            <w:vAlign w:val="bottom"/>
          </w:tcPr>
          <w:p w:rsidR="00066768" w:rsidRPr="002333FD" w:rsidRDefault="00066768" w:rsidP="00066768">
            <w:pPr>
              <w:contextualSpacing/>
              <w:jc w:val="center"/>
              <w:rPr>
                <w:sz w:val="20"/>
                <w:szCs w:val="20"/>
              </w:rPr>
            </w:pPr>
            <w:r w:rsidRPr="002333FD">
              <w:rPr>
                <w:sz w:val="20"/>
                <w:szCs w:val="20"/>
              </w:rPr>
              <w:t>14,09</w:t>
            </w:r>
          </w:p>
        </w:tc>
        <w:tc>
          <w:tcPr>
            <w:tcW w:w="1135" w:type="dxa"/>
            <w:vAlign w:val="bottom"/>
          </w:tcPr>
          <w:p w:rsidR="00066768" w:rsidRPr="002333FD" w:rsidRDefault="00066768" w:rsidP="00066768">
            <w:pPr>
              <w:contextualSpacing/>
              <w:jc w:val="center"/>
              <w:rPr>
                <w:sz w:val="20"/>
                <w:szCs w:val="20"/>
              </w:rPr>
            </w:pPr>
            <w:r w:rsidRPr="002333FD">
              <w:rPr>
                <w:sz w:val="20"/>
                <w:szCs w:val="20"/>
              </w:rPr>
              <w:t>7,40</w:t>
            </w:r>
          </w:p>
        </w:tc>
        <w:tc>
          <w:tcPr>
            <w:tcW w:w="994" w:type="dxa"/>
            <w:vAlign w:val="bottom"/>
          </w:tcPr>
          <w:p w:rsidR="00066768" w:rsidRPr="002333FD" w:rsidRDefault="00066768" w:rsidP="00066768">
            <w:pPr>
              <w:contextualSpacing/>
              <w:jc w:val="center"/>
              <w:rPr>
                <w:sz w:val="20"/>
                <w:szCs w:val="20"/>
              </w:rPr>
            </w:pPr>
            <w:r w:rsidRPr="002333FD">
              <w:rPr>
                <w:sz w:val="20"/>
                <w:szCs w:val="20"/>
              </w:rPr>
              <w:t>32,12</w:t>
            </w:r>
          </w:p>
        </w:tc>
        <w:tc>
          <w:tcPr>
            <w:tcW w:w="993" w:type="dxa"/>
            <w:vAlign w:val="bottom"/>
          </w:tcPr>
          <w:p w:rsidR="00066768" w:rsidRPr="002333FD" w:rsidRDefault="00066768" w:rsidP="00066768">
            <w:pPr>
              <w:contextualSpacing/>
              <w:jc w:val="center"/>
              <w:rPr>
                <w:sz w:val="20"/>
                <w:szCs w:val="20"/>
              </w:rPr>
            </w:pPr>
            <w:r w:rsidRPr="002333FD">
              <w:rPr>
                <w:sz w:val="20"/>
                <w:szCs w:val="20"/>
              </w:rPr>
              <w:t>1,15</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616,92</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2014</w:t>
            </w:r>
          </w:p>
        </w:tc>
        <w:tc>
          <w:tcPr>
            <w:tcW w:w="1074" w:type="dxa"/>
            <w:vAlign w:val="bottom"/>
          </w:tcPr>
          <w:p w:rsidR="00066768" w:rsidRPr="002333FD" w:rsidRDefault="00066768" w:rsidP="00066768">
            <w:pPr>
              <w:contextualSpacing/>
              <w:jc w:val="center"/>
              <w:rPr>
                <w:sz w:val="20"/>
                <w:szCs w:val="20"/>
              </w:rPr>
            </w:pPr>
            <w:r w:rsidRPr="002333FD">
              <w:rPr>
                <w:sz w:val="20"/>
                <w:szCs w:val="20"/>
              </w:rPr>
              <w:t>267,56</w:t>
            </w:r>
          </w:p>
        </w:tc>
        <w:tc>
          <w:tcPr>
            <w:tcW w:w="1134" w:type="dxa"/>
            <w:vAlign w:val="bottom"/>
          </w:tcPr>
          <w:p w:rsidR="00066768" w:rsidRPr="002333FD" w:rsidRDefault="00066768" w:rsidP="00066768">
            <w:pPr>
              <w:contextualSpacing/>
              <w:jc w:val="center"/>
              <w:rPr>
                <w:sz w:val="20"/>
                <w:szCs w:val="20"/>
              </w:rPr>
            </w:pPr>
            <w:r w:rsidRPr="002333FD">
              <w:rPr>
                <w:sz w:val="20"/>
                <w:szCs w:val="20"/>
              </w:rPr>
              <w:t>198,04</w:t>
            </w:r>
          </w:p>
        </w:tc>
        <w:tc>
          <w:tcPr>
            <w:tcW w:w="851" w:type="dxa"/>
            <w:vAlign w:val="bottom"/>
          </w:tcPr>
          <w:p w:rsidR="00066768" w:rsidRPr="002333FD" w:rsidRDefault="00066768" w:rsidP="00066768">
            <w:pPr>
              <w:contextualSpacing/>
              <w:jc w:val="center"/>
              <w:rPr>
                <w:sz w:val="20"/>
                <w:szCs w:val="20"/>
              </w:rPr>
            </w:pPr>
            <w:r w:rsidRPr="002333FD">
              <w:rPr>
                <w:sz w:val="20"/>
                <w:szCs w:val="20"/>
              </w:rPr>
              <w:t>119,01</w:t>
            </w:r>
          </w:p>
        </w:tc>
        <w:tc>
          <w:tcPr>
            <w:tcW w:w="818" w:type="dxa"/>
            <w:vAlign w:val="bottom"/>
          </w:tcPr>
          <w:p w:rsidR="00066768" w:rsidRPr="002333FD" w:rsidRDefault="00066768" w:rsidP="00066768">
            <w:pPr>
              <w:contextualSpacing/>
              <w:jc w:val="center"/>
              <w:rPr>
                <w:sz w:val="20"/>
                <w:szCs w:val="20"/>
              </w:rPr>
            </w:pPr>
            <w:r w:rsidRPr="002333FD">
              <w:rPr>
                <w:sz w:val="20"/>
                <w:szCs w:val="20"/>
              </w:rPr>
              <w:t>14,19</w:t>
            </w:r>
          </w:p>
        </w:tc>
        <w:tc>
          <w:tcPr>
            <w:tcW w:w="1135" w:type="dxa"/>
            <w:vAlign w:val="bottom"/>
          </w:tcPr>
          <w:p w:rsidR="00066768" w:rsidRPr="002333FD" w:rsidRDefault="00066768" w:rsidP="00066768">
            <w:pPr>
              <w:contextualSpacing/>
              <w:jc w:val="center"/>
              <w:rPr>
                <w:sz w:val="20"/>
                <w:szCs w:val="20"/>
              </w:rPr>
            </w:pPr>
            <w:r w:rsidRPr="002333FD">
              <w:rPr>
                <w:sz w:val="20"/>
                <w:szCs w:val="20"/>
              </w:rPr>
              <w:t>7,63</w:t>
            </w:r>
          </w:p>
        </w:tc>
        <w:tc>
          <w:tcPr>
            <w:tcW w:w="994" w:type="dxa"/>
            <w:vAlign w:val="bottom"/>
          </w:tcPr>
          <w:p w:rsidR="00066768" w:rsidRPr="002333FD" w:rsidRDefault="00066768" w:rsidP="00066768">
            <w:pPr>
              <w:contextualSpacing/>
              <w:jc w:val="center"/>
              <w:rPr>
                <w:sz w:val="20"/>
                <w:szCs w:val="20"/>
              </w:rPr>
            </w:pPr>
            <w:r w:rsidRPr="002333FD">
              <w:rPr>
                <w:sz w:val="20"/>
                <w:szCs w:val="20"/>
              </w:rPr>
              <w:t>34,88</w:t>
            </w:r>
          </w:p>
        </w:tc>
        <w:tc>
          <w:tcPr>
            <w:tcW w:w="993" w:type="dxa"/>
            <w:vAlign w:val="bottom"/>
          </w:tcPr>
          <w:p w:rsidR="00066768" w:rsidRPr="002333FD" w:rsidRDefault="00066768" w:rsidP="00066768">
            <w:pPr>
              <w:contextualSpacing/>
              <w:jc w:val="center"/>
              <w:rPr>
                <w:sz w:val="20"/>
                <w:szCs w:val="20"/>
              </w:rPr>
            </w:pPr>
            <w:r w:rsidRPr="002333FD">
              <w:rPr>
                <w:sz w:val="20"/>
                <w:szCs w:val="20"/>
              </w:rPr>
              <w:t>1,11</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643,27</w:t>
            </w:r>
          </w:p>
        </w:tc>
      </w:tr>
      <w:tr w:rsidR="00066768" w:rsidRPr="00635306" w:rsidTr="00066768">
        <w:trPr>
          <w:trHeight w:val="171"/>
          <w:jc w:val="center"/>
        </w:trPr>
        <w:tc>
          <w:tcPr>
            <w:tcW w:w="960" w:type="dxa"/>
            <w:vAlign w:val="bottom"/>
          </w:tcPr>
          <w:p w:rsidR="00066768" w:rsidRPr="002333FD" w:rsidRDefault="00066768" w:rsidP="00066768">
            <w:pPr>
              <w:contextualSpacing/>
              <w:rPr>
                <w:sz w:val="20"/>
                <w:szCs w:val="20"/>
              </w:rPr>
            </w:pPr>
            <w:r w:rsidRPr="002333FD">
              <w:rPr>
                <w:sz w:val="20"/>
                <w:szCs w:val="20"/>
              </w:rPr>
              <w:t>2014, процент от всей эмиссии</w:t>
            </w:r>
          </w:p>
        </w:tc>
        <w:tc>
          <w:tcPr>
            <w:tcW w:w="1074" w:type="dxa"/>
            <w:vAlign w:val="bottom"/>
          </w:tcPr>
          <w:p w:rsidR="00066768" w:rsidRPr="002333FD" w:rsidRDefault="00066768" w:rsidP="00066768">
            <w:pPr>
              <w:contextualSpacing/>
              <w:jc w:val="center"/>
              <w:rPr>
                <w:sz w:val="20"/>
                <w:szCs w:val="20"/>
              </w:rPr>
            </w:pPr>
            <w:r w:rsidRPr="002333FD">
              <w:rPr>
                <w:sz w:val="20"/>
                <w:szCs w:val="20"/>
              </w:rPr>
              <w:t>41,59</w:t>
            </w:r>
          </w:p>
        </w:tc>
        <w:tc>
          <w:tcPr>
            <w:tcW w:w="1134" w:type="dxa"/>
            <w:vAlign w:val="bottom"/>
          </w:tcPr>
          <w:p w:rsidR="00066768" w:rsidRPr="002333FD" w:rsidRDefault="00066768" w:rsidP="00066768">
            <w:pPr>
              <w:contextualSpacing/>
              <w:jc w:val="center"/>
              <w:rPr>
                <w:sz w:val="20"/>
                <w:szCs w:val="20"/>
              </w:rPr>
            </w:pPr>
            <w:r w:rsidRPr="002333FD">
              <w:rPr>
                <w:sz w:val="20"/>
                <w:szCs w:val="20"/>
              </w:rPr>
              <w:t>30,79</w:t>
            </w:r>
          </w:p>
        </w:tc>
        <w:tc>
          <w:tcPr>
            <w:tcW w:w="851" w:type="dxa"/>
            <w:vAlign w:val="bottom"/>
          </w:tcPr>
          <w:p w:rsidR="00066768" w:rsidRPr="002333FD" w:rsidRDefault="00066768" w:rsidP="00066768">
            <w:pPr>
              <w:contextualSpacing/>
              <w:jc w:val="center"/>
              <w:rPr>
                <w:sz w:val="20"/>
                <w:szCs w:val="20"/>
              </w:rPr>
            </w:pPr>
            <w:r w:rsidRPr="002333FD">
              <w:rPr>
                <w:sz w:val="20"/>
                <w:szCs w:val="20"/>
              </w:rPr>
              <w:t>18,50</w:t>
            </w:r>
          </w:p>
        </w:tc>
        <w:tc>
          <w:tcPr>
            <w:tcW w:w="818" w:type="dxa"/>
            <w:vAlign w:val="bottom"/>
          </w:tcPr>
          <w:p w:rsidR="00066768" w:rsidRPr="002333FD" w:rsidRDefault="00066768" w:rsidP="00066768">
            <w:pPr>
              <w:contextualSpacing/>
              <w:jc w:val="center"/>
              <w:rPr>
                <w:sz w:val="20"/>
                <w:szCs w:val="20"/>
              </w:rPr>
            </w:pPr>
            <w:r w:rsidRPr="002333FD">
              <w:rPr>
                <w:sz w:val="20"/>
                <w:szCs w:val="20"/>
              </w:rPr>
              <w:t>2,21</w:t>
            </w:r>
          </w:p>
        </w:tc>
        <w:tc>
          <w:tcPr>
            <w:tcW w:w="1135" w:type="dxa"/>
            <w:vAlign w:val="bottom"/>
          </w:tcPr>
          <w:p w:rsidR="00066768" w:rsidRPr="002333FD" w:rsidRDefault="00066768" w:rsidP="00066768">
            <w:pPr>
              <w:contextualSpacing/>
              <w:jc w:val="center"/>
              <w:rPr>
                <w:sz w:val="20"/>
                <w:szCs w:val="20"/>
              </w:rPr>
            </w:pPr>
            <w:r w:rsidRPr="002333FD">
              <w:rPr>
                <w:sz w:val="20"/>
                <w:szCs w:val="20"/>
              </w:rPr>
              <w:t>1,19</w:t>
            </w:r>
          </w:p>
        </w:tc>
        <w:tc>
          <w:tcPr>
            <w:tcW w:w="994" w:type="dxa"/>
            <w:vAlign w:val="bottom"/>
          </w:tcPr>
          <w:p w:rsidR="00066768" w:rsidRPr="002333FD" w:rsidRDefault="00066768" w:rsidP="00066768">
            <w:pPr>
              <w:contextualSpacing/>
              <w:jc w:val="center"/>
              <w:rPr>
                <w:sz w:val="20"/>
                <w:szCs w:val="20"/>
              </w:rPr>
            </w:pPr>
            <w:r w:rsidRPr="002333FD">
              <w:rPr>
                <w:sz w:val="20"/>
                <w:szCs w:val="20"/>
              </w:rPr>
              <w:t>5,42</w:t>
            </w:r>
          </w:p>
        </w:tc>
        <w:tc>
          <w:tcPr>
            <w:tcW w:w="993" w:type="dxa"/>
            <w:vAlign w:val="bottom"/>
          </w:tcPr>
          <w:p w:rsidR="00066768" w:rsidRPr="002333FD" w:rsidRDefault="00066768" w:rsidP="00066768">
            <w:pPr>
              <w:contextualSpacing/>
              <w:jc w:val="center"/>
              <w:rPr>
                <w:sz w:val="20"/>
                <w:szCs w:val="20"/>
              </w:rPr>
            </w:pPr>
            <w:r w:rsidRPr="002333FD">
              <w:rPr>
                <w:sz w:val="20"/>
                <w:szCs w:val="20"/>
              </w:rPr>
              <w:t>0,17</w:t>
            </w:r>
          </w:p>
        </w:tc>
        <w:tc>
          <w:tcPr>
            <w:tcW w:w="851" w:type="dxa"/>
            <w:vAlign w:val="bottom"/>
          </w:tcPr>
          <w:p w:rsidR="00066768" w:rsidRPr="002333FD" w:rsidRDefault="00066768" w:rsidP="00066768">
            <w:pPr>
              <w:contextualSpacing/>
              <w:jc w:val="center"/>
              <w:rPr>
                <w:sz w:val="20"/>
                <w:szCs w:val="20"/>
              </w:rPr>
            </w:pPr>
            <w:r w:rsidRPr="002333FD">
              <w:rPr>
                <w:sz w:val="20"/>
                <w:szCs w:val="20"/>
              </w:rPr>
              <w:t>0,05</w:t>
            </w:r>
          </w:p>
        </w:tc>
        <w:tc>
          <w:tcPr>
            <w:tcW w:w="994" w:type="dxa"/>
            <w:vAlign w:val="bottom"/>
          </w:tcPr>
          <w:p w:rsidR="00066768" w:rsidRPr="002333FD" w:rsidRDefault="00066768" w:rsidP="00066768">
            <w:pPr>
              <w:contextualSpacing/>
              <w:jc w:val="center"/>
              <w:rPr>
                <w:sz w:val="20"/>
                <w:szCs w:val="20"/>
              </w:rPr>
            </w:pPr>
            <w:r w:rsidRPr="002333FD">
              <w:rPr>
                <w:sz w:val="20"/>
                <w:szCs w:val="20"/>
              </w:rPr>
              <w:t>0,09</w:t>
            </w:r>
          </w:p>
        </w:tc>
        <w:tc>
          <w:tcPr>
            <w:tcW w:w="993" w:type="dxa"/>
            <w:vAlign w:val="bottom"/>
          </w:tcPr>
          <w:p w:rsidR="00066768" w:rsidRPr="002333FD" w:rsidRDefault="00066768" w:rsidP="00066768">
            <w:pPr>
              <w:contextualSpacing/>
              <w:jc w:val="center"/>
              <w:rPr>
                <w:sz w:val="20"/>
                <w:szCs w:val="20"/>
              </w:rPr>
            </w:pPr>
            <w:r w:rsidRPr="002333FD">
              <w:rPr>
                <w:sz w:val="20"/>
                <w:szCs w:val="20"/>
              </w:rPr>
              <w:t>100</w:t>
            </w:r>
          </w:p>
        </w:tc>
      </w:tr>
    </w:tbl>
    <w:p w:rsidR="00066768" w:rsidRPr="002333FD" w:rsidRDefault="00066768" w:rsidP="00066768">
      <w:pPr>
        <w:ind w:firstLine="567"/>
        <w:contextualSpacing/>
        <w:rPr>
          <w:i/>
        </w:rPr>
      </w:pPr>
    </w:p>
    <w:p w:rsidR="00066768" w:rsidRPr="002333FD" w:rsidRDefault="00066768" w:rsidP="00BF6261">
      <w:pPr>
        <w:pStyle w:val="30"/>
      </w:pPr>
      <w:bookmarkStart w:id="556" w:name="_Toc456028190"/>
      <w:r w:rsidRPr="002333FD">
        <w:t>5.4.2. Методологические вопросы</w:t>
      </w:r>
      <w:bookmarkEnd w:id="556"/>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Коэффициенты эмиссии для КРС и овец оценивались на основе данных о валовой потребляемой энергии и коэффициентов преобразования метана. Для остальных категорий животных применялись коэффициенты по умолчанию для Восточной Европы с холодными климатическими условиями (среднегодовая температура менее 15 °С).</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расчете коэффициентов эмиссии использовались данные о живой массе животных (таблица 5.11). При этом масса коров получена на основе экспертных оценок [4, 5], а масса не молочного скота и овец получена из национальной статистической отчетности. Средняя масса не молочного скота, по сравнению с массой коров, значительно меньше вследствие того, что не молочный КРС не успевает достичь своего максимального веса перед убоем. Убой производится на 2…3 году жизни животного.</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Средняя масса овец также не достигает больших значений перед убоем, поскольку он совершается, в основном, на первом году жизни животного.</w:t>
      </w:r>
    </w:p>
    <w:p w:rsidR="00066768" w:rsidRPr="002333FD" w:rsidRDefault="00066768" w:rsidP="00066768">
      <w:pPr>
        <w:spacing w:line="312" w:lineRule="auto"/>
        <w:ind w:firstLine="567"/>
        <w:contextualSpacing/>
      </w:pPr>
    </w:p>
    <w:p w:rsidR="00066768" w:rsidRPr="002333FD" w:rsidRDefault="00066768" w:rsidP="00066768">
      <w:pPr>
        <w:spacing w:line="312" w:lineRule="auto"/>
        <w:contextualSpacing/>
      </w:pPr>
      <w:r w:rsidRPr="002333FD">
        <w:t>Таблица 5.11 – Средний живой вес одной головы КРС, овец и коз, кг</w:t>
      </w:r>
    </w:p>
    <w:p w:rsidR="00066768" w:rsidRPr="002333FD" w:rsidRDefault="00066768" w:rsidP="00066768">
      <w:pPr>
        <w:contextualSpacing/>
      </w:pPr>
    </w:p>
    <w:tbl>
      <w:tblPr>
        <w:tblW w:w="8647" w:type="dxa"/>
        <w:tblInd w:w="675" w:type="dxa"/>
        <w:tblLayout w:type="fixed"/>
        <w:tblLook w:val="00A0" w:firstRow="1" w:lastRow="0" w:firstColumn="1" w:lastColumn="0" w:noHBand="0" w:noVBand="0"/>
      </w:tblPr>
      <w:tblGrid>
        <w:gridCol w:w="1560"/>
        <w:gridCol w:w="2409"/>
        <w:gridCol w:w="2268"/>
        <w:gridCol w:w="2410"/>
      </w:tblGrid>
      <w:tr w:rsidR="00066768" w:rsidRPr="00635306" w:rsidTr="00066768">
        <w:trPr>
          <w:trHeight w:val="255"/>
          <w:tblHeader/>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Годы</w:t>
            </w:r>
          </w:p>
        </w:tc>
        <w:tc>
          <w:tcPr>
            <w:tcW w:w="2409"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Коровы*</w:t>
            </w:r>
          </w:p>
        </w:tc>
        <w:tc>
          <w:tcPr>
            <w:tcW w:w="2268"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Не молочный КРС**</w:t>
            </w:r>
          </w:p>
        </w:tc>
        <w:tc>
          <w:tcPr>
            <w:tcW w:w="2410" w:type="dxa"/>
            <w:tcBorders>
              <w:top w:val="single" w:sz="4" w:space="0" w:color="auto"/>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Овцы и козы***</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1990</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352</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1991</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341</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1992</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314</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1993</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317</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1994</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275</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32</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1995</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278</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35</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1996</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267</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34</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1997</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280</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1998</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289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1999</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327</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41</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2000</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2001</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293</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2002</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292</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40</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2003</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301</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2004</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2005</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305</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2006</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304</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2007</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306</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2008</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303</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2009</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300</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2010</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2011</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301</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2012</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310</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2013</w:t>
            </w:r>
          </w:p>
        </w:tc>
        <w:tc>
          <w:tcPr>
            <w:tcW w:w="2409"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314</w:t>
            </w:r>
          </w:p>
        </w:tc>
        <w:tc>
          <w:tcPr>
            <w:tcW w:w="2410" w:type="dxa"/>
            <w:tcBorders>
              <w:top w:val="single" w:sz="4" w:space="0" w:color="auto"/>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2014</w:t>
            </w:r>
          </w:p>
        </w:tc>
        <w:tc>
          <w:tcPr>
            <w:tcW w:w="2409"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322</w:t>
            </w:r>
          </w:p>
        </w:tc>
        <w:tc>
          <w:tcPr>
            <w:tcW w:w="2410" w:type="dxa"/>
            <w:tcBorders>
              <w:top w:val="single" w:sz="4" w:space="0" w:color="auto"/>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bl>
    <w:p w:rsidR="00066768" w:rsidRPr="002333FD" w:rsidRDefault="00066768" w:rsidP="00066768">
      <w:pPr>
        <w:spacing w:line="312" w:lineRule="auto"/>
        <w:contextualSpacing/>
        <w:rPr>
          <w:sz w:val="20"/>
          <w:szCs w:val="20"/>
        </w:rPr>
      </w:pPr>
      <w:r w:rsidRPr="002333FD">
        <w:rPr>
          <w:sz w:val="20"/>
          <w:szCs w:val="20"/>
        </w:rPr>
        <w:t>*- данные получены  экспертным путем.</w:t>
      </w:r>
    </w:p>
    <w:p w:rsidR="00066768" w:rsidRPr="002333FD" w:rsidRDefault="00066768" w:rsidP="00066768">
      <w:pPr>
        <w:spacing w:line="312" w:lineRule="auto"/>
        <w:contextualSpacing/>
        <w:rPr>
          <w:sz w:val="20"/>
          <w:szCs w:val="20"/>
        </w:rPr>
      </w:pPr>
      <w:r w:rsidRPr="002333FD">
        <w:rPr>
          <w:sz w:val="20"/>
          <w:szCs w:val="20"/>
        </w:rPr>
        <w:t>**- принято, что данные по живому весу не молочного КРС соответствуют данным Комитета РК по статистике по «среднему живому весу КРС, забитых в хозяйстве или реализованных на убой», так как на убой идет именно КРС не молочного направления.</w:t>
      </w:r>
    </w:p>
    <w:p w:rsidR="00066768" w:rsidRDefault="00066768" w:rsidP="00066768">
      <w:pPr>
        <w:spacing w:line="312" w:lineRule="auto"/>
        <w:contextualSpacing/>
        <w:rPr>
          <w:sz w:val="20"/>
          <w:szCs w:val="20"/>
        </w:rPr>
      </w:pPr>
      <w:r w:rsidRPr="002333FD">
        <w:rPr>
          <w:sz w:val="20"/>
          <w:szCs w:val="20"/>
        </w:rPr>
        <w:t>***- данные Комитета РК по статистике.</w:t>
      </w:r>
    </w:p>
    <w:p w:rsidR="00066768" w:rsidRPr="002333FD" w:rsidRDefault="00066768" w:rsidP="00066768">
      <w:pPr>
        <w:spacing w:line="312" w:lineRule="auto"/>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Коэффициент перевариваемости кормов (ke) для КРС и овец в местных условиях, составляет 60 %.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Данные о характере питания и рационе животных использовались для оценки энергии поступающей с потребляемыми кормами (MДж/сутки), которая необходима животному для поддерживания, а также выполнения таких функций, как рост, лактация и беременность. Степень, в которой энергия корма преобразуется в CH4, зависит от нескольких взаимодействующих факторов: корма и вида животных. В расчетах коэффициент преобразования метана (KCH4) был принят за 0,065 или 6,5 % (таблица 5.12).</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2333FD" w:rsidRDefault="00066768" w:rsidP="00066768">
      <w:pPr>
        <w:spacing w:line="312" w:lineRule="auto"/>
        <w:contextualSpacing/>
      </w:pPr>
      <w:r w:rsidRPr="002333FD">
        <w:t>Таблица 5.12 – Коэффициенты для расчета валовой энергии по видам животных</w:t>
      </w:r>
    </w:p>
    <w:p w:rsidR="00066768" w:rsidRPr="002333FD" w:rsidRDefault="00066768" w:rsidP="00066768">
      <w:pPr>
        <w:spacing w:line="312" w:lineRule="auto"/>
        <w:contextualSpacing/>
      </w:pPr>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4"/>
        <w:gridCol w:w="1559"/>
      </w:tblGrid>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fi</w:t>
            </w:r>
            <w:r w:rsidRPr="002333FD">
              <w:rPr>
                <w:sz w:val="20"/>
                <w:szCs w:val="20"/>
              </w:rPr>
              <w:t>, МДж/сутки х кг, Коровы</w:t>
            </w:r>
          </w:p>
        </w:tc>
        <w:tc>
          <w:tcPr>
            <w:tcW w:w="1559" w:type="dxa"/>
            <w:noWrap/>
          </w:tcPr>
          <w:p w:rsidR="00066768" w:rsidRPr="002333FD" w:rsidRDefault="00066768" w:rsidP="00066768">
            <w:pPr>
              <w:contextualSpacing/>
              <w:jc w:val="center"/>
              <w:rPr>
                <w:sz w:val="20"/>
                <w:szCs w:val="20"/>
              </w:rPr>
            </w:pPr>
            <w:r w:rsidRPr="002333FD">
              <w:rPr>
                <w:sz w:val="20"/>
                <w:szCs w:val="20"/>
              </w:rPr>
              <w:t>0,386</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lang w:val="en-US"/>
              </w:rPr>
              <w:t>C</w:t>
            </w:r>
            <w:r w:rsidRPr="002333FD">
              <w:rPr>
                <w:sz w:val="20"/>
                <w:szCs w:val="20"/>
                <w:vertAlign w:val="subscript"/>
                <w:lang w:val="en-US"/>
              </w:rPr>
              <w:t>fi</w:t>
            </w:r>
            <w:r w:rsidRPr="002333FD">
              <w:rPr>
                <w:sz w:val="20"/>
                <w:szCs w:val="20"/>
              </w:rPr>
              <w:t>, МДж/сутки х кг; Не молочный КРС</w:t>
            </w:r>
          </w:p>
        </w:tc>
        <w:tc>
          <w:tcPr>
            <w:tcW w:w="1559" w:type="dxa"/>
            <w:noWrap/>
          </w:tcPr>
          <w:p w:rsidR="00066768" w:rsidRPr="002333FD" w:rsidRDefault="00066768" w:rsidP="00066768">
            <w:pPr>
              <w:contextualSpacing/>
              <w:jc w:val="center"/>
              <w:rPr>
                <w:sz w:val="20"/>
                <w:szCs w:val="20"/>
              </w:rPr>
            </w:pPr>
            <w:r w:rsidRPr="002333FD">
              <w:rPr>
                <w:sz w:val="20"/>
                <w:szCs w:val="20"/>
              </w:rPr>
              <w:t>0,37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lang w:val="en-US"/>
              </w:rPr>
              <w:t>C</w:t>
            </w:r>
            <w:r w:rsidRPr="002333FD">
              <w:rPr>
                <w:sz w:val="20"/>
                <w:szCs w:val="20"/>
                <w:vertAlign w:val="subscript"/>
                <w:lang w:val="en-US"/>
              </w:rPr>
              <w:t>fi</w:t>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lang w:val="en-US"/>
              </w:rPr>
              <w:t>0</w:t>
            </w:r>
            <w:r w:rsidRPr="002333FD">
              <w:rPr>
                <w:sz w:val="20"/>
                <w:szCs w:val="20"/>
              </w:rPr>
              <w:t>,217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a</w:t>
            </w:r>
            <w:r w:rsidRPr="002333FD">
              <w:rPr>
                <w:sz w:val="20"/>
                <w:szCs w:val="20"/>
              </w:rPr>
              <w:t>, Коровы</w:t>
            </w:r>
          </w:p>
        </w:tc>
        <w:tc>
          <w:tcPr>
            <w:tcW w:w="1559" w:type="dxa"/>
            <w:noWrap/>
          </w:tcPr>
          <w:p w:rsidR="00066768" w:rsidRPr="002333FD" w:rsidRDefault="00066768" w:rsidP="00066768">
            <w:pPr>
              <w:contextualSpacing/>
              <w:jc w:val="center"/>
              <w:rPr>
                <w:sz w:val="20"/>
                <w:szCs w:val="20"/>
              </w:rPr>
            </w:pPr>
            <w:r w:rsidRPr="002333FD">
              <w:rPr>
                <w:sz w:val="20"/>
                <w:szCs w:val="20"/>
              </w:rPr>
              <w:t>0,108</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a</w:t>
            </w:r>
            <w:r w:rsidRPr="002333FD">
              <w:rPr>
                <w:sz w:val="20"/>
                <w:szCs w:val="20"/>
              </w:rPr>
              <w:t>, Не молочный КРС</w:t>
            </w:r>
          </w:p>
        </w:tc>
        <w:tc>
          <w:tcPr>
            <w:tcW w:w="1559" w:type="dxa"/>
            <w:noWrap/>
          </w:tcPr>
          <w:p w:rsidR="00066768" w:rsidRPr="002333FD" w:rsidRDefault="00066768" w:rsidP="00066768">
            <w:pPr>
              <w:contextualSpacing/>
              <w:jc w:val="center"/>
              <w:rPr>
                <w:sz w:val="20"/>
                <w:szCs w:val="20"/>
              </w:rPr>
            </w:pPr>
            <w:r w:rsidRPr="002333FD">
              <w:rPr>
                <w:sz w:val="20"/>
                <w:szCs w:val="20"/>
              </w:rPr>
              <w:t>0,252</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a</w:t>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rPr>
              <w:t>0,0107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Жирность молока, %, Коровы</w:t>
            </w:r>
          </w:p>
        </w:tc>
        <w:tc>
          <w:tcPr>
            <w:tcW w:w="1559" w:type="dxa"/>
            <w:noWrap/>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pregnancy</w:t>
            </w:r>
            <w:r w:rsidRPr="002333FD">
              <w:rPr>
                <w:sz w:val="20"/>
                <w:szCs w:val="20"/>
              </w:rPr>
              <w:t>, Коровы</w:t>
            </w:r>
          </w:p>
        </w:tc>
        <w:tc>
          <w:tcPr>
            <w:tcW w:w="1559" w:type="dxa"/>
            <w:noWrap/>
          </w:tcPr>
          <w:p w:rsidR="00066768" w:rsidRPr="002333FD" w:rsidRDefault="00066768" w:rsidP="00066768">
            <w:pPr>
              <w:contextualSpacing/>
              <w:jc w:val="center"/>
              <w:rPr>
                <w:sz w:val="20"/>
                <w:szCs w:val="20"/>
              </w:rPr>
            </w:pPr>
            <w:r w:rsidRPr="002333FD">
              <w:rPr>
                <w:sz w:val="20"/>
                <w:szCs w:val="20"/>
              </w:rPr>
              <w:t>0,1</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pregnancy</w:t>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rPr>
              <w:t>0,077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lang w:val="en-US"/>
              </w:rPr>
              <w:t>K</w:t>
            </w:r>
            <w:r w:rsidRPr="002333FD">
              <w:rPr>
                <w:sz w:val="20"/>
                <w:szCs w:val="20"/>
                <w:vertAlign w:val="subscript"/>
                <w:lang w:val="en-US"/>
              </w:rPr>
              <w:t>CH4</w:t>
            </w:r>
            <w:r w:rsidRPr="002333FD">
              <w:rPr>
                <w:sz w:val="20"/>
                <w:szCs w:val="20"/>
              </w:rPr>
              <w:t>, Коровы</w:t>
            </w:r>
          </w:p>
        </w:tc>
        <w:tc>
          <w:tcPr>
            <w:tcW w:w="1559" w:type="dxa"/>
            <w:noWrap/>
          </w:tcPr>
          <w:p w:rsidR="00066768" w:rsidRPr="002333FD" w:rsidRDefault="00066768" w:rsidP="00066768">
            <w:pPr>
              <w:contextualSpacing/>
              <w:jc w:val="center"/>
              <w:rPr>
                <w:sz w:val="20"/>
                <w:szCs w:val="20"/>
              </w:rPr>
            </w:pPr>
            <w:r w:rsidRPr="002333FD">
              <w:rPr>
                <w:sz w:val="20"/>
                <w:szCs w:val="20"/>
              </w:rPr>
              <w:t>0,065</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fldChar w:fldCharType="begin"/>
            </w:r>
            <w:r w:rsidRPr="002333FD">
              <w:rPr>
                <w:sz w:val="20"/>
                <w:szCs w:val="20"/>
              </w:rPr>
              <w:instrText xml:space="preserve"> QUOTE </w:instrText>
            </w:r>
            <w:r w:rsidR="004D28FE">
              <w:rPr>
                <w:position w:val="-6"/>
                <w:sz w:val="20"/>
                <w:szCs w:val="20"/>
              </w:rPr>
              <w:pict>
                <v:shape id="_x0000_i1054" type="#_x0000_t75" style="width:21.5pt;height:12.9pt" equationxml="&lt;">
                  <v:imagedata r:id="rId162" o:title="" chromakey="white"/>
                </v:shape>
              </w:pict>
            </w:r>
            <w:r w:rsidRPr="002333FD">
              <w:rPr>
                <w:sz w:val="20"/>
                <w:szCs w:val="20"/>
              </w:rPr>
              <w:fldChar w:fldCharType="separate"/>
            </w:r>
            <w:r w:rsidRPr="002333FD">
              <w:rPr>
                <w:sz w:val="20"/>
                <w:szCs w:val="20"/>
                <w:lang w:val="en-US"/>
              </w:rPr>
              <w:t>K</w:t>
            </w:r>
            <w:r w:rsidRPr="002333FD">
              <w:rPr>
                <w:sz w:val="20"/>
                <w:szCs w:val="20"/>
                <w:vertAlign w:val="subscript"/>
                <w:lang w:val="en-US"/>
              </w:rPr>
              <w:t>CH4</w:t>
            </w:r>
            <w:r w:rsidRPr="002333FD">
              <w:rPr>
                <w:sz w:val="20"/>
                <w:szCs w:val="20"/>
              </w:rPr>
              <w:fldChar w:fldCharType="end"/>
            </w:r>
            <w:r w:rsidRPr="002333FD">
              <w:rPr>
                <w:sz w:val="20"/>
                <w:szCs w:val="20"/>
              </w:rPr>
              <w:t>, Не молочный КРС</w:t>
            </w:r>
          </w:p>
        </w:tc>
        <w:tc>
          <w:tcPr>
            <w:tcW w:w="1559" w:type="dxa"/>
            <w:noWrap/>
          </w:tcPr>
          <w:p w:rsidR="00066768" w:rsidRPr="002333FD" w:rsidRDefault="00066768" w:rsidP="00066768">
            <w:pPr>
              <w:contextualSpacing/>
              <w:jc w:val="center"/>
              <w:rPr>
                <w:sz w:val="20"/>
                <w:szCs w:val="20"/>
              </w:rPr>
            </w:pPr>
            <w:r w:rsidRPr="002333FD">
              <w:rPr>
                <w:sz w:val="20"/>
                <w:szCs w:val="20"/>
              </w:rPr>
              <w:t>0,065</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fldChar w:fldCharType="begin"/>
            </w:r>
            <w:r w:rsidRPr="002333FD">
              <w:rPr>
                <w:sz w:val="20"/>
                <w:szCs w:val="20"/>
              </w:rPr>
              <w:instrText xml:space="preserve"> QUOTE </w:instrText>
            </w:r>
            <w:r w:rsidR="004D28FE">
              <w:rPr>
                <w:position w:val="-6"/>
                <w:sz w:val="20"/>
                <w:szCs w:val="20"/>
              </w:rPr>
              <w:pict>
                <v:shape id="_x0000_i1055" type="#_x0000_t75" style="width:21.5pt;height:12.9pt" equationxml="&lt;">
                  <v:imagedata r:id="rId162" o:title="" chromakey="white"/>
                </v:shape>
              </w:pict>
            </w:r>
            <w:r w:rsidRPr="002333FD">
              <w:rPr>
                <w:sz w:val="20"/>
                <w:szCs w:val="20"/>
              </w:rPr>
              <w:fldChar w:fldCharType="separate"/>
            </w:r>
            <w:r w:rsidRPr="002333FD">
              <w:rPr>
                <w:sz w:val="20"/>
                <w:szCs w:val="20"/>
                <w:lang w:val="en-US"/>
              </w:rPr>
              <w:t>K</w:t>
            </w:r>
            <w:r w:rsidRPr="002333FD">
              <w:rPr>
                <w:sz w:val="20"/>
                <w:szCs w:val="20"/>
                <w:vertAlign w:val="subscript"/>
                <w:lang w:val="en-US"/>
              </w:rPr>
              <w:t>CH4</w:t>
            </w:r>
            <w:r w:rsidRPr="002333FD">
              <w:rPr>
                <w:sz w:val="20"/>
                <w:szCs w:val="20"/>
              </w:rPr>
              <w:fldChar w:fldCharType="end"/>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rPr>
              <w:t>0,065</w:t>
            </w:r>
          </w:p>
        </w:tc>
      </w:tr>
    </w:tbl>
    <w:p w:rsidR="00066768" w:rsidRPr="002333FD" w:rsidRDefault="00066768" w:rsidP="00066768">
      <w:pPr>
        <w:ind w:firstLine="567"/>
        <w:contextualSpacing/>
        <w:rPr>
          <w:lang w:val="en-US"/>
        </w:rPr>
      </w:pPr>
    </w:p>
    <w:p w:rsidR="00066768" w:rsidRPr="002333FD" w:rsidRDefault="00066768" w:rsidP="00066768">
      <w:pPr>
        <w:ind w:firstLine="567"/>
        <w:contextualSpacing/>
      </w:pPr>
      <w:r w:rsidRPr="002333FD">
        <w:t>где :</w:t>
      </w:r>
    </w:p>
    <w:p w:rsidR="00066768" w:rsidRPr="002333FD" w:rsidRDefault="00066768" w:rsidP="00066768">
      <w:pPr>
        <w:ind w:firstLine="567"/>
        <w:contextualSpacing/>
      </w:pPr>
      <w:r w:rsidRPr="002333FD">
        <w:t>C</w:t>
      </w:r>
      <w:r w:rsidRPr="002333FD">
        <w:rPr>
          <w:vertAlign w:val="subscript"/>
        </w:rPr>
        <w:t>fi</w:t>
      </w:r>
      <w:r w:rsidRPr="002333FD">
        <w:t xml:space="preserve"> – коэффициент, который изменяется в зависимости от  категории животного;</w:t>
      </w:r>
    </w:p>
    <w:p w:rsidR="00066768" w:rsidRPr="002333FD" w:rsidRDefault="00066768" w:rsidP="00066768">
      <w:pPr>
        <w:ind w:firstLine="567"/>
        <w:contextualSpacing/>
      </w:pPr>
      <w:r w:rsidRPr="002333FD">
        <w:t>C</w:t>
      </w:r>
      <w:r w:rsidRPr="002333FD">
        <w:rPr>
          <w:vertAlign w:val="subscript"/>
        </w:rPr>
        <w:t>a</w:t>
      </w:r>
      <w:r w:rsidRPr="002333FD">
        <w:t xml:space="preserve"> – коэффициент, соответствующий условиям кормления животных, рассчитан с учетом доли КРС находящихся в стойле и выпасающихся на пастбище (таблица 5.13);</w:t>
      </w:r>
    </w:p>
    <w:p w:rsidR="00066768" w:rsidRPr="002333FD" w:rsidRDefault="00066768" w:rsidP="00066768">
      <w:pPr>
        <w:ind w:firstLine="567"/>
        <w:contextualSpacing/>
      </w:pPr>
      <w:r w:rsidRPr="002333FD">
        <w:t>C</w:t>
      </w:r>
      <w:r w:rsidRPr="002333FD">
        <w:rPr>
          <w:vertAlign w:val="subscript"/>
        </w:rPr>
        <w:t>a</w:t>
      </w:r>
      <w:r w:rsidRPr="002333FD">
        <w:t>, коровы = 0 ∙ 0,7+0,36 ∙ 0,3=0,108;</w:t>
      </w:r>
    </w:p>
    <w:p w:rsidR="00066768" w:rsidRPr="002333FD" w:rsidRDefault="00066768" w:rsidP="00066768">
      <w:pPr>
        <w:ind w:firstLine="567"/>
        <w:contextualSpacing/>
      </w:pPr>
      <w:r w:rsidRPr="002333FD">
        <w:t>C</w:t>
      </w:r>
      <w:r w:rsidRPr="002333FD">
        <w:rPr>
          <w:vertAlign w:val="subscript"/>
        </w:rPr>
        <w:t>a</w:t>
      </w:r>
      <w:r w:rsidRPr="002333FD">
        <w:t>, не молочный КРС= 0 ∙ 0,3+0,36 ∙ 0,7=0,252;</w:t>
      </w:r>
    </w:p>
    <w:p w:rsidR="00066768" w:rsidRPr="002333FD" w:rsidRDefault="00066768" w:rsidP="00066768">
      <w:pPr>
        <w:ind w:firstLine="567"/>
        <w:contextualSpacing/>
      </w:pPr>
      <w:r w:rsidRPr="002333FD">
        <w:rPr>
          <w:i/>
        </w:rPr>
        <w:t>C</w:t>
      </w:r>
      <w:r w:rsidRPr="002333FD">
        <w:rPr>
          <w:i/>
          <w:vertAlign w:val="subscript"/>
        </w:rPr>
        <w:t>pregnancy</w:t>
      </w:r>
      <w:r w:rsidRPr="002333FD">
        <w:t xml:space="preserve"> – коэффициент беременности;</w:t>
      </w:r>
    </w:p>
    <w:p w:rsidR="00066768" w:rsidRPr="002333FD" w:rsidRDefault="00066768" w:rsidP="00066768">
      <w:pPr>
        <w:ind w:firstLine="567"/>
        <w:contextualSpacing/>
      </w:pPr>
      <w:r w:rsidRPr="002333FD">
        <w:fldChar w:fldCharType="begin"/>
      </w:r>
      <w:r w:rsidRPr="002333FD">
        <w:instrText xml:space="preserve"> QUOTE </w:instrText>
      </w:r>
      <w:r w:rsidR="004D28FE">
        <w:rPr>
          <w:position w:val="-6"/>
        </w:rPr>
        <w:pict>
          <v:shape id="_x0000_i1056" type="#_x0000_t75" style="width:21.5pt;height:12.9pt" equationxml="&lt;">
            <v:imagedata r:id="rId162" o:title="" chromakey="white"/>
          </v:shape>
        </w:pict>
      </w:r>
      <w:r w:rsidRPr="002333FD">
        <w:fldChar w:fldCharType="separate"/>
      </w:r>
      <w:r w:rsidRPr="002333FD">
        <w:rPr>
          <w:lang w:val="en-US"/>
        </w:rPr>
        <w:t>K</w:t>
      </w:r>
      <w:r w:rsidRPr="002333FD">
        <w:rPr>
          <w:vertAlign w:val="subscript"/>
          <w:lang w:val="en-US"/>
        </w:rPr>
        <w:t>CH</w:t>
      </w:r>
      <w:r w:rsidRPr="002333FD">
        <w:rPr>
          <w:vertAlign w:val="subscript"/>
        </w:rPr>
        <w:t>4</w:t>
      </w:r>
      <w:r w:rsidRPr="002333FD">
        <w:fldChar w:fldCharType="end"/>
      </w:r>
      <w:r w:rsidRPr="002333FD">
        <w:t xml:space="preserve"> – коэффициент преобразования метана.</w:t>
      </w:r>
    </w:p>
    <w:p w:rsidR="00066768" w:rsidRPr="002333FD" w:rsidRDefault="00066768" w:rsidP="00066768">
      <w:pPr>
        <w:ind w:firstLine="567"/>
        <w:contextualSpacing/>
      </w:pPr>
    </w:p>
    <w:p w:rsidR="00066768" w:rsidRPr="002333FD" w:rsidRDefault="00066768" w:rsidP="00066768">
      <w:pPr>
        <w:contextualSpacing/>
        <w:rPr>
          <w:bCs/>
        </w:rPr>
      </w:pPr>
      <w:r w:rsidRPr="002333FD">
        <w:rPr>
          <w:bCs/>
        </w:rPr>
        <w:t xml:space="preserve">Таблица 5.13 – Методы содержания КРС и овец </w:t>
      </w:r>
      <w:r w:rsidRPr="002333FD">
        <w:t xml:space="preserve">в соответствии с </w:t>
      </w:r>
      <w:r w:rsidRPr="002333FD">
        <w:rPr>
          <w:iCs/>
        </w:rPr>
        <w:t xml:space="preserve"> РП МГЭИК, 2006 [1]</w:t>
      </w:r>
    </w:p>
    <w:p w:rsidR="00066768" w:rsidRPr="002333FD" w:rsidRDefault="00066768" w:rsidP="00066768">
      <w:pPr>
        <w:ind w:firstLine="567"/>
        <w:contextualSpacing/>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379"/>
        <w:gridCol w:w="814"/>
      </w:tblGrid>
      <w:tr w:rsidR="00066768" w:rsidRPr="00635306" w:rsidTr="00066768">
        <w:trPr>
          <w:tblHeader/>
          <w:jc w:val="center"/>
        </w:trPr>
        <w:tc>
          <w:tcPr>
            <w:tcW w:w="2660" w:type="dxa"/>
            <w:vAlign w:val="center"/>
          </w:tcPr>
          <w:p w:rsidR="00066768" w:rsidRPr="002333FD" w:rsidRDefault="00066768" w:rsidP="00066768">
            <w:pPr>
              <w:contextualSpacing/>
              <w:jc w:val="center"/>
              <w:rPr>
                <w:sz w:val="20"/>
                <w:szCs w:val="20"/>
              </w:rPr>
            </w:pPr>
            <w:r w:rsidRPr="002333FD">
              <w:rPr>
                <w:bCs/>
                <w:sz w:val="20"/>
                <w:szCs w:val="20"/>
              </w:rPr>
              <w:t>Метод</w:t>
            </w:r>
          </w:p>
        </w:tc>
        <w:tc>
          <w:tcPr>
            <w:tcW w:w="6379" w:type="dxa"/>
            <w:vAlign w:val="center"/>
          </w:tcPr>
          <w:p w:rsidR="00066768" w:rsidRPr="002333FD" w:rsidRDefault="00066768" w:rsidP="00066768">
            <w:pPr>
              <w:contextualSpacing/>
              <w:jc w:val="center"/>
              <w:rPr>
                <w:sz w:val="20"/>
                <w:szCs w:val="20"/>
              </w:rPr>
            </w:pPr>
            <w:r w:rsidRPr="002333FD">
              <w:rPr>
                <w:bCs/>
                <w:sz w:val="20"/>
                <w:szCs w:val="20"/>
              </w:rPr>
              <w:t>Определение</w:t>
            </w:r>
          </w:p>
        </w:tc>
        <w:tc>
          <w:tcPr>
            <w:tcW w:w="814" w:type="dxa"/>
            <w:vAlign w:val="center"/>
          </w:tcPr>
          <w:p w:rsidR="00066768" w:rsidRPr="002333FD" w:rsidRDefault="00066768" w:rsidP="00066768">
            <w:pPr>
              <w:contextualSpacing/>
              <w:jc w:val="center"/>
              <w:rPr>
                <w:sz w:val="20"/>
                <w:szCs w:val="20"/>
              </w:rPr>
            </w:pPr>
            <w:r w:rsidRPr="002333FD">
              <w:rPr>
                <w:bCs/>
                <w:sz w:val="20"/>
                <w:szCs w:val="20"/>
              </w:rPr>
              <w:t>C</w:t>
            </w:r>
            <w:r w:rsidRPr="002333FD">
              <w:rPr>
                <w:bCs/>
                <w:sz w:val="20"/>
                <w:szCs w:val="20"/>
                <w:vertAlign w:val="subscript"/>
              </w:rPr>
              <w:t>a</w:t>
            </w:r>
          </w:p>
        </w:tc>
      </w:tr>
      <w:tr w:rsidR="00066768" w:rsidRPr="00635306" w:rsidTr="00066768">
        <w:trPr>
          <w:jc w:val="center"/>
        </w:trPr>
        <w:tc>
          <w:tcPr>
            <w:tcW w:w="2660" w:type="dxa"/>
            <w:vAlign w:val="center"/>
          </w:tcPr>
          <w:p w:rsidR="00066768" w:rsidRPr="002333FD" w:rsidRDefault="00066768" w:rsidP="00066768">
            <w:pPr>
              <w:contextualSpacing/>
              <w:jc w:val="center"/>
              <w:rPr>
                <w:sz w:val="20"/>
                <w:szCs w:val="20"/>
              </w:rPr>
            </w:pPr>
            <w:r w:rsidRPr="002333FD">
              <w:rPr>
                <w:sz w:val="20"/>
                <w:szCs w:val="20"/>
              </w:rPr>
              <w:t>Стойловое содержание, КРС</w:t>
            </w:r>
          </w:p>
        </w:tc>
        <w:tc>
          <w:tcPr>
            <w:tcW w:w="6379"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Содержание ограничено небольшой площадью (т.е. животные</w:t>
            </w:r>
          </w:p>
          <w:p w:rsidR="00066768" w:rsidRPr="002333FD" w:rsidRDefault="00066768" w:rsidP="00066768">
            <w:pPr>
              <w:autoSpaceDE w:val="0"/>
              <w:autoSpaceDN w:val="0"/>
              <w:adjustRightInd w:val="0"/>
              <w:contextualSpacing/>
              <w:jc w:val="center"/>
              <w:rPr>
                <w:sz w:val="20"/>
                <w:szCs w:val="20"/>
              </w:rPr>
            </w:pPr>
            <w:r w:rsidRPr="002333FD">
              <w:rPr>
                <w:sz w:val="20"/>
                <w:szCs w:val="20"/>
              </w:rPr>
              <w:t>на привязи, в загоне,  коровнике), где  они тратят очень мало энергии или вообще ее не тратят для получения корма</w:t>
            </w:r>
          </w:p>
        </w:tc>
        <w:tc>
          <w:tcPr>
            <w:tcW w:w="814" w:type="dxa"/>
            <w:vAlign w:val="center"/>
          </w:tcPr>
          <w:p w:rsidR="00066768" w:rsidRPr="002333FD" w:rsidRDefault="00066768" w:rsidP="00066768">
            <w:pPr>
              <w:contextualSpacing/>
              <w:jc w:val="center"/>
              <w:rPr>
                <w:sz w:val="20"/>
                <w:szCs w:val="20"/>
              </w:rPr>
            </w:pPr>
            <w:r w:rsidRPr="002333FD">
              <w:rPr>
                <w:sz w:val="20"/>
                <w:szCs w:val="20"/>
              </w:rPr>
              <w:t>0</w:t>
            </w:r>
          </w:p>
        </w:tc>
      </w:tr>
      <w:tr w:rsidR="00066768" w:rsidRPr="00635306" w:rsidTr="00066768">
        <w:trPr>
          <w:jc w:val="center"/>
        </w:trPr>
        <w:tc>
          <w:tcPr>
            <w:tcW w:w="2660"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Выпас на большой территории, КРС</w:t>
            </w:r>
          </w:p>
        </w:tc>
        <w:tc>
          <w:tcPr>
            <w:tcW w:w="6379"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Животных выпускают на открытые пастбища или</w:t>
            </w:r>
          </w:p>
          <w:p w:rsidR="00066768" w:rsidRPr="002333FD" w:rsidRDefault="00066768" w:rsidP="00066768">
            <w:pPr>
              <w:autoSpaceDE w:val="0"/>
              <w:autoSpaceDN w:val="0"/>
              <w:adjustRightInd w:val="0"/>
              <w:contextualSpacing/>
              <w:jc w:val="center"/>
              <w:rPr>
                <w:sz w:val="20"/>
                <w:szCs w:val="20"/>
              </w:rPr>
            </w:pPr>
            <w:r w:rsidRPr="002333FD">
              <w:rPr>
                <w:sz w:val="20"/>
                <w:szCs w:val="20"/>
              </w:rPr>
              <w:t>холмистую местность, где  они тратят значительное</w:t>
            </w:r>
          </w:p>
          <w:p w:rsidR="00066768" w:rsidRPr="002333FD" w:rsidRDefault="00066768" w:rsidP="00066768">
            <w:pPr>
              <w:contextualSpacing/>
              <w:jc w:val="center"/>
              <w:rPr>
                <w:sz w:val="20"/>
                <w:szCs w:val="20"/>
              </w:rPr>
            </w:pPr>
            <w:r w:rsidRPr="002333FD">
              <w:rPr>
                <w:sz w:val="20"/>
                <w:szCs w:val="20"/>
              </w:rPr>
              <w:t>количество энергии для получения корма</w:t>
            </w:r>
          </w:p>
        </w:tc>
        <w:tc>
          <w:tcPr>
            <w:tcW w:w="814" w:type="dxa"/>
            <w:vAlign w:val="center"/>
          </w:tcPr>
          <w:p w:rsidR="00066768" w:rsidRPr="002333FD" w:rsidRDefault="00066768" w:rsidP="00066768">
            <w:pPr>
              <w:contextualSpacing/>
              <w:jc w:val="center"/>
              <w:rPr>
                <w:sz w:val="20"/>
                <w:szCs w:val="20"/>
              </w:rPr>
            </w:pPr>
            <w:r w:rsidRPr="002333FD">
              <w:rPr>
                <w:sz w:val="20"/>
                <w:szCs w:val="20"/>
              </w:rPr>
              <w:t>0.36</w:t>
            </w:r>
          </w:p>
        </w:tc>
      </w:tr>
      <w:tr w:rsidR="00066768" w:rsidRPr="00635306" w:rsidTr="00066768">
        <w:trPr>
          <w:jc w:val="center"/>
        </w:trPr>
        <w:tc>
          <w:tcPr>
            <w:tcW w:w="2660"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Выпас на ровном пастбище, овцы</w:t>
            </w:r>
          </w:p>
        </w:tc>
        <w:tc>
          <w:tcPr>
            <w:tcW w:w="6379"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 xml:space="preserve">Животные проходят до </w:t>
            </w:r>
            <w:smartTag w:uri="urn:schemas-microsoft-com:office:smarttags" w:element="metricconverter">
              <w:smartTagPr>
                <w:attr w:name="ProductID" w:val="1 км"/>
              </w:smartTagPr>
              <w:r w:rsidRPr="002333FD">
                <w:rPr>
                  <w:sz w:val="20"/>
                  <w:szCs w:val="20"/>
                </w:rPr>
                <w:t>1 км</w:t>
              </w:r>
            </w:smartTag>
            <w:r w:rsidRPr="002333FD">
              <w:rPr>
                <w:sz w:val="20"/>
                <w:szCs w:val="20"/>
              </w:rPr>
              <w:t xml:space="preserve"> в сутки и тратят очень</w:t>
            </w:r>
          </w:p>
          <w:p w:rsidR="00066768" w:rsidRPr="002333FD" w:rsidRDefault="00066768" w:rsidP="00066768">
            <w:pPr>
              <w:autoSpaceDE w:val="0"/>
              <w:autoSpaceDN w:val="0"/>
              <w:adjustRightInd w:val="0"/>
              <w:contextualSpacing/>
              <w:jc w:val="center"/>
              <w:rPr>
                <w:sz w:val="20"/>
                <w:szCs w:val="20"/>
              </w:rPr>
            </w:pPr>
            <w:r w:rsidRPr="002333FD">
              <w:rPr>
                <w:sz w:val="20"/>
                <w:szCs w:val="20"/>
              </w:rPr>
              <w:t>мало энергии для получения корма</w:t>
            </w:r>
          </w:p>
        </w:tc>
        <w:tc>
          <w:tcPr>
            <w:tcW w:w="814" w:type="dxa"/>
            <w:vAlign w:val="center"/>
          </w:tcPr>
          <w:p w:rsidR="00066768" w:rsidRPr="002333FD" w:rsidRDefault="00066768" w:rsidP="00066768">
            <w:pPr>
              <w:contextualSpacing/>
              <w:jc w:val="center"/>
              <w:rPr>
                <w:sz w:val="20"/>
                <w:szCs w:val="20"/>
              </w:rPr>
            </w:pPr>
            <w:r w:rsidRPr="002333FD">
              <w:rPr>
                <w:sz w:val="20"/>
                <w:szCs w:val="20"/>
              </w:rPr>
              <w:t>0,0107</w:t>
            </w:r>
          </w:p>
        </w:tc>
      </w:tr>
    </w:tbl>
    <w:p w:rsidR="00066768" w:rsidRPr="002333FD" w:rsidRDefault="00066768" w:rsidP="00066768">
      <w:pPr>
        <w:ind w:firstLine="567"/>
        <w:contextualSpacing/>
        <w:jc w:val="right"/>
        <w:rPr>
          <w:iCs/>
          <w:sz w:val="20"/>
          <w:szCs w:val="20"/>
        </w:rPr>
      </w:pPr>
      <w:r w:rsidRPr="002333FD">
        <w:rPr>
          <w:iCs/>
          <w:sz w:val="20"/>
          <w:szCs w:val="20"/>
        </w:rPr>
        <w:t>.</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расчетах чистой энергии, необходимой для роста овец,  использовались постоянные коэффициенты , приведенные в таблице 5.14.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5.14 – Постоянные коэффициенты используемые при расчете NEg для овец</w:t>
      </w:r>
    </w:p>
    <w:p w:rsidR="00066768" w:rsidRPr="002333FD" w:rsidRDefault="00066768" w:rsidP="00066768">
      <w:pPr>
        <w:ind w:firstLine="567"/>
        <w:contextualSpacing/>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3260"/>
        <w:gridCol w:w="2941"/>
      </w:tblGrid>
      <w:tr w:rsidR="00066768" w:rsidRPr="00635306" w:rsidTr="00066768">
        <w:tc>
          <w:tcPr>
            <w:tcW w:w="3261" w:type="dxa"/>
            <w:vAlign w:val="center"/>
          </w:tcPr>
          <w:p w:rsidR="00066768" w:rsidRPr="002333FD" w:rsidRDefault="00066768" w:rsidP="00066768">
            <w:pPr>
              <w:contextualSpacing/>
              <w:jc w:val="center"/>
              <w:rPr>
                <w:sz w:val="20"/>
                <w:szCs w:val="20"/>
              </w:rPr>
            </w:pPr>
            <w:r w:rsidRPr="002333FD">
              <w:rPr>
                <w:sz w:val="20"/>
                <w:szCs w:val="20"/>
              </w:rPr>
              <w:t>Вид/категория</w:t>
            </w:r>
          </w:p>
          <w:p w:rsidR="00066768" w:rsidRPr="002333FD" w:rsidRDefault="00066768" w:rsidP="00066768">
            <w:pPr>
              <w:contextualSpacing/>
              <w:jc w:val="center"/>
              <w:rPr>
                <w:sz w:val="20"/>
                <w:szCs w:val="20"/>
              </w:rPr>
            </w:pPr>
            <w:r w:rsidRPr="002333FD">
              <w:rPr>
                <w:sz w:val="20"/>
                <w:szCs w:val="20"/>
              </w:rPr>
              <w:t>животных</w:t>
            </w:r>
          </w:p>
        </w:tc>
        <w:tc>
          <w:tcPr>
            <w:tcW w:w="3260" w:type="dxa"/>
            <w:vAlign w:val="center"/>
          </w:tcPr>
          <w:p w:rsidR="00066768" w:rsidRPr="002333FD" w:rsidRDefault="00066768" w:rsidP="00066768">
            <w:pPr>
              <w:contextualSpacing/>
              <w:jc w:val="center"/>
              <w:rPr>
                <w:sz w:val="20"/>
                <w:szCs w:val="20"/>
              </w:rPr>
            </w:pPr>
            <w:r w:rsidRPr="002333FD">
              <w:rPr>
                <w:sz w:val="20"/>
                <w:szCs w:val="20"/>
              </w:rPr>
              <w:t>a</w:t>
            </w:r>
          </w:p>
          <w:p w:rsidR="00066768" w:rsidRPr="002333FD" w:rsidRDefault="00066768" w:rsidP="00066768">
            <w:pPr>
              <w:contextualSpacing/>
              <w:jc w:val="center"/>
              <w:rPr>
                <w:sz w:val="20"/>
                <w:szCs w:val="20"/>
              </w:rPr>
            </w:pPr>
            <w:r w:rsidRPr="002333FD">
              <w:rPr>
                <w:sz w:val="20"/>
                <w:szCs w:val="20"/>
              </w:rPr>
              <w:t>(МДж/кг)</w:t>
            </w:r>
          </w:p>
        </w:tc>
        <w:tc>
          <w:tcPr>
            <w:tcW w:w="2941" w:type="dxa"/>
            <w:vAlign w:val="center"/>
          </w:tcPr>
          <w:p w:rsidR="00066768" w:rsidRPr="002333FD" w:rsidRDefault="00066768" w:rsidP="00066768">
            <w:pPr>
              <w:contextualSpacing/>
              <w:jc w:val="center"/>
              <w:rPr>
                <w:sz w:val="20"/>
                <w:szCs w:val="20"/>
              </w:rPr>
            </w:pPr>
            <w:r w:rsidRPr="002333FD">
              <w:rPr>
                <w:sz w:val="20"/>
                <w:szCs w:val="20"/>
              </w:rPr>
              <w:t>b</w:t>
            </w:r>
          </w:p>
          <w:p w:rsidR="00066768" w:rsidRPr="002333FD" w:rsidRDefault="00066768" w:rsidP="00066768">
            <w:pPr>
              <w:contextualSpacing/>
              <w:jc w:val="center"/>
              <w:rPr>
                <w:sz w:val="20"/>
                <w:szCs w:val="20"/>
              </w:rPr>
            </w:pPr>
            <w:r w:rsidRPr="002333FD">
              <w:rPr>
                <w:sz w:val="20"/>
                <w:szCs w:val="20"/>
              </w:rPr>
              <w:t>(МДж/кг)</w:t>
            </w:r>
          </w:p>
        </w:tc>
      </w:tr>
      <w:tr w:rsidR="00066768" w:rsidRPr="00635306" w:rsidTr="00066768">
        <w:tc>
          <w:tcPr>
            <w:tcW w:w="3261" w:type="dxa"/>
            <w:vAlign w:val="center"/>
          </w:tcPr>
          <w:p w:rsidR="00066768" w:rsidRPr="002333FD" w:rsidRDefault="00066768" w:rsidP="00066768">
            <w:pPr>
              <w:contextualSpacing/>
              <w:jc w:val="center"/>
              <w:rPr>
                <w:sz w:val="20"/>
                <w:szCs w:val="20"/>
              </w:rPr>
            </w:pPr>
            <w:r w:rsidRPr="002333FD">
              <w:rPr>
                <w:sz w:val="20"/>
                <w:szCs w:val="20"/>
              </w:rPr>
              <w:t>Интактные самцы</w:t>
            </w:r>
          </w:p>
        </w:tc>
        <w:tc>
          <w:tcPr>
            <w:tcW w:w="3260" w:type="dxa"/>
            <w:vAlign w:val="center"/>
          </w:tcPr>
          <w:p w:rsidR="00066768" w:rsidRPr="002333FD" w:rsidRDefault="00066768" w:rsidP="00066768">
            <w:pPr>
              <w:contextualSpacing/>
              <w:jc w:val="center"/>
              <w:rPr>
                <w:sz w:val="20"/>
                <w:szCs w:val="20"/>
              </w:rPr>
            </w:pPr>
            <w:r w:rsidRPr="002333FD">
              <w:rPr>
                <w:sz w:val="20"/>
                <w:szCs w:val="20"/>
              </w:rPr>
              <w:t>2,5</w:t>
            </w:r>
          </w:p>
        </w:tc>
        <w:tc>
          <w:tcPr>
            <w:tcW w:w="2941" w:type="dxa"/>
            <w:vAlign w:val="center"/>
          </w:tcPr>
          <w:p w:rsidR="00066768" w:rsidRPr="002333FD" w:rsidRDefault="00066768" w:rsidP="00066768">
            <w:pPr>
              <w:contextualSpacing/>
              <w:jc w:val="center"/>
              <w:rPr>
                <w:sz w:val="20"/>
                <w:szCs w:val="20"/>
              </w:rPr>
            </w:pPr>
            <w:r w:rsidRPr="002333FD">
              <w:rPr>
                <w:sz w:val="20"/>
                <w:szCs w:val="20"/>
              </w:rPr>
              <w:t>0,35</w:t>
            </w:r>
          </w:p>
        </w:tc>
      </w:tr>
      <w:tr w:rsidR="00066768" w:rsidRPr="00635306" w:rsidTr="00066768">
        <w:tc>
          <w:tcPr>
            <w:tcW w:w="3261" w:type="dxa"/>
            <w:vAlign w:val="center"/>
          </w:tcPr>
          <w:p w:rsidR="00066768" w:rsidRPr="002333FD" w:rsidRDefault="00066768" w:rsidP="00066768">
            <w:pPr>
              <w:contextualSpacing/>
              <w:jc w:val="center"/>
              <w:rPr>
                <w:sz w:val="20"/>
                <w:szCs w:val="20"/>
              </w:rPr>
            </w:pPr>
            <w:r w:rsidRPr="002333FD">
              <w:rPr>
                <w:sz w:val="20"/>
                <w:szCs w:val="20"/>
              </w:rPr>
              <w:t>Самки</w:t>
            </w:r>
          </w:p>
        </w:tc>
        <w:tc>
          <w:tcPr>
            <w:tcW w:w="3260" w:type="dxa"/>
            <w:vAlign w:val="center"/>
          </w:tcPr>
          <w:p w:rsidR="00066768" w:rsidRPr="002333FD" w:rsidRDefault="00066768" w:rsidP="00066768">
            <w:pPr>
              <w:contextualSpacing/>
              <w:jc w:val="center"/>
              <w:rPr>
                <w:sz w:val="20"/>
                <w:szCs w:val="20"/>
              </w:rPr>
            </w:pPr>
            <w:r w:rsidRPr="002333FD">
              <w:rPr>
                <w:sz w:val="20"/>
                <w:szCs w:val="20"/>
              </w:rPr>
              <w:t>2,1</w:t>
            </w:r>
          </w:p>
        </w:tc>
        <w:tc>
          <w:tcPr>
            <w:tcW w:w="2941" w:type="dxa"/>
            <w:vAlign w:val="center"/>
          </w:tcPr>
          <w:p w:rsidR="00066768" w:rsidRPr="002333FD" w:rsidRDefault="00066768" w:rsidP="00066768">
            <w:pPr>
              <w:contextualSpacing/>
              <w:jc w:val="center"/>
              <w:rPr>
                <w:sz w:val="20"/>
                <w:szCs w:val="20"/>
              </w:rPr>
            </w:pPr>
            <w:r w:rsidRPr="002333FD">
              <w:rPr>
                <w:sz w:val="20"/>
                <w:szCs w:val="20"/>
              </w:rPr>
              <w:t>0,45</w:t>
            </w:r>
          </w:p>
        </w:tc>
      </w:tr>
    </w:tbl>
    <w:p w:rsidR="00066768" w:rsidRPr="002333FD"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Доля содержания животных различными методами определена путем консультаций с экспертом в области животноводства (таблица 5.15).</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5.15 – Доля содержания КРС и овец различными методами</w:t>
      </w:r>
    </w:p>
    <w:p w:rsidR="00066768" w:rsidRPr="002333FD" w:rsidRDefault="00066768" w:rsidP="00066768">
      <w:pPr>
        <w:ind w:firstLine="567"/>
        <w:contextualSpacing/>
        <w:rPr>
          <w:bCs/>
        </w:rPr>
      </w:pPr>
    </w:p>
    <w:tbl>
      <w:tblPr>
        <w:tblW w:w="9510" w:type="dxa"/>
        <w:tblLayout w:type="fixed"/>
        <w:tblLook w:val="00A0" w:firstRow="1" w:lastRow="0" w:firstColumn="1" w:lastColumn="0" w:noHBand="0" w:noVBand="0"/>
      </w:tblPr>
      <w:tblGrid>
        <w:gridCol w:w="2416"/>
        <w:gridCol w:w="3547"/>
        <w:gridCol w:w="3547"/>
      </w:tblGrid>
      <w:tr w:rsidR="00066768" w:rsidRPr="00635306" w:rsidTr="00066768">
        <w:trPr>
          <w:trHeight w:val="567"/>
          <w:tblHeader/>
        </w:trPr>
        <w:tc>
          <w:tcPr>
            <w:tcW w:w="2416" w:type="dxa"/>
            <w:tcBorders>
              <w:top w:val="single" w:sz="4" w:space="0" w:color="auto"/>
              <w:left w:val="single" w:sz="4" w:space="0" w:color="auto"/>
              <w:bottom w:val="single" w:sz="4" w:space="0" w:color="auto"/>
              <w:right w:val="single" w:sz="4" w:space="0" w:color="auto"/>
            </w:tcBorders>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Категория животных</w:t>
            </w:r>
          </w:p>
        </w:tc>
        <w:tc>
          <w:tcPr>
            <w:tcW w:w="3547" w:type="dxa"/>
            <w:tcBorders>
              <w:top w:val="single" w:sz="4" w:space="0" w:color="auto"/>
              <w:left w:val="nil"/>
              <w:bottom w:val="single" w:sz="4" w:space="0" w:color="auto"/>
              <w:right w:val="single" w:sz="4" w:space="0" w:color="auto"/>
            </w:tcBorders>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Стойловое содержание</w:t>
            </w:r>
          </w:p>
        </w:tc>
        <w:tc>
          <w:tcPr>
            <w:tcW w:w="3547" w:type="dxa"/>
            <w:tcBorders>
              <w:top w:val="single" w:sz="4" w:space="0" w:color="auto"/>
              <w:left w:val="nil"/>
              <w:bottom w:val="single" w:sz="4" w:space="0" w:color="auto"/>
              <w:right w:val="single" w:sz="4" w:space="0" w:color="auto"/>
            </w:tcBorders>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Выпас на большой территории</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Коровы</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0,7</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0,3</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Не молочный КРС</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0,3</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0,7</w:t>
            </w:r>
          </w:p>
        </w:tc>
      </w:tr>
      <w:tr w:rsidR="00066768" w:rsidRPr="00635306" w:rsidTr="00066768">
        <w:trPr>
          <w:trHeight w:val="255"/>
        </w:trPr>
        <w:tc>
          <w:tcPr>
            <w:tcW w:w="2416"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Овцы</w:t>
            </w:r>
          </w:p>
        </w:tc>
        <w:tc>
          <w:tcPr>
            <w:tcW w:w="3547"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w:t>
            </w:r>
          </w:p>
        </w:tc>
        <w:tc>
          <w:tcPr>
            <w:tcW w:w="3547"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1</w:t>
            </w:r>
          </w:p>
        </w:tc>
      </w:tr>
    </w:tbl>
    <w:p w:rsidR="00066768" w:rsidRPr="002333FD"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расчетах использовались данные о доле овцематок в поголовье (таблица 5.16)</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5.16 – Доля овцематок в поголовье</w:t>
      </w:r>
    </w:p>
    <w:p w:rsidR="00066768" w:rsidRPr="002333FD" w:rsidRDefault="00066768" w:rsidP="00066768">
      <w:pPr>
        <w:ind w:firstLine="567"/>
        <w:contextualSpacing/>
      </w:pPr>
    </w:p>
    <w:tbl>
      <w:tblPr>
        <w:tblW w:w="5240" w:type="dxa"/>
        <w:jc w:val="center"/>
        <w:tblInd w:w="113" w:type="dxa"/>
        <w:tblLook w:val="00A0" w:firstRow="1" w:lastRow="0" w:firstColumn="1" w:lastColumn="0" w:noHBand="0" w:noVBand="0"/>
      </w:tblPr>
      <w:tblGrid>
        <w:gridCol w:w="1771"/>
        <w:gridCol w:w="3469"/>
      </w:tblGrid>
      <w:tr w:rsidR="00066768" w:rsidRPr="00635306" w:rsidTr="00066768">
        <w:trPr>
          <w:trHeight w:val="255"/>
          <w:tblHeader/>
          <w:jc w:val="center"/>
        </w:trPr>
        <w:tc>
          <w:tcPr>
            <w:tcW w:w="1771"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Годы</w:t>
            </w:r>
          </w:p>
        </w:tc>
        <w:tc>
          <w:tcPr>
            <w:tcW w:w="3469"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Доля овцематок в поголовье*</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1990</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1991</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1992</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1993</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1994</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1995</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1996</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1997</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1998</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1999</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2000</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2001</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2002</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0,56</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2003</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2004</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0,58</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2005</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2006</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0,61</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2007</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2008</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0,56</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2009</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0,56</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2010</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0,55</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2011</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0,55</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2012</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0,55</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2013</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2014</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bl>
    <w:p w:rsidR="00066768" w:rsidRDefault="00066768" w:rsidP="00066768">
      <w:pPr>
        <w:ind w:firstLine="567"/>
        <w:contextualSpacing/>
        <w:rPr>
          <w:sz w:val="20"/>
          <w:szCs w:val="20"/>
        </w:rPr>
      </w:pPr>
      <w:r w:rsidRPr="002333FD">
        <w:rPr>
          <w:sz w:val="20"/>
          <w:szCs w:val="20"/>
        </w:rPr>
        <w:t>*–Данные комитета РК по статистике (1997-1998 гг., 2001-2014 гг.), остальные данные получены путем экстр</w:t>
      </w:r>
      <w:r>
        <w:rPr>
          <w:sz w:val="20"/>
          <w:szCs w:val="20"/>
        </w:rPr>
        <w:t>а</w:t>
      </w:r>
      <w:r w:rsidRPr="002333FD">
        <w:rPr>
          <w:sz w:val="20"/>
          <w:szCs w:val="20"/>
        </w:rPr>
        <w:t>поляции и интерполяции</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Масса ягнят при отъеме была принята на уровне </w:t>
      </w:r>
      <w:smartTag w:uri="urn:schemas-microsoft-com:office:smarttags" w:element="metricconverter">
        <w:smartTagPr>
          <w:attr w:name="ProductID" w:val="28 кг"/>
        </w:smartTagPr>
        <w:r w:rsidRPr="00BF6261">
          <w:rPr>
            <w:rFonts w:ascii="Times New Roman" w:hAnsi="Times New Roman"/>
            <w:sz w:val="24"/>
            <w:szCs w:val="24"/>
          </w:rPr>
          <w:t>28 кг</w:t>
        </w:r>
      </w:smartTag>
      <w:r w:rsidRPr="00BF6261">
        <w:rPr>
          <w:rFonts w:ascii="Times New Roman" w:hAnsi="Times New Roman"/>
          <w:sz w:val="24"/>
          <w:szCs w:val="24"/>
        </w:rPr>
        <w:t xml:space="preserve"> [6].</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Среднесуточный надой рассчитывался из статистических данных о среднегодовом производстве молока коров (таблица 5.17). С 1992 года производство молока в целом увеличивалось.</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5.17 – Среднесуточный надой коровьего молока и среднесуточный настриг шерсти с одной овцы*</w:t>
      </w:r>
    </w:p>
    <w:p w:rsidR="00066768" w:rsidRPr="002333FD" w:rsidRDefault="00066768" w:rsidP="00066768">
      <w:pPr>
        <w:contextualSpacing/>
      </w:pPr>
    </w:p>
    <w:tbl>
      <w:tblPr>
        <w:tblW w:w="6946" w:type="dxa"/>
        <w:jc w:val="center"/>
        <w:tblInd w:w="675" w:type="dxa"/>
        <w:tblLook w:val="00A0" w:firstRow="1" w:lastRow="0" w:firstColumn="1" w:lastColumn="0" w:noHBand="0" w:noVBand="0"/>
      </w:tblPr>
      <w:tblGrid>
        <w:gridCol w:w="1706"/>
        <w:gridCol w:w="2263"/>
        <w:gridCol w:w="2977"/>
      </w:tblGrid>
      <w:tr w:rsidR="00066768" w:rsidRPr="00635306" w:rsidTr="00066768">
        <w:trPr>
          <w:trHeight w:val="255"/>
          <w:tblHeader/>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Годы</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Молоко, л</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Шерсть, кг</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1990</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5,45</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1991</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5,30</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1992</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4,82</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1993</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4,84</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1994</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4,58</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1995</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4,50</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1996</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4,12</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1997</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4,27</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2,6</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1998</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4,86</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1999</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5,24</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2000</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5,39</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2001</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5,46</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2002</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5,60</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2003</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5,67</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2004</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5,78</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2005</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5,83</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2006</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5,96</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2007</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6,04</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2008</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6,17</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2009</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6,12</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176"/>
          <w:jc w:val="center"/>
        </w:trPr>
        <w:tc>
          <w:tcPr>
            <w:tcW w:w="1706" w:type="dxa"/>
            <w:tcBorders>
              <w:top w:val="nil"/>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2010</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6,18</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2011</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6,06</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2012</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6,08</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2,4</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2013</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6,25</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2,4</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2014</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6,23</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bl>
    <w:p w:rsidR="00066768" w:rsidRPr="002333FD" w:rsidRDefault="00066768" w:rsidP="00066768">
      <w:pPr>
        <w:ind w:left="720"/>
        <w:contextualSpacing/>
        <w:rPr>
          <w:sz w:val="20"/>
          <w:szCs w:val="20"/>
        </w:rPr>
      </w:pPr>
      <w:r w:rsidRPr="002333FD">
        <w:rPr>
          <w:sz w:val="20"/>
          <w:szCs w:val="20"/>
        </w:rPr>
        <w:t>*- данные получены путем деления годового производства молока и шерсти (данные Комитета РК по статистике) на количество дней в году</w:t>
      </w:r>
    </w:p>
    <w:p w:rsidR="00066768" w:rsidRPr="002333FD" w:rsidRDefault="00066768" w:rsidP="00066768">
      <w:pPr>
        <w:ind w:left="720"/>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Расчет коэффициентов выбросов для КРС и овец проводился по следующей формуле: </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MCH4i= (Eg·kCH4·365)/55.65</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(5.10)</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где: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MCH4i– масса выбросов CH4  одним животным, кг /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i – порядковый номер вида животного в таблице;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Eg – валовое потребление энергии одним животным за день, MДж/день (таблица 5.18);</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kCH4– коэффициент преобразования метана, который является долей валовой энергии в корме, преобразованной в метан;</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55,65 – коэффициент энергосодержания метана, MДж/ кг CH4.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Для определения суммарной эмиссии рассчитанные коэффициенты умножались на соответствующие значения поголовья животных и результаты суммировались.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fldChar w:fldCharType="begin"/>
      </w:r>
      <w:r w:rsidRPr="00BF6261">
        <w:rPr>
          <w:rFonts w:ascii="Times New Roman" w:hAnsi="Times New Roman"/>
          <w:sz w:val="24"/>
          <w:szCs w:val="24"/>
        </w:rPr>
        <w:instrText xml:space="preserve"> QUOTE </w:instrText>
      </w:r>
      <w:r w:rsidR="00C239C5">
        <w:rPr>
          <w:rFonts w:ascii="Times New Roman" w:hAnsi="Times New Roman"/>
          <w:sz w:val="24"/>
          <w:szCs w:val="24"/>
        </w:rPr>
        <w:pict>
          <v:shape id="_x0000_i1057" type="#_x0000_t75" style="width:119.25pt;height:22.55pt" equationxml="&lt;">
            <v:imagedata r:id="rId163" o:title="" chromakey="white"/>
          </v:shape>
        </w:pict>
      </w:r>
      <w:r w:rsidRPr="00BF6261">
        <w:rPr>
          <w:rFonts w:ascii="Times New Roman" w:hAnsi="Times New Roman"/>
          <w:sz w:val="24"/>
          <w:szCs w:val="24"/>
        </w:rPr>
        <w:instrText xml:space="preserve"> </w:instrText>
      </w:r>
      <w:r w:rsidRPr="00BF6261">
        <w:rPr>
          <w:rFonts w:ascii="Times New Roman" w:hAnsi="Times New Roman"/>
          <w:sz w:val="24"/>
          <w:szCs w:val="24"/>
        </w:rPr>
        <w:fldChar w:fldCharType="separate"/>
      </w:r>
      <w:r w:rsidR="00C239C5">
        <w:rPr>
          <w:rFonts w:ascii="Times New Roman" w:hAnsi="Times New Roman"/>
          <w:sz w:val="24"/>
          <w:szCs w:val="24"/>
        </w:rPr>
        <w:pict>
          <v:shape id="_x0000_i1058" type="#_x0000_t75" style="width:119.25pt;height:22.55pt" equationxml="&lt;">
            <v:imagedata r:id="rId163" o:title="" chromakey="white"/>
          </v:shape>
        </w:pict>
      </w:r>
      <w:r w:rsidRPr="00BF6261">
        <w:rPr>
          <w:rFonts w:ascii="Times New Roman" w:hAnsi="Times New Roman"/>
          <w:sz w:val="24"/>
          <w:szCs w:val="24"/>
        </w:rPr>
        <w:fldChar w:fldCharType="end"/>
      </w:r>
      <w:r w:rsidRPr="00BF6261">
        <w:rPr>
          <w:rFonts w:ascii="Times New Roman" w:hAnsi="Times New Roman"/>
          <w:sz w:val="24"/>
          <w:szCs w:val="24"/>
        </w:rPr>
        <w:t xml:space="preserve"> ,</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(5.11)</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fldChar w:fldCharType="begin"/>
      </w:r>
      <w:r w:rsidRPr="00BF6261">
        <w:rPr>
          <w:rFonts w:ascii="Times New Roman" w:hAnsi="Times New Roman"/>
          <w:sz w:val="24"/>
          <w:szCs w:val="24"/>
        </w:rPr>
        <w:instrText>QUOTE</w:instrText>
      </w:r>
      <w:r w:rsidR="004D28FE">
        <w:rPr>
          <w:rFonts w:ascii="Times New Roman" w:hAnsi="Times New Roman"/>
          <w:sz w:val="24"/>
          <w:szCs w:val="24"/>
        </w:rPr>
        <w:pict>
          <v:shape id="_x0000_i1059" type="#_x0000_t75" style="width:118.2pt;height:21.5pt" equationxml="&lt;">
            <v:imagedata r:id="rId164" o:title="" chromakey="white"/>
          </v:shape>
        </w:pict>
      </w:r>
      <w:r w:rsidRPr="00BF6261">
        <w:rPr>
          <w:rFonts w:ascii="Times New Roman" w:hAnsi="Times New Roman"/>
          <w:sz w:val="24"/>
          <w:szCs w:val="24"/>
        </w:rPr>
        <w:fldChar w:fldCharType="separate"/>
      </w:r>
      <w:r w:rsidR="00C239C5">
        <w:rPr>
          <w:rFonts w:ascii="Times New Roman" w:hAnsi="Times New Roman"/>
          <w:sz w:val="24"/>
          <w:szCs w:val="24"/>
        </w:rPr>
        <w:pict>
          <v:shape id="_x0000_i1060" type="#_x0000_t75" style="width:119.25pt;height:22.55pt" equationxml="&lt;">
            <v:imagedata r:id="rId163" o:title="" chromakey="white"/>
          </v:shape>
        </w:pict>
      </w:r>
      <w:r w:rsidRPr="00BF6261">
        <w:rPr>
          <w:rFonts w:ascii="Times New Roman" w:hAnsi="Times New Roman"/>
          <w:sz w:val="24"/>
          <w:szCs w:val="24"/>
        </w:rPr>
        <w:fldChar w:fldCharType="end"/>
      </w:r>
      <w:r w:rsidRPr="00BF6261">
        <w:rPr>
          <w:rFonts w:ascii="Times New Roman" w:hAnsi="Times New Roman"/>
          <w:sz w:val="24"/>
          <w:szCs w:val="24"/>
        </w:rPr>
        <w:t xml:space="preserve"> где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 – эмиссия метана в результате внутренней ферментации, тыс. т CH4/год;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MCH4i– коэффициент выбросов для конкретного вида скота, кг CH4 /голову в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Ni– количество голов скота категории i в стране;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I– категория (вид) скотa;</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106 – множитель для перевода массы CH4 из кг в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5.18 – Валовая потребляемая энергия Eg, МДж/день</w:t>
      </w:r>
    </w:p>
    <w:p w:rsidR="00066768" w:rsidRPr="002333FD" w:rsidRDefault="00066768" w:rsidP="00066768">
      <w:pPr>
        <w:ind w:firstLine="567"/>
        <w:contextualSpacing/>
      </w:pPr>
    </w:p>
    <w:tbl>
      <w:tblPr>
        <w:tblW w:w="8364" w:type="dxa"/>
        <w:tblInd w:w="675" w:type="dxa"/>
        <w:tblLayout w:type="fixed"/>
        <w:tblLook w:val="00A0" w:firstRow="1" w:lastRow="0" w:firstColumn="1" w:lastColumn="0" w:noHBand="0" w:noVBand="0"/>
      </w:tblPr>
      <w:tblGrid>
        <w:gridCol w:w="1418"/>
        <w:gridCol w:w="2410"/>
        <w:gridCol w:w="2268"/>
        <w:gridCol w:w="2268"/>
      </w:tblGrid>
      <w:tr w:rsidR="00066768" w:rsidRPr="00635306" w:rsidTr="00066768">
        <w:trPr>
          <w:trHeight w:val="255"/>
          <w:tblHeader/>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Годы</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Коровы</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Не молочный КРС</w:t>
            </w:r>
          </w:p>
        </w:tc>
        <w:tc>
          <w:tcPr>
            <w:tcW w:w="2268" w:type="dxa"/>
            <w:tcBorders>
              <w:top w:val="single" w:sz="4" w:space="0" w:color="auto"/>
              <w:left w:val="nil"/>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Овцы</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213,5187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128,0459</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21,6484</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211,8799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125,0330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21,6484</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206,1286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117,5320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22,6889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206,3293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118,3731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21,5698</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202,9190</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106,4041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18,6651</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201,9827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107,2735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20,3543</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198,1697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104,0741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19,8129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200,3429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107,8517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21,4918</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206,7973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110,4412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22,1004</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211,1446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121,1629</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23,8783</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213,3173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118,9327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22,7409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214,1534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111,5861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22,7409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215,6918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111,3003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23,2795</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216,5279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113,8636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22,1790</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217,6316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113,2952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22,1309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217,9997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114,9963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21,5666</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219,5711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114,7136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21,6006</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220,3738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115,2789</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21,5666</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221,6782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114,4303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22,1135</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221,0432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113,5793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21,5188</w:t>
            </w:r>
          </w:p>
        </w:tc>
      </w:tr>
      <w:tr w:rsidR="00066768" w:rsidRPr="00635306" w:rsidTr="00066768">
        <w:trPr>
          <w:trHeight w:val="172"/>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221,6452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113,2952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21,5103</w:t>
            </w:r>
          </w:p>
        </w:tc>
      </w:tr>
      <w:tr w:rsidR="00066768" w:rsidRPr="00635306" w:rsidTr="00066768">
        <w:trPr>
          <w:trHeight w:val="20"/>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220,1738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113,8636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21,3930</w:t>
            </w:r>
          </w:p>
        </w:tc>
      </w:tr>
      <w:tr w:rsidR="00066768" w:rsidRPr="00635306" w:rsidTr="00066768">
        <w:trPr>
          <w:trHeight w:val="2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2012</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220,2408</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116,4071</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21,9092</w:t>
            </w:r>
          </w:p>
        </w:tc>
      </w:tr>
      <w:tr w:rsidR="00066768" w:rsidRPr="00635306" w:rsidTr="00066768">
        <w:trPr>
          <w:trHeight w:val="2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2013</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221,8133</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117,5320</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21,9265</w:t>
            </w:r>
          </w:p>
        </w:tc>
      </w:tr>
      <w:tr w:rsidR="00066768" w:rsidRPr="00635306" w:rsidTr="00066768">
        <w:trPr>
          <w:trHeight w:val="2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2014</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221,3452</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119,7707</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22,5270</w:t>
            </w:r>
          </w:p>
        </w:tc>
      </w:tr>
    </w:tbl>
    <w:p w:rsidR="00066768" w:rsidRPr="002333FD"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Результаты расчетов коэффициентов выбросов приводятся в таблице 5.19.</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5.19 – Коэффициенты выбросов СН4 при внутренней ферментации  животных</w:t>
      </w:r>
    </w:p>
    <w:p w:rsidR="00066768" w:rsidRPr="002333FD" w:rsidRDefault="00066768" w:rsidP="00066768">
      <w:pPr>
        <w:autoSpaceDE w:val="0"/>
        <w:autoSpaceDN w:val="0"/>
        <w:adjustRightInd w:val="0"/>
        <w:spacing w:after="200" w:line="276" w:lineRule="auto"/>
        <w:ind w:firstLine="567"/>
        <w:contextualSpacing/>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2268"/>
        <w:gridCol w:w="2268"/>
      </w:tblGrid>
      <w:tr w:rsidR="00066768" w:rsidRPr="00635306" w:rsidTr="00066768">
        <w:trPr>
          <w:trHeight w:val="20"/>
          <w:tblHeader/>
        </w:trPr>
        <w:tc>
          <w:tcPr>
            <w:tcW w:w="1418" w:type="dxa"/>
          </w:tcPr>
          <w:p w:rsidR="00066768" w:rsidRPr="002333FD" w:rsidRDefault="00066768" w:rsidP="00066768">
            <w:pPr>
              <w:autoSpaceDE w:val="0"/>
              <w:autoSpaceDN w:val="0"/>
              <w:adjustRightInd w:val="0"/>
              <w:spacing w:line="276" w:lineRule="auto"/>
              <w:contextualSpacing/>
              <w:jc w:val="center"/>
              <w:rPr>
                <w:sz w:val="20"/>
                <w:szCs w:val="20"/>
                <w:lang w:val="en-US"/>
              </w:rPr>
            </w:pPr>
            <w:r w:rsidRPr="002333FD">
              <w:rPr>
                <w:sz w:val="20"/>
                <w:szCs w:val="20"/>
                <w:lang w:val="en-US"/>
              </w:rPr>
              <w:t>Годы</w:t>
            </w:r>
          </w:p>
        </w:tc>
        <w:tc>
          <w:tcPr>
            <w:tcW w:w="2410" w:type="dxa"/>
          </w:tcPr>
          <w:p w:rsidR="00066768" w:rsidRPr="002333FD" w:rsidRDefault="00066768" w:rsidP="00066768">
            <w:pPr>
              <w:contextualSpacing/>
              <w:jc w:val="center"/>
              <w:rPr>
                <w:sz w:val="20"/>
                <w:szCs w:val="20"/>
              </w:rPr>
            </w:pPr>
            <w:r w:rsidRPr="002333FD">
              <w:rPr>
                <w:sz w:val="20"/>
                <w:szCs w:val="20"/>
              </w:rPr>
              <w:t>Коровы, кг/голову в год</w:t>
            </w:r>
          </w:p>
        </w:tc>
        <w:tc>
          <w:tcPr>
            <w:tcW w:w="2268" w:type="dxa"/>
          </w:tcPr>
          <w:p w:rsidR="00066768" w:rsidRPr="002333FD" w:rsidRDefault="00066768" w:rsidP="00066768">
            <w:pPr>
              <w:contextualSpacing/>
              <w:jc w:val="center"/>
              <w:rPr>
                <w:sz w:val="20"/>
                <w:szCs w:val="20"/>
              </w:rPr>
            </w:pPr>
            <w:r w:rsidRPr="002333FD">
              <w:rPr>
                <w:sz w:val="20"/>
                <w:szCs w:val="20"/>
              </w:rPr>
              <w:t>Не молочный КРС, кг/голову в год</w:t>
            </w:r>
          </w:p>
        </w:tc>
        <w:tc>
          <w:tcPr>
            <w:tcW w:w="2268" w:type="dxa"/>
          </w:tcPr>
          <w:p w:rsidR="00066768" w:rsidRPr="002333FD" w:rsidRDefault="00066768" w:rsidP="00066768">
            <w:pPr>
              <w:contextualSpacing/>
              <w:jc w:val="center"/>
              <w:rPr>
                <w:sz w:val="20"/>
                <w:szCs w:val="20"/>
              </w:rPr>
            </w:pPr>
            <w:r w:rsidRPr="002333FD">
              <w:rPr>
                <w:sz w:val="20"/>
                <w:szCs w:val="20"/>
              </w:rPr>
              <w:t>Овцы, кг/голову в год</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1990</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91,03</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54,59</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6,39</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90,33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53,30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6,39</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87,88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50,11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6,70</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87,96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50,47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86,51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45,36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5,51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86,11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45,73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6,01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84,48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44,37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5,85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85,41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45,98</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6,34</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88,16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47,08</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6,52</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90,02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51,65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7,05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90,94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50,70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6,71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91,30</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47,57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6,71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91,95</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47,45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6,87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92,31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48,54</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92,78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6,53</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92,94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49,03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93,61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48,91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6,38</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93,95</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49,15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94,51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48,78</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6,53</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94,24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48,42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94,49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93,87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48,54</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93,89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49,63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6,47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2013</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94,56</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50,11</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6,47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2014</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94,37</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51,06</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6,65</w:t>
            </w:r>
          </w:p>
        </w:tc>
      </w:tr>
    </w:tbl>
    <w:p w:rsidR="00066768" w:rsidRPr="002333FD" w:rsidRDefault="00066768" w:rsidP="00066768">
      <w:pPr>
        <w:autoSpaceDE w:val="0"/>
        <w:autoSpaceDN w:val="0"/>
        <w:adjustRightInd w:val="0"/>
        <w:spacing w:after="200" w:line="276" w:lineRule="auto"/>
        <w:ind w:firstLine="567"/>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Для коз, верблюдов, лошадей, свиней, ослов и буйволов использовались коэффициенты по умолчанию для развивающихся стран, которые наиболее соответствуют местным условиям и весу животных (таблица 5.20).</w:t>
      </w:r>
    </w:p>
    <w:p w:rsidR="00066768" w:rsidRPr="002333FD" w:rsidRDefault="00066768" w:rsidP="00066768">
      <w:pPr>
        <w:ind w:firstLine="567"/>
        <w:contextualSpacing/>
      </w:pPr>
    </w:p>
    <w:p w:rsidR="00066768" w:rsidRPr="002333FD" w:rsidRDefault="00066768" w:rsidP="00066768">
      <w:pPr>
        <w:contextualSpacing/>
      </w:pPr>
      <w:r w:rsidRPr="002333FD">
        <w:t>Таблица 5.20 – Коэффициент выбросов СН</w:t>
      </w:r>
      <w:r w:rsidRPr="002333FD">
        <w:rPr>
          <w:vertAlign w:val="subscript"/>
        </w:rPr>
        <w:t>4</w:t>
      </w:r>
      <w:r w:rsidRPr="002333FD">
        <w:t xml:space="preserve"> при внутренней ферментации животных </w:t>
      </w:r>
    </w:p>
    <w:p w:rsidR="00066768" w:rsidRPr="002333FD" w:rsidRDefault="00066768" w:rsidP="00066768">
      <w:pPr>
        <w:ind w:firstLine="567"/>
        <w:contextualSpacing/>
      </w:pPr>
    </w:p>
    <w:tbl>
      <w:tblPr>
        <w:tblW w:w="5000" w:type="pct"/>
        <w:tblLook w:val="00A0" w:firstRow="1" w:lastRow="0" w:firstColumn="1" w:lastColumn="0" w:noHBand="0" w:noVBand="0"/>
      </w:tblPr>
      <w:tblGrid>
        <w:gridCol w:w="5071"/>
        <w:gridCol w:w="5066"/>
      </w:tblGrid>
      <w:tr w:rsidR="00066768" w:rsidRPr="00635306" w:rsidTr="00066768">
        <w:trPr>
          <w:trHeight w:val="255"/>
          <w:tblHeader/>
        </w:trPr>
        <w:tc>
          <w:tcPr>
            <w:tcW w:w="2501" w:type="pct"/>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Категория животных</w:t>
            </w:r>
          </w:p>
        </w:tc>
        <w:tc>
          <w:tcPr>
            <w:tcW w:w="2499" w:type="pct"/>
            <w:tcBorders>
              <w:top w:val="single" w:sz="4" w:space="0" w:color="auto"/>
              <w:left w:val="nil"/>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Масса эмиссии СН</w:t>
            </w:r>
            <w:r w:rsidRPr="002333FD">
              <w:rPr>
                <w:sz w:val="20"/>
                <w:szCs w:val="20"/>
                <w:vertAlign w:val="subscript"/>
              </w:rPr>
              <w:t>4</w:t>
            </w:r>
            <w:r w:rsidRPr="002333FD">
              <w:rPr>
                <w:sz w:val="20"/>
                <w:szCs w:val="20"/>
              </w:rPr>
              <w:t>, кг/голову в год</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Козы</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Верблюды</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46</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Лошади</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18</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Свиньи</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w:t>
            </w:r>
          </w:p>
        </w:tc>
      </w:tr>
      <w:tr w:rsidR="00066768" w:rsidRPr="00635306" w:rsidTr="00066768">
        <w:trPr>
          <w:trHeight w:val="255"/>
        </w:trPr>
        <w:tc>
          <w:tcPr>
            <w:tcW w:w="2501" w:type="pct"/>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Ослы</w:t>
            </w:r>
          </w:p>
        </w:tc>
        <w:tc>
          <w:tcPr>
            <w:tcW w:w="2499" w:type="pct"/>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10</w:t>
            </w:r>
          </w:p>
        </w:tc>
      </w:tr>
      <w:tr w:rsidR="00066768" w:rsidRPr="00635306" w:rsidTr="00066768">
        <w:trPr>
          <w:trHeight w:val="255"/>
        </w:trPr>
        <w:tc>
          <w:tcPr>
            <w:tcW w:w="2501" w:type="pct"/>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Буйволы</w:t>
            </w:r>
          </w:p>
        </w:tc>
        <w:tc>
          <w:tcPr>
            <w:tcW w:w="2499" w:type="pct"/>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55</w:t>
            </w:r>
          </w:p>
        </w:tc>
      </w:tr>
    </w:tbl>
    <w:p w:rsidR="00066768" w:rsidRPr="002333FD" w:rsidRDefault="00066768" w:rsidP="00066768">
      <w:pPr>
        <w:ind w:firstLine="567"/>
        <w:contextualSpacing/>
      </w:pPr>
    </w:p>
    <w:p w:rsidR="00066768" w:rsidRPr="002333FD" w:rsidRDefault="00066768" w:rsidP="00BF6261">
      <w:pPr>
        <w:pStyle w:val="30"/>
      </w:pPr>
      <w:bookmarkStart w:id="557" w:name="_Toc456028191"/>
      <w:r w:rsidRPr="002333FD">
        <w:t>5.4.3. Факторы неопределенности и последовательность временных рядов</w:t>
      </w:r>
      <w:bookmarkEnd w:id="557"/>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Исходная статистическая информация характеризуется высокой степенью достоверности (ошибка составляет не более ± 5 %). Переводные коэффициенты, использованные в расчетах, привлекались из методик МГЭИК (</w:t>
      </w:r>
      <w:smartTag w:uri="urn:schemas-microsoft-com:office:smarttags" w:element="metricconverter">
        <w:smartTagPr>
          <w:attr w:name="ProductID" w:val="2000 г"/>
        </w:smartTagPr>
        <w:r w:rsidRPr="00BF6261">
          <w:rPr>
            <w:rFonts w:ascii="Times New Roman" w:hAnsi="Times New Roman"/>
            <w:sz w:val="24"/>
            <w:szCs w:val="24"/>
          </w:rPr>
          <w:t>2000 г</w:t>
        </w:r>
      </w:smartTag>
      <w:r w:rsidRPr="00BF6261">
        <w:rPr>
          <w:rFonts w:ascii="Times New Roman" w:hAnsi="Times New Roman"/>
          <w:sz w:val="24"/>
          <w:szCs w:val="24"/>
        </w:rPr>
        <w:t xml:space="preserve">., </w:t>
      </w:r>
      <w:smartTag w:uri="urn:schemas-microsoft-com:office:smarttags" w:element="metricconverter">
        <w:smartTagPr>
          <w:attr w:name="ProductID" w:val="2006 г"/>
        </w:smartTagPr>
        <w:r w:rsidRPr="00BF6261">
          <w:rPr>
            <w:rFonts w:ascii="Times New Roman" w:hAnsi="Times New Roman"/>
            <w:sz w:val="24"/>
            <w:szCs w:val="24"/>
          </w:rPr>
          <w:t>2006 г</w:t>
        </w:r>
      </w:smartTag>
      <w:r w:rsidRPr="00BF6261">
        <w:rPr>
          <w:rFonts w:ascii="Times New Roman" w:hAnsi="Times New Roman"/>
          <w:sz w:val="24"/>
          <w:szCs w:val="24"/>
        </w:rPr>
        <w:t>.).</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Для коров и не молочного КРС неопределенность составляет  ± 20 % (методологический уровень расчетов 2).</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Для остальных категорий животных расчеты эмиссии выполнялись на методологическом уровне 1. Отсюда неопределенность расчета выбросов от энтеральной ферментации этих категорий животных составляет ±50 % с учетом неопределенности коэффициента выбросов равной ±30 %, и дополнительной неопределенностью данных о поголовье скота.</w:t>
      </w:r>
    </w:p>
    <w:p w:rsidR="00066768" w:rsidRPr="002333FD" w:rsidRDefault="00066768" w:rsidP="00BF6261">
      <w:pPr>
        <w:pStyle w:val="30"/>
      </w:pPr>
      <w:bookmarkStart w:id="558" w:name="_Toc456028192"/>
      <w:r w:rsidRPr="002333FD">
        <w:t>5.4.4. Пересчеты</w:t>
      </w:r>
      <w:bookmarkEnd w:id="558"/>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Эмиссия метана от энтеральной ферментации животных за 1990-2013 гг. пересчитана в связи c уточнением поголовья овец и коз, уточнением коэффициентов среднегодового поголовья по всем категориям животных, а также в связи с привлечением новых данных по количеству приплода от коров и включением в расчеты данных о проценте овцематок у овец.</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результате суммарные эмиссии от внутренней ферментации животных по всему ряду уменьшились при пересчете на 0,1–3,1 %, по сравнению с результатами, представленными в предыдущем НДК за 1990-2013 гг.</w:t>
      </w:r>
    </w:p>
    <w:p w:rsidR="00066768" w:rsidRPr="006A3A31" w:rsidRDefault="00066768" w:rsidP="00066768">
      <w:pPr>
        <w:ind w:firstLine="567"/>
        <w:contextualSpacing/>
      </w:pPr>
    </w:p>
    <w:p w:rsidR="00066768" w:rsidRPr="006A3A31" w:rsidRDefault="00066768" w:rsidP="00BF6261">
      <w:pPr>
        <w:pStyle w:val="30"/>
      </w:pPr>
      <w:bookmarkStart w:id="559" w:name="_Toc456028193"/>
      <w:r w:rsidRPr="006A3A31">
        <w:t>5.4.5. Планируемые усовершенствования</w:t>
      </w:r>
      <w:bookmarkEnd w:id="559"/>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Необходимо получить дополнительные исходные данные для расчета эмиссии на методологическом уровне Ряда 2 у категорий животных, к которым применялись коэффициенты Ряда 1.</w:t>
      </w:r>
    </w:p>
    <w:p w:rsidR="00066768" w:rsidRPr="00557A5C" w:rsidRDefault="00066768" w:rsidP="00BF6261">
      <w:pPr>
        <w:pStyle w:val="30"/>
      </w:pPr>
      <w:bookmarkStart w:id="560" w:name="_Toc456028194"/>
      <w:r w:rsidRPr="00557A5C">
        <w:t xml:space="preserve">5.5 Уборка, хранение и использование навоза домашних животных (категория 3В в таблице </w:t>
      </w:r>
      <w:r w:rsidRPr="00557A5C">
        <w:rPr>
          <w:lang w:val="en-US"/>
        </w:rPr>
        <w:t>CRF</w:t>
      </w:r>
      <w:r w:rsidRPr="00557A5C">
        <w:t>)</w:t>
      </w:r>
      <w:bookmarkEnd w:id="560"/>
    </w:p>
    <w:p w:rsidR="00066768" w:rsidRPr="00557A5C" w:rsidRDefault="00066768" w:rsidP="00BF6261">
      <w:pPr>
        <w:pStyle w:val="30"/>
      </w:pPr>
      <w:bookmarkStart w:id="561" w:name="_Toc456028195"/>
      <w:r w:rsidRPr="00557A5C">
        <w:t>5.5.1 Описание категории</w:t>
      </w:r>
      <w:bookmarkEnd w:id="561"/>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Разложение продуктов жизнедеятельности животных и птиц от содержания в анаэробных условиях также сопровождается выделением метана. Этот процесс характерен для случаев, когда большое количество животных и птиц содержится в закрытых помещениях или на ограниченной территории. </w:t>
      </w:r>
    </w:p>
    <w:p w:rsidR="00066768" w:rsidRPr="00BF6261" w:rsidRDefault="00066768" w:rsidP="00BF6261">
      <w:pPr>
        <w:pStyle w:val="52"/>
        <w:spacing w:after="0" w:line="360" w:lineRule="auto"/>
        <w:ind w:left="0" w:firstLine="709"/>
        <w:jc w:val="both"/>
        <w:rPr>
          <w:rFonts w:ascii="Times New Roman" w:hAnsi="Times New Roman"/>
          <w:b/>
          <w:sz w:val="24"/>
          <w:szCs w:val="24"/>
        </w:rPr>
      </w:pPr>
      <w:r w:rsidRPr="00BF6261">
        <w:rPr>
          <w:rFonts w:ascii="Times New Roman" w:hAnsi="Times New Roman"/>
          <w:b/>
          <w:sz w:val="24"/>
          <w:szCs w:val="24"/>
        </w:rPr>
        <w:t>Эмиссия метана (CH4)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2014 году выбросы метана от систем сбора, хранения и использования навоза составили 26,25 тыс. т, что на 19,24 тыс. т (42 %) меньше чем в 1990 году (45,49 тыс. т) (рисунок 5.6). Наименьшие выбросы наблюдались в 1998 году (17,71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Более подробные данные по выбросам от систем сбора, хранения и использования навоза по категориям животных показаны в таблице 5.21. Наибольшие выбросы в 2014 году происходят от таких категорий животных как коровы (52,38 %), не молочный КРС (12,42 %) и свиньи (16,84 %).</w:t>
      </w:r>
    </w:p>
    <w:p w:rsidR="00066768" w:rsidRPr="00981F1E" w:rsidRDefault="00066768" w:rsidP="00066768">
      <w:pPr>
        <w:autoSpaceDE w:val="0"/>
        <w:autoSpaceDN w:val="0"/>
        <w:adjustRightInd w:val="0"/>
        <w:ind w:firstLine="567"/>
        <w:contextualSpacing/>
      </w:pPr>
    </w:p>
    <w:p w:rsidR="00066768" w:rsidRPr="00557A5C" w:rsidRDefault="00066768" w:rsidP="00066768">
      <w:pPr>
        <w:autoSpaceDE w:val="0"/>
        <w:autoSpaceDN w:val="0"/>
        <w:adjustRightInd w:val="0"/>
        <w:spacing w:after="200"/>
        <w:contextualSpacing/>
        <w:jc w:val="center"/>
        <w:rPr>
          <w:rFonts w:ascii="Calibri" w:hAnsi="Calibri"/>
          <w:sz w:val="22"/>
          <w:szCs w:val="22"/>
        </w:rPr>
      </w:pPr>
      <w:r>
        <w:rPr>
          <w:rFonts w:ascii="Calibri" w:hAnsi="Calibri"/>
          <w:noProof/>
          <w:sz w:val="22"/>
          <w:szCs w:val="22"/>
        </w:rPr>
        <w:drawing>
          <wp:inline distT="0" distB="0" distL="0" distR="0" wp14:anchorId="4E6B5968" wp14:editId="0751B783">
            <wp:extent cx="5745708" cy="2975212"/>
            <wp:effectExtent l="0" t="0" r="26670" b="15875"/>
            <wp:docPr id="130" name="Диаграмма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066768" w:rsidRPr="00557A5C" w:rsidRDefault="00066768" w:rsidP="00066768">
      <w:pPr>
        <w:autoSpaceDE w:val="0"/>
        <w:autoSpaceDN w:val="0"/>
        <w:adjustRightInd w:val="0"/>
        <w:ind w:firstLine="567"/>
        <w:contextualSpacing/>
        <w:jc w:val="center"/>
      </w:pPr>
      <w:r w:rsidRPr="00557A5C">
        <w:t>Рисунок 5.</w:t>
      </w:r>
      <w:r w:rsidRPr="00772389">
        <w:t>6</w:t>
      </w:r>
      <w:r w:rsidRPr="00557A5C">
        <w:t xml:space="preserve"> – Эмиссия метана (СН</w:t>
      </w:r>
      <w:r w:rsidRPr="00557A5C">
        <w:rPr>
          <w:vertAlign w:val="subscript"/>
        </w:rPr>
        <w:t>4</w:t>
      </w:r>
      <w:r w:rsidRPr="00557A5C">
        <w:t>) от систем сбора, хранения и использования навоза по видам животных</w:t>
      </w:r>
    </w:p>
    <w:p w:rsidR="00066768" w:rsidRPr="00557A5C" w:rsidRDefault="00066768" w:rsidP="00066768">
      <w:pPr>
        <w:autoSpaceDE w:val="0"/>
        <w:autoSpaceDN w:val="0"/>
        <w:adjustRightInd w:val="0"/>
        <w:ind w:firstLine="567"/>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Таблица 5.21 – Выбросы метана от систем сбора, хранения и использования навоза по категориям животных, тыс. т. </w:t>
      </w:r>
    </w:p>
    <w:p w:rsidR="00066768" w:rsidRPr="00BF6261" w:rsidRDefault="00066768" w:rsidP="00066768">
      <w:pPr>
        <w:ind w:firstLine="567"/>
        <w:contextualSpacing/>
        <w:rPr>
          <w:rFonts w:eastAsia="Calibri"/>
          <w:lang w:eastAsia="en-US"/>
        </w:rPr>
      </w:pP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
        <w:gridCol w:w="894"/>
        <w:gridCol w:w="1417"/>
        <w:gridCol w:w="709"/>
        <w:gridCol w:w="709"/>
        <w:gridCol w:w="709"/>
        <w:gridCol w:w="992"/>
        <w:gridCol w:w="891"/>
        <w:gridCol w:w="851"/>
        <w:gridCol w:w="709"/>
        <w:gridCol w:w="992"/>
        <w:gridCol w:w="709"/>
      </w:tblGrid>
      <w:tr w:rsidR="00066768" w:rsidRPr="00635306" w:rsidTr="00066768">
        <w:trPr>
          <w:trHeight w:val="610"/>
          <w:tblHeader/>
          <w:jc w:val="center"/>
        </w:trPr>
        <w:tc>
          <w:tcPr>
            <w:tcW w:w="906" w:type="dxa"/>
            <w:vMerge w:val="restart"/>
            <w:vAlign w:val="center"/>
          </w:tcPr>
          <w:p w:rsidR="00066768" w:rsidRPr="00557A5C" w:rsidRDefault="00066768" w:rsidP="00066768">
            <w:pPr>
              <w:contextualSpacing/>
              <w:jc w:val="center"/>
              <w:rPr>
                <w:sz w:val="20"/>
                <w:szCs w:val="20"/>
              </w:rPr>
            </w:pPr>
            <w:r w:rsidRPr="00557A5C">
              <w:rPr>
                <w:sz w:val="20"/>
                <w:szCs w:val="20"/>
              </w:rPr>
              <w:t>Годы</w:t>
            </w:r>
          </w:p>
        </w:tc>
        <w:tc>
          <w:tcPr>
            <w:tcW w:w="9582" w:type="dxa"/>
            <w:gridSpan w:val="11"/>
            <w:vAlign w:val="center"/>
          </w:tcPr>
          <w:p w:rsidR="00066768" w:rsidRPr="00557A5C" w:rsidRDefault="00066768" w:rsidP="00066768">
            <w:pPr>
              <w:contextualSpacing/>
              <w:jc w:val="center"/>
              <w:rPr>
                <w:sz w:val="20"/>
                <w:szCs w:val="20"/>
              </w:rPr>
            </w:pPr>
            <w:r w:rsidRPr="00557A5C">
              <w:rPr>
                <w:sz w:val="20"/>
                <w:szCs w:val="20"/>
              </w:rPr>
              <w:t>Категория животных</w:t>
            </w:r>
          </w:p>
        </w:tc>
      </w:tr>
      <w:tr w:rsidR="00066768" w:rsidRPr="00635306" w:rsidTr="00066768">
        <w:trPr>
          <w:trHeight w:val="551"/>
          <w:tblHeader/>
          <w:jc w:val="center"/>
        </w:trPr>
        <w:tc>
          <w:tcPr>
            <w:tcW w:w="906" w:type="dxa"/>
            <w:vMerge/>
            <w:vAlign w:val="center"/>
          </w:tcPr>
          <w:p w:rsidR="00066768" w:rsidRPr="00557A5C" w:rsidRDefault="00066768" w:rsidP="00066768">
            <w:pPr>
              <w:contextualSpacing/>
              <w:jc w:val="center"/>
              <w:rPr>
                <w:sz w:val="20"/>
                <w:szCs w:val="20"/>
              </w:rPr>
            </w:pPr>
          </w:p>
        </w:tc>
        <w:tc>
          <w:tcPr>
            <w:tcW w:w="894" w:type="dxa"/>
            <w:noWrap/>
            <w:vAlign w:val="center"/>
          </w:tcPr>
          <w:p w:rsidR="00066768" w:rsidRPr="00557A5C" w:rsidRDefault="00066768" w:rsidP="00066768">
            <w:pPr>
              <w:contextualSpacing/>
              <w:jc w:val="center"/>
              <w:rPr>
                <w:sz w:val="20"/>
                <w:szCs w:val="20"/>
              </w:rPr>
            </w:pPr>
            <w:r w:rsidRPr="00557A5C">
              <w:rPr>
                <w:sz w:val="20"/>
                <w:szCs w:val="20"/>
              </w:rPr>
              <w:t>Коровы</w:t>
            </w:r>
          </w:p>
        </w:tc>
        <w:tc>
          <w:tcPr>
            <w:tcW w:w="1417" w:type="dxa"/>
            <w:noWrap/>
            <w:vAlign w:val="center"/>
          </w:tcPr>
          <w:p w:rsidR="00066768" w:rsidRPr="00557A5C" w:rsidRDefault="00066768" w:rsidP="00066768">
            <w:pPr>
              <w:contextualSpacing/>
              <w:jc w:val="center"/>
              <w:rPr>
                <w:sz w:val="20"/>
                <w:szCs w:val="20"/>
              </w:rPr>
            </w:pPr>
            <w:r w:rsidRPr="00557A5C">
              <w:rPr>
                <w:sz w:val="20"/>
                <w:szCs w:val="20"/>
              </w:rPr>
              <w:t>Не молочный КРС</w:t>
            </w:r>
          </w:p>
        </w:tc>
        <w:tc>
          <w:tcPr>
            <w:tcW w:w="709" w:type="dxa"/>
            <w:noWrap/>
            <w:vAlign w:val="center"/>
          </w:tcPr>
          <w:p w:rsidR="00066768" w:rsidRPr="00557A5C" w:rsidRDefault="00066768" w:rsidP="00066768">
            <w:pPr>
              <w:contextualSpacing/>
              <w:jc w:val="center"/>
              <w:rPr>
                <w:sz w:val="20"/>
                <w:szCs w:val="20"/>
              </w:rPr>
            </w:pPr>
            <w:r w:rsidRPr="00557A5C">
              <w:rPr>
                <w:sz w:val="20"/>
                <w:szCs w:val="20"/>
              </w:rPr>
              <w:t>Овцы</w:t>
            </w:r>
          </w:p>
        </w:tc>
        <w:tc>
          <w:tcPr>
            <w:tcW w:w="709" w:type="dxa"/>
            <w:vAlign w:val="center"/>
          </w:tcPr>
          <w:p w:rsidR="00066768" w:rsidRPr="00557A5C" w:rsidRDefault="00066768" w:rsidP="00066768">
            <w:pPr>
              <w:contextualSpacing/>
              <w:jc w:val="center"/>
              <w:rPr>
                <w:sz w:val="20"/>
                <w:szCs w:val="20"/>
              </w:rPr>
            </w:pPr>
            <w:r w:rsidRPr="00557A5C">
              <w:rPr>
                <w:sz w:val="20"/>
                <w:szCs w:val="20"/>
              </w:rPr>
              <w:t>Козы</w:t>
            </w:r>
          </w:p>
        </w:tc>
        <w:tc>
          <w:tcPr>
            <w:tcW w:w="709" w:type="dxa"/>
            <w:noWrap/>
            <w:vAlign w:val="center"/>
          </w:tcPr>
          <w:p w:rsidR="00066768" w:rsidRPr="00557A5C" w:rsidRDefault="00066768" w:rsidP="00066768">
            <w:pPr>
              <w:contextualSpacing/>
              <w:jc w:val="center"/>
              <w:rPr>
                <w:sz w:val="20"/>
                <w:szCs w:val="20"/>
              </w:rPr>
            </w:pPr>
            <w:r w:rsidRPr="00557A5C">
              <w:rPr>
                <w:sz w:val="20"/>
                <w:szCs w:val="20"/>
              </w:rPr>
              <w:t>Верблюды</w:t>
            </w:r>
          </w:p>
        </w:tc>
        <w:tc>
          <w:tcPr>
            <w:tcW w:w="992" w:type="dxa"/>
            <w:noWrap/>
            <w:vAlign w:val="center"/>
          </w:tcPr>
          <w:p w:rsidR="00066768" w:rsidRPr="00557A5C" w:rsidRDefault="00066768" w:rsidP="00066768">
            <w:pPr>
              <w:contextualSpacing/>
              <w:jc w:val="center"/>
              <w:rPr>
                <w:sz w:val="20"/>
                <w:szCs w:val="20"/>
              </w:rPr>
            </w:pPr>
            <w:r w:rsidRPr="00557A5C">
              <w:rPr>
                <w:sz w:val="20"/>
                <w:szCs w:val="20"/>
              </w:rPr>
              <w:t>Лошади</w:t>
            </w:r>
          </w:p>
        </w:tc>
        <w:tc>
          <w:tcPr>
            <w:tcW w:w="891" w:type="dxa"/>
            <w:noWrap/>
            <w:vAlign w:val="center"/>
          </w:tcPr>
          <w:p w:rsidR="00066768" w:rsidRPr="00557A5C" w:rsidRDefault="00066768" w:rsidP="00066768">
            <w:pPr>
              <w:contextualSpacing/>
              <w:jc w:val="center"/>
              <w:rPr>
                <w:sz w:val="20"/>
                <w:szCs w:val="20"/>
              </w:rPr>
            </w:pPr>
            <w:r w:rsidRPr="00557A5C">
              <w:rPr>
                <w:sz w:val="20"/>
                <w:szCs w:val="20"/>
              </w:rPr>
              <w:t>Свиньи</w:t>
            </w:r>
          </w:p>
        </w:tc>
        <w:tc>
          <w:tcPr>
            <w:tcW w:w="851" w:type="dxa"/>
            <w:vAlign w:val="center"/>
          </w:tcPr>
          <w:p w:rsidR="00066768" w:rsidRPr="00557A5C" w:rsidRDefault="00066768" w:rsidP="00066768">
            <w:pPr>
              <w:contextualSpacing/>
              <w:jc w:val="center"/>
              <w:rPr>
                <w:sz w:val="20"/>
                <w:szCs w:val="20"/>
              </w:rPr>
            </w:pPr>
            <w:r w:rsidRPr="00557A5C">
              <w:rPr>
                <w:sz w:val="20"/>
                <w:szCs w:val="20"/>
              </w:rPr>
              <w:t>Птицы</w:t>
            </w:r>
          </w:p>
        </w:tc>
        <w:tc>
          <w:tcPr>
            <w:tcW w:w="709" w:type="dxa"/>
            <w:vAlign w:val="center"/>
          </w:tcPr>
          <w:p w:rsidR="00066768" w:rsidRPr="00557A5C" w:rsidRDefault="00066768" w:rsidP="00066768">
            <w:pPr>
              <w:contextualSpacing/>
              <w:jc w:val="center"/>
              <w:rPr>
                <w:sz w:val="20"/>
                <w:szCs w:val="20"/>
              </w:rPr>
            </w:pPr>
            <w:r w:rsidRPr="00557A5C">
              <w:rPr>
                <w:sz w:val="20"/>
                <w:szCs w:val="20"/>
              </w:rPr>
              <w:t>Ослы</w:t>
            </w:r>
          </w:p>
        </w:tc>
        <w:tc>
          <w:tcPr>
            <w:tcW w:w="992" w:type="dxa"/>
            <w:vAlign w:val="center"/>
          </w:tcPr>
          <w:p w:rsidR="00066768" w:rsidRPr="00557A5C" w:rsidRDefault="00066768" w:rsidP="00066768">
            <w:pPr>
              <w:contextualSpacing/>
              <w:jc w:val="center"/>
              <w:rPr>
                <w:sz w:val="20"/>
                <w:szCs w:val="20"/>
              </w:rPr>
            </w:pPr>
            <w:r w:rsidRPr="00557A5C">
              <w:rPr>
                <w:sz w:val="20"/>
                <w:szCs w:val="20"/>
              </w:rPr>
              <w:t>Буйволы</w:t>
            </w:r>
          </w:p>
        </w:tc>
        <w:tc>
          <w:tcPr>
            <w:tcW w:w="709" w:type="dxa"/>
            <w:vAlign w:val="center"/>
          </w:tcPr>
          <w:p w:rsidR="00066768" w:rsidRPr="00557A5C" w:rsidRDefault="00066768" w:rsidP="00066768">
            <w:pPr>
              <w:contextualSpacing/>
              <w:jc w:val="center"/>
              <w:rPr>
                <w:sz w:val="20"/>
                <w:szCs w:val="20"/>
              </w:rPr>
            </w:pPr>
            <w:r w:rsidRPr="00557A5C">
              <w:rPr>
                <w:sz w:val="20"/>
                <w:szCs w:val="20"/>
              </w:rPr>
              <w:t>Всего</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1990</w:t>
            </w:r>
          </w:p>
        </w:tc>
        <w:tc>
          <w:tcPr>
            <w:tcW w:w="894" w:type="dxa"/>
            <w:noWrap/>
            <w:vAlign w:val="bottom"/>
          </w:tcPr>
          <w:p w:rsidR="00066768" w:rsidRPr="00557A5C" w:rsidRDefault="00066768" w:rsidP="00066768">
            <w:pPr>
              <w:contextualSpacing/>
              <w:jc w:val="center"/>
              <w:rPr>
                <w:sz w:val="20"/>
                <w:szCs w:val="20"/>
              </w:rPr>
            </w:pPr>
            <w:r w:rsidRPr="00557A5C">
              <w:rPr>
                <w:sz w:val="20"/>
                <w:szCs w:val="20"/>
              </w:rPr>
              <w:t>15,73</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6,90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16,12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0,60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45,49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1991</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16,19</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6,44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3,91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1,82</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14,88</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0,60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44,19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1992</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16,34</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5,92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3,89</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1,86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12,96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0,53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41,84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1993</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16,67</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5,70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3,84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0,20</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1,94</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12,23</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0,50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41,25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1994</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15,08</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4,20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2,80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9,91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34,44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1995</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13,46</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3,47</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1,70</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8,11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29,43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1996</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11,05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2,51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0,14</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1,43</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5,18</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22,10</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1997</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9,26</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2,00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4,40</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18,38</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1998</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8,85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1,87</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4,46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17,71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1999</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9,07</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4,92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18,63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2000</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9,41</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0,13</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5,38</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19,51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2001</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9,74</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0,13</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5,62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20,16</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2002</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10,25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2,26</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0,14</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1,11</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6,15</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21,52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2003</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10,75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2,50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0,15</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6,84</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23,14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2004</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11,31</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2,71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0,28</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0,16</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1,22</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6,46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23,75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2005</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11,65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2,93</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6,41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24,43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2006</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12,36</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3,00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1,35</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6,52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25,55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2007</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12,59</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3,14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1,41</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6,76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26,32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2008</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12,98</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3,22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1,49</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6,74</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26,95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2009</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13,15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3,24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1,69</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0,36</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0,20</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6,63</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27,22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2010</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13,34</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3,28</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0,22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6,72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27,72</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2011</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12,06</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3,07</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1,75</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6,02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25,63</w:t>
            </w:r>
          </w:p>
        </w:tc>
      </w:tr>
      <w:tr w:rsidR="00066768" w:rsidRPr="00635306" w:rsidTr="00066768">
        <w:trPr>
          <w:trHeight w:val="171"/>
          <w:jc w:val="center"/>
        </w:trPr>
        <w:tc>
          <w:tcPr>
            <w:tcW w:w="906" w:type="dxa"/>
            <w:vAlign w:val="center"/>
          </w:tcPr>
          <w:p w:rsidR="00066768" w:rsidRPr="00557A5C" w:rsidRDefault="00066768" w:rsidP="00066768">
            <w:pPr>
              <w:ind w:right="-26"/>
              <w:contextualSpacing/>
              <w:jc w:val="center"/>
              <w:rPr>
                <w:sz w:val="20"/>
                <w:szCs w:val="20"/>
              </w:rPr>
            </w:pPr>
            <w:r w:rsidRPr="00557A5C">
              <w:rPr>
                <w:sz w:val="20"/>
                <w:szCs w:val="20"/>
              </w:rPr>
              <w:t>2012</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12,44</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3,06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1,84</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5,16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25,16</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2013</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13,29</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3,10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1,95</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4,61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25,61</w:t>
            </w:r>
          </w:p>
        </w:tc>
      </w:tr>
      <w:tr w:rsidR="00066768" w:rsidRPr="00635306" w:rsidTr="00066768">
        <w:trPr>
          <w:trHeight w:val="230"/>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2014</w:t>
            </w:r>
          </w:p>
        </w:tc>
        <w:tc>
          <w:tcPr>
            <w:tcW w:w="894" w:type="dxa"/>
            <w:vAlign w:val="bottom"/>
          </w:tcPr>
          <w:p w:rsidR="00066768" w:rsidRPr="00557A5C" w:rsidRDefault="00066768" w:rsidP="00066768">
            <w:pPr>
              <w:contextualSpacing/>
              <w:jc w:val="center"/>
              <w:rPr>
                <w:sz w:val="20"/>
                <w:szCs w:val="20"/>
              </w:rPr>
            </w:pPr>
            <w:r w:rsidRPr="00557A5C">
              <w:rPr>
                <w:sz w:val="20"/>
                <w:szCs w:val="20"/>
              </w:rPr>
              <w:t>13,75</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3,26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1,79</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2,11</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4,42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26,25</w:t>
            </w:r>
          </w:p>
        </w:tc>
      </w:tr>
      <w:tr w:rsidR="00066768" w:rsidRPr="00635306" w:rsidTr="00066768">
        <w:trPr>
          <w:trHeight w:val="171"/>
          <w:jc w:val="center"/>
        </w:trPr>
        <w:tc>
          <w:tcPr>
            <w:tcW w:w="906" w:type="dxa"/>
            <w:vAlign w:val="bottom"/>
          </w:tcPr>
          <w:p w:rsidR="00066768" w:rsidRPr="00557A5C" w:rsidRDefault="00066768" w:rsidP="00066768">
            <w:pPr>
              <w:ind w:right="-26"/>
              <w:contextualSpacing/>
              <w:rPr>
                <w:sz w:val="20"/>
                <w:szCs w:val="20"/>
              </w:rPr>
            </w:pPr>
            <w:r w:rsidRPr="00557A5C">
              <w:rPr>
                <w:sz w:val="20"/>
                <w:szCs w:val="20"/>
              </w:rPr>
              <w:t>2014, процент от всей эмиссии</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52,38</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12,42</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6,82</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1,18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8,04</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16,84</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1,33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0,08</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0,11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100</w:t>
            </w:r>
          </w:p>
        </w:tc>
      </w:tr>
    </w:tbl>
    <w:p w:rsidR="00066768" w:rsidRPr="00557A5C"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b/>
          <w:sz w:val="24"/>
          <w:szCs w:val="24"/>
        </w:rPr>
      </w:pPr>
      <w:r w:rsidRPr="00BF6261">
        <w:rPr>
          <w:rFonts w:ascii="Times New Roman" w:hAnsi="Times New Roman"/>
          <w:b/>
          <w:sz w:val="24"/>
          <w:szCs w:val="24"/>
        </w:rPr>
        <w:t>Эмиссия закиси азота (N2O)</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животноводстве Казахстана преобладает сухое хранение навоза от домашних животных. Навоз обычно хранится в течение длительного времени непосредственно на территории ферм и подворий.</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2014 году прямая эмиссия закиси азота от систем сбора, хранения и использования навоза составила 10,59 тыс. т, что на 41 % меньше эмиссии 1990 года (18,05 тыс. т) (рисунок 5.7). Наименьшие эмиссии наблюдались в 1998 году (6,79 тыс. т) (табл. 5.22).</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Default="00066768" w:rsidP="00066768">
      <w:pPr>
        <w:spacing w:after="120"/>
        <w:contextualSpacing/>
        <w:jc w:val="center"/>
      </w:pPr>
      <w:r>
        <w:rPr>
          <w:rFonts w:ascii="Calibri" w:hAnsi="Calibri"/>
          <w:noProof/>
          <w:sz w:val="22"/>
          <w:szCs w:val="22"/>
        </w:rPr>
        <w:drawing>
          <wp:inline distT="0" distB="0" distL="0" distR="0" wp14:anchorId="64F9D010" wp14:editId="5EAFEDD9">
            <wp:extent cx="6323330" cy="2803525"/>
            <wp:effectExtent l="0" t="0" r="0" b="0"/>
            <wp:docPr id="129" name="Диаграмма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066768" w:rsidRPr="00557A5C" w:rsidRDefault="00066768" w:rsidP="00066768">
      <w:pPr>
        <w:spacing w:after="120"/>
        <w:contextualSpacing/>
        <w:jc w:val="center"/>
      </w:pPr>
      <w:r w:rsidRPr="00557A5C">
        <w:t>Рисунок 5.</w:t>
      </w:r>
      <w:r w:rsidRPr="00772389">
        <w:t>7</w:t>
      </w:r>
      <w:r w:rsidRPr="00557A5C">
        <w:t xml:space="preserve"> – Эмиссия закиси азота (N</w:t>
      </w:r>
      <w:r w:rsidRPr="00557A5C">
        <w:rPr>
          <w:vertAlign w:val="subscript"/>
        </w:rPr>
        <w:t>2</w:t>
      </w:r>
      <w:r w:rsidRPr="00557A5C">
        <w:t>O) от систем сбора, хранения и использования навоза</w:t>
      </w:r>
    </w:p>
    <w:p w:rsidR="00066768" w:rsidRPr="00557A5C" w:rsidRDefault="00066768" w:rsidP="00066768">
      <w:pPr>
        <w:ind w:firstLine="567"/>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Наибольший вклад в общую эмиссию вносят такие категории животных как коровы (41,27 %), овцы (21,25) и не молочный КРС (17,28 %).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Таблица 5.22 – Выбросы закиси азота от систем сбора, хранения и использования навоза по категориям животных, тыс. т. </w:t>
      </w:r>
    </w:p>
    <w:p w:rsidR="00066768" w:rsidRPr="00557A5C" w:rsidRDefault="00066768" w:rsidP="00066768">
      <w:pPr>
        <w:ind w:firstLine="567"/>
        <w:contextualSpacing/>
      </w:pP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
        <w:gridCol w:w="935"/>
        <w:gridCol w:w="1093"/>
        <w:gridCol w:w="709"/>
        <w:gridCol w:w="850"/>
        <w:gridCol w:w="750"/>
        <w:gridCol w:w="992"/>
        <w:gridCol w:w="951"/>
        <w:gridCol w:w="892"/>
        <w:gridCol w:w="709"/>
        <w:gridCol w:w="992"/>
        <w:gridCol w:w="709"/>
      </w:tblGrid>
      <w:tr w:rsidR="00066768" w:rsidRPr="00635306" w:rsidTr="00066768">
        <w:trPr>
          <w:trHeight w:val="610"/>
          <w:tblHeader/>
          <w:jc w:val="center"/>
        </w:trPr>
        <w:tc>
          <w:tcPr>
            <w:tcW w:w="906" w:type="dxa"/>
            <w:vMerge w:val="restart"/>
            <w:vAlign w:val="center"/>
          </w:tcPr>
          <w:p w:rsidR="00066768" w:rsidRPr="00557A5C" w:rsidRDefault="00066768" w:rsidP="00066768">
            <w:pPr>
              <w:contextualSpacing/>
              <w:jc w:val="center"/>
              <w:rPr>
                <w:sz w:val="20"/>
                <w:szCs w:val="20"/>
              </w:rPr>
            </w:pPr>
            <w:r w:rsidRPr="00557A5C">
              <w:rPr>
                <w:sz w:val="20"/>
                <w:szCs w:val="20"/>
              </w:rPr>
              <w:t>Годы</w:t>
            </w:r>
          </w:p>
        </w:tc>
        <w:tc>
          <w:tcPr>
            <w:tcW w:w="9582" w:type="dxa"/>
            <w:gridSpan w:val="11"/>
            <w:vAlign w:val="center"/>
          </w:tcPr>
          <w:p w:rsidR="00066768" w:rsidRPr="00557A5C" w:rsidRDefault="00066768" w:rsidP="00066768">
            <w:pPr>
              <w:contextualSpacing/>
              <w:jc w:val="center"/>
              <w:rPr>
                <w:sz w:val="20"/>
                <w:szCs w:val="20"/>
              </w:rPr>
            </w:pPr>
            <w:r w:rsidRPr="00557A5C">
              <w:rPr>
                <w:sz w:val="20"/>
                <w:szCs w:val="20"/>
              </w:rPr>
              <w:t>Категория животных</w:t>
            </w:r>
          </w:p>
        </w:tc>
      </w:tr>
      <w:tr w:rsidR="00066768" w:rsidRPr="00635306" w:rsidTr="00066768">
        <w:trPr>
          <w:trHeight w:val="765"/>
          <w:tblHeader/>
          <w:jc w:val="center"/>
        </w:trPr>
        <w:tc>
          <w:tcPr>
            <w:tcW w:w="906" w:type="dxa"/>
            <w:vMerge/>
            <w:vAlign w:val="center"/>
          </w:tcPr>
          <w:p w:rsidR="00066768" w:rsidRPr="00557A5C" w:rsidRDefault="00066768" w:rsidP="00066768">
            <w:pPr>
              <w:contextualSpacing/>
              <w:jc w:val="center"/>
              <w:rPr>
                <w:sz w:val="20"/>
                <w:szCs w:val="20"/>
              </w:rPr>
            </w:pPr>
          </w:p>
        </w:tc>
        <w:tc>
          <w:tcPr>
            <w:tcW w:w="935" w:type="dxa"/>
            <w:noWrap/>
            <w:vAlign w:val="center"/>
          </w:tcPr>
          <w:p w:rsidR="00066768" w:rsidRPr="00557A5C" w:rsidRDefault="00066768" w:rsidP="00066768">
            <w:pPr>
              <w:contextualSpacing/>
              <w:jc w:val="center"/>
              <w:rPr>
                <w:sz w:val="20"/>
                <w:szCs w:val="20"/>
              </w:rPr>
            </w:pPr>
            <w:r w:rsidRPr="00557A5C">
              <w:rPr>
                <w:sz w:val="20"/>
                <w:szCs w:val="20"/>
              </w:rPr>
              <w:t>Коровы</w:t>
            </w:r>
          </w:p>
        </w:tc>
        <w:tc>
          <w:tcPr>
            <w:tcW w:w="1093" w:type="dxa"/>
            <w:noWrap/>
            <w:vAlign w:val="center"/>
          </w:tcPr>
          <w:p w:rsidR="00066768" w:rsidRPr="00557A5C" w:rsidRDefault="00066768" w:rsidP="00066768">
            <w:pPr>
              <w:contextualSpacing/>
              <w:jc w:val="center"/>
              <w:rPr>
                <w:sz w:val="20"/>
                <w:szCs w:val="20"/>
              </w:rPr>
            </w:pPr>
            <w:r w:rsidRPr="00557A5C">
              <w:rPr>
                <w:sz w:val="20"/>
                <w:szCs w:val="20"/>
              </w:rPr>
              <w:t>Не молочный КРС</w:t>
            </w:r>
          </w:p>
        </w:tc>
        <w:tc>
          <w:tcPr>
            <w:tcW w:w="709" w:type="dxa"/>
            <w:noWrap/>
            <w:vAlign w:val="center"/>
          </w:tcPr>
          <w:p w:rsidR="00066768" w:rsidRPr="00557A5C" w:rsidRDefault="00066768" w:rsidP="00066768">
            <w:pPr>
              <w:contextualSpacing/>
              <w:jc w:val="center"/>
              <w:rPr>
                <w:sz w:val="20"/>
                <w:szCs w:val="20"/>
              </w:rPr>
            </w:pPr>
            <w:r w:rsidRPr="00557A5C">
              <w:rPr>
                <w:sz w:val="20"/>
                <w:szCs w:val="20"/>
              </w:rPr>
              <w:t>Овцы</w:t>
            </w:r>
          </w:p>
        </w:tc>
        <w:tc>
          <w:tcPr>
            <w:tcW w:w="850" w:type="dxa"/>
            <w:vAlign w:val="center"/>
          </w:tcPr>
          <w:p w:rsidR="00066768" w:rsidRPr="00557A5C" w:rsidRDefault="00066768" w:rsidP="00066768">
            <w:pPr>
              <w:contextualSpacing/>
              <w:jc w:val="center"/>
              <w:rPr>
                <w:sz w:val="20"/>
                <w:szCs w:val="20"/>
              </w:rPr>
            </w:pPr>
            <w:r w:rsidRPr="00557A5C">
              <w:rPr>
                <w:sz w:val="20"/>
                <w:szCs w:val="20"/>
              </w:rPr>
              <w:t>Козы</w:t>
            </w:r>
          </w:p>
        </w:tc>
        <w:tc>
          <w:tcPr>
            <w:tcW w:w="750" w:type="dxa"/>
            <w:noWrap/>
            <w:vAlign w:val="center"/>
          </w:tcPr>
          <w:p w:rsidR="00066768" w:rsidRPr="00557A5C" w:rsidRDefault="00066768" w:rsidP="00066768">
            <w:pPr>
              <w:contextualSpacing/>
              <w:jc w:val="center"/>
              <w:rPr>
                <w:sz w:val="20"/>
                <w:szCs w:val="20"/>
              </w:rPr>
            </w:pPr>
            <w:r w:rsidRPr="00557A5C">
              <w:rPr>
                <w:sz w:val="20"/>
                <w:szCs w:val="20"/>
              </w:rPr>
              <w:t>Верблюды</w:t>
            </w:r>
          </w:p>
        </w:tc>
        <w:tc>
          <w:tcPr>
            <w:tcW w:w="992" w:type="dxa"/>
            <w:noWrap/>
            <w:vAlign w:val="center"/>
          </w:tcPr>
          <w:p w:rsidR="00066768" w:rsidRPr="00557A5C" w:rsidRDefault="00066768" w:rsidP="00066768">
            <w:pPr>
              <w:contextualSpacing/>
              <w:jc w:val="center"/>
              <w:rPr>
                <w:sz w:val="20"/>
                <w:szCs w:val="20"/>
              </w:rPr>
            </w:pPr>
            <w:r w:rsidRPr="00557A5C">
              <w:rPr>
                <w:sz w:val="20"/>
                <w:szCs w:val="20"/>
              </w:rPr>
              <w:t>Лошади</w:t>
            </w:r>
          </w:p>
        </w:tc>
        <w:tc>
          <w:tcPr>
            <w:tcW w:w="951" w:type="dxa"/>
            <w:noWrap/>
            <w:vAlign w:val="center"/>
          </w:tcPr>
          <w:p w:rsidR="00066768" w:rsidRPr="00557A5C" w:rsidRDefault="00066768" w:rsidP="00066768">
            <w:pPr>
              <w:contextualSpacing/>
              <w:jc w:val="center"/>
              <w:rPr>
                <w:sz w:val="20"/>
                <w:szCs w:val="20"/>
              </w:rPr>
            </w:pPr>
            <w:r w:rsidRPr="00557A5C">
              <w:rPr>
                <w:sz w:val="20"/>
                <w:szCs w:val="20"/>
              </w:rPr>
              <w:t>Свиньи</w:t>
            </w:r>
          </w:p>
        </w:tc>
        <w:tc>
          <w:tcPr>
            <w:tcW w:w="892" w:type="dxa"/>
            <w:vAlign w:val="center"/>
          </w:tcPr>
          <w:p w:rsidR="00066768" w:rsidRPr="00557A5C" w:rsidRDefault="00066768" w:rsidP="00066768">
            <w:pPr>
              <w:contextualSpacing/>
              <w:jc w:val="center"/>
              <w:rPr>
                <w:sz w:val="20"/>
                <w:szCs w:val="20"/>
              </w:rPr>
            </w:pPr>
            <w:r w:rsidRPr="00557A5C">
              <w:rPr>
                <w:sz w:val="20"/>
                <w:szCs w:val="20"/>
              </w:rPr>
              <w:t>Птицы</w:t>
            </w:r>
          </w:p>
        </w:tc>
        <w:tc>
          <w:tcPr>
            <w:tcW w:w="709" w:type="dxa"/>
            <w:vAlign w:val="center"/>
          </w:tcPr>
          <w:p w:rsidR="00066768" w:rsidRPr="00557A5C" w:rsidRDefault="00066768" w:rsidP="00066768">
            <w:pPr>
              <w:contextualSpacing/>
              <w:jc w:val="center"/>
              <w:rPr>
                <w:sz w:val="20"/>
                <w:szCs w:val="20"/>
              </w:rPr>
            </w:pPr>
            <w:r w:rsidRPr="00557A5C">
              <w:rPr>
                <w:sz w:val="20"/>
                <w:szCs w:val="20"/>
              </w:rPr>
              <w:t>Ослы</w:t>
            </w:r>
          </w:p>
        </w:tc>
        <w:tc>
          <w:tcPr>
            <w:tcW w:w="992" w:type="dxa"/>
            <w:vAlign w:val="center"/>
          </w:tcPr>
          <w:p w:rsidR="00066768" w:rsidRPr="00557A5C" w:rsidRDefault="00066768" w:rsidP="00066768">
            <w:pPr>
              <w:contextualSpacing/>
              <w:jc w:val="center"/>
              <w:rPr>
                <w:sz w:val="20"/>
                <w:szCs w:val="20"/>
              </w:rPr>
            </w:pPr>
            <w:r w:rsidRPr="00557A5C">
              <w:rPr>
                <w:sz w:val="20"/>
                <w:szCs w:val="20"/>
              </w:rPr>
              <w:t>Буйволы</w:t>
            </w:r>
          </w:p>
        </w:tc>
        <w:tc>
          <w:tcPr>
            <w:tcW w:w="709" w:type="dxa"/>
            <w:vAlign w:val="center"/>
          </w:tcPr>
          <w:p w:rsidR="00066768" w:rsidRPr="00557A5C" w:rsidRDefault="00066768" w:rsidP="00066768">
            <w:pPr>
              <w:contextualSpacing/>
              <w:jc w:val="center"/>
              <w:rPr>
                <w:sz w:val="20"/>
                <w:szCs w:val="20"/>
              </w:rPr>
            </w:pPr>
            <w:r w:rsidRPr="00557A5C">
              <w:rPr>
                <w:sz w:val="20"/>
                <w:szCs w:val="20"/>
              </w:rPr>
              <w:t>Всего</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1990</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5,19</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3,65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5,06</w:t>
            </w:r>
          </w:p>
        </w:tc>
        <w:tc>
          <w:tcPr>
            <w:tcW w:w="850" w:type="dxa"/>
            <w:vAlign w:val="bottom"/>
          </w:tcPr>
          <w:p w:rsidR="00066768" w:rsidRPr="00557A5C" w:rsidRDefault="00066768" w:rsidP="00066768">
            <w:pPr>
              <w:contextualSpacing/>
              <w:jc w:val="center"/>
              <w:rPr>
                <w:sz w:val="20"/>
                <w:szCs w:val="20"/>
              </w:rPr>
            </w:pPr>
            <w:r w:rsidRPr="00557A5C">
              <w:rPr>
                <w:sz w:val="20"/>
                <w:szCs w:val="20"/>
              </w:rPr>
              <w:t>0,11</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0,32</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2,53</w:t>
            </w:r>
          </w:p>
        </w:tc>
        <w:tc>
          <w:tcPr>
            <w:tcW w:w="892" w:type="dxa"/>
            <w:vAlign w:val="bottom"/>
          </w:tcPr>
          <w:p w:rsidR="00066768" w:rsidRPr="00557A5C" w:rsidRDefault="00066768" w:rsidP="00066768">
            <w:pPr>
              <w:contextualSpacing/>
              <w:jc w:val="center"/>
              <w:rPr>
                <w:sz w:val="20"/>
                <w:szCs w:val="20"/>
              </w:rPr>
            </w:pPr>
            <w:r w:rsidRPr="00557A5C">
              <w:rPr>
                <w:sz w:val="20"/>
                <w:szCs w:val="20"/>
              </w:rPr>
              <w:t>1,13</w:t>
            </w:r>
          </w:p>
        </w:tc>
        <w:tc>
          <w:tcPr>
            <w:tcW w:w="709" w:type="dxa"/>
            <w:vAlign w:val="bottom"/>
          </w:tcPr>
          <w:p w:rsidR="00066768" w:rsidRPr="00557A5C" w:rsidRDefault="00066768" w:rsidP="00066768">
            <w:pPr>
              <w:contextualSpacing/>
              <w:jc w:val="center"/>
              <w:rPr>
                <w:sz w:val="20"/>
                <w:szCs w:val="20"/>
              </w:rPr>
            </w:pPr>
            <w:r w:rsidRPr="00557A5C">
              <w:rPr>
                <w:sz w:val="20"/>
                <w:szCs w:val="20"/>
              </w:rPr>
              <w:t>0,04</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18,05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1991</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5,37</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3,49</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4,91</w:t>
            </w:r>
          </w:p>
        </w:tc>
        <w:tc>
          <w:tcPr>
            <w:tcW w:w="850" w:type="dxa"/>
            <w:vAlign w:val="bottom"/>
          </w:tcPr>
          <w:p w:rsidR="00066768" w:rsidRPr="00557A5C" w:rsidRDefault="00066768" w:rsidP="00066768">
            <w:pPr>
              <w:contextualSpacing/>
              <w:jc w:val="center"/>
              <w:rPr>
                <w:sz w:val="20"/>
                <w:szCs w:val="20"/>
              </w:rPr>
            </w:pPr>
            <w:r w:rsidRPr="00557A5C">
              <w:rPr>
                <w:sz w:val="20"/>
                <w:szCs w:val="20"/>
              </w:rPr>
              <w:t>0,10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0,33</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2,34</w:t>
            </w:r>
          </w:p>
        </w:tc>
        <w:tc>
          <w:tcPr>
            <w:tcW w:w="892" w:type="dxa"/>
            <w:vAlign w:val="bottom"/>
          </w:tcPr>
          <w:p w:rsidR="00066768" w:rsidRPr="00557A5C" w:rsidRDefault="00066768" w:rsidP="00066768">
            <w:pPr>
              <w:contextualSpacing/>
              <w:jc w:val="center"/>
              <w:rPr>
                <w:sz w:val="20"/>
                <w:szCs w:val="20"/>
              </w:rPr>
            </w:pPr>
            <w:r w:rsidRPr="00557A5C">
              <w:rPr>
                <w:sz w:val="20"/>
                <w:szCs w:val="20"/>
              </w:rPr>
              <w:t>1,13</w:t>
            </w:r>
          </w:p>
        </w:tc>
        <w:tc>
          <w:tcPr>
            <w:tcW w:w="709" w:type="dxa"/>
            <w:vAlign w:val="bottom"/>
          </w:tcPr>
          <w:p w:rsidR="00066768" w:rsidRPr="00557A5C" w:rsidRDefault="00066768" w:rsidP="00066768">
            <w:pPr>
              <w:contextualSpacing/>
              <w:jc w:val="center"/>
              <w:rPr>
                <w:sz w:val="20"/>
                <w:szCs w:val="20"/>
              </w:rPr>
            </w:pPr>
            <w:r w:rsidRPr="00557A5C">
              <w:rPr>
                <w:sz w:val="20"/>
                <w:szCs w:val="20"/>
              </w:rPr>
              <w:t>0,04</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17,73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1992</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5,58</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3,40</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4,89</w:t>
            </w:r>
          </w:p>
        </w:tc>
        <w:tc>
          <w:tcPr>
            <w:tcW w:w="850" w:type="dxa"/>
            <w:vAlign w:val="bottom"/>
          </w:tcPr>
          <w:p w:rsidR="00066768" w:rsidRPr="00557A5C" w:rsidRDefault="00066768" w:rsidP="00066768">
            <w:pPr>
              <w:contextualSpacing/>
              <w:jc w:val="center"/>
              <w:rPr>
                <w:sz w:val="20"/>
                <w:szCs w:val="20"/>
              </w:rPr>
            </w:pPr>
            <w:r w:rsidRPr="00557A5C">
              <w:rPr>
                <w:sz w:val="20"/>
                <w:szCs w:val="20"/>
              </w:rPr>
              <w:t>0,10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0,33</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2,04</w:t>
            </w:r>
          </w:p>
        </w:tc>
        <w:tc>
          <w:tcPr>
            <w:tcW w:w="892" w:type="dxa"/>
            <w:vAlign w:val="bottom"/>
          </w:tcPr>
          <w:p w:rsidR="00066768" w:rsidRPr="00557A5C" w:rsidRDefault="00066768" w:rsidP="00066768">
            <w:pPr>
              <w:contextualSpacing/>
              <w:jc w:val="center"/>
              <w:rPr>
                <w:sz w:val="20"/>
                <w:szCs w:val="20"/>
              </w:rPr>
            </w:pPr>
            <w:r w:rsidRPr="00557A5C">
              <w:rPr>
                <w:sz w:val="20"/>
                <w:szCs w:val="20"/>
              </w:rPr>
              <w:t>0,99</w:t>
            </w:r>
          </w:p>
        </w:tc>
        <w:tc>
          <w:tcPr>
            <w:tcW w:w="709" w:type="dxa"/>
            <w:vAlign w:val="bottom"/>
          </w:tcPr>
          <w:p w:rsidR="00066768" w:rsidRPr="00557A5C" w:rsidRDefault="00066768" w:rsidP="00066768">
            <w:pPr>
              <w:contextualSpacing/>
              <w:jc w:val="center"/>
              <w:rPr>
                <w:sz w:val="20"/>
                <w:szCs w:val="20"/>
              </w:rPr>
            </w:pPr>
            <w:r w:rsidRPr="00557A5C">
              <w:rPr>
                <w:sz w:val="20"/>
                <w:szCs w:val="20"/>
              </w:rPr>
              <w:t>0,04</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17,39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1993</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5,68</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3,24</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4,82</w:t>
            </w:r>
          </w:p>
        </w:tc>
        <w:tc>
          <w:tcPr>
            <w:tcW w:w="850" w:type="dxa"/>
            <w:vAlign w:val="bottom"/>
          </w:tcPr>
          <w:p w:rsidR="00066768" w:rsidRPr="00557A5C" w:rsidRDefault="00066768" w:rsidP="00066768">
            <w:pPr>
              <w:contextualSpacing/>
              <w:jc w:val="center"/>
              <w:rPr>
                <w:sz w:val="20"/>
                <w:szCs w:val="20"/>
              </w:rPr>
            </w:pPr>
            <w:r w:rsidRPr="00557A5C">
              <w:rPr>
                <w:sz w:val="20"/>
                <w:szCs w:val="20"/>
              </w:rPr>
              <w:t>0,13</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0,35</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1,92</w:t>
            </w:r>
          </w:p>
        </w:tc>
        <w:tc>
          <w:tcPr>
            <w:tcW w:w="892" w:type="dxa"/>
            <w:vAlign w:val="bottom"/>
          </w:tcPr>
          <w:p w:rsidR="00066768" w:rsidRPr="00557A5C" w:rsidRDefault="00066768" w:rsidP="00066768">
            <w:pPr>
              <w:contextualSpacing/>
              <w:jc w:val="center"/>
              <w:rPr>
                <w:sz w:val="20"/>
                <w:szCs w:val="20"/>
              </w:rPr>
            </w:pPr>
            <w:r w:rsidRPr="00557A5C">
              <w:rPr>
                <w:sz w:val="20"/>
                <w:szCs w:val="20"/>
              </w:rPr>
              <w:t>0,94</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17,13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1994</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5,23</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2,67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3,52</w:t>
            </w:r>
          </w:p>
        </w:tc>
        <w:tc>
          <w:tcPr>
            <w:tcW w:w="850" w:type="dxa"/>
            <w:vAlign w:val="bottom"/>
          </w:tcPr>
          <w:p w:rsidR="00066768" w:rsidRPr="00557A5C" w:rsidRDefault="00066768" w:rsidP="00066768">
            <w:pPr>
              <w:contextualSpacing/>
              <w:jc w:val="center"/>
              <w:rPr>
                <w:sz w:val="20"/>
                <w:szCs w:val="20"/>
              </w:rPr>
            </w:pPr>
            <w:r w:rsidRPr="00557A5C">
              <w:rPr>
                <w:sz w:val="20"/>
                <w:szCs w:val="20"/>
              </w:rPr>
              <w:t>0,13</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0,32</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1,56</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14,10</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1995</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4,69</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2,18</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2,72</w:t>
            </w:r>
          </w:p>
        </w:tc>
        <w:tc>
          <w:tcPr>
            <w:tcW w:w="850" w:type="dxa"/>
            <w:vAlign w:val="bottom"/>
          </w:tcPr>
          <w:p w:rsidR="00066768" w:rsidRPr="00557A5C" w:rsidRDefault="00066768" w:rsidP="00066768">
            <w:pPr>
              <w:contextualSpacing/>
              <w:jc w:val="center"/>
              <w:rPr>
                <w:sz w:val="20"/>
                <w:szCs w:val="20"/>
              </w:rPr>
            </w:pPr>
            <w:r w:rsidRPr="00557A5C">
              <w:rPr>
                <w:sz w:val="20"/>
                <w:szCs w:val="20"/>
              </w:rPr>
              <w:t>0,12</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0,31</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1,27</w:t>
            </w:r>
          </w:p>
        </w:tc>
        <w:tc>
          <w:tcPr>
            <w:tcW w:w="892" w:type="dxa"/>
            <w:vAlign w:val="bottom"/>
          </w:tcPr>
          <w:p w:rsidR="00066768" w:rsidRPr="00557A5C" w:rsidRDefault="00066768" w:rsidP="00066768">
            <w:pPr>
              <w:contextualSpacing/>
              <w:jc w:val="center"/>
              <w:rPr>
                <w:sz w:val="20"/>
                <w:szCs w:val="20"/>
              </w:rPr>
            </w:pPr>
            <w:r w:rsidRPr="00557A5C">
              <w:rPr>
                <w:sz w:val="20"/>
                <w:szCs w:val="20"/>
              </w:rPr>
              <w:t>0,39</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11,73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1996</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3,92</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1,65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1,88</w:t>
            </w:r>
          </w:p>
        </w:tc>
        <w:tc>
          <w:tcPr>
            <w:tcW w:w="850" w:type="dxa"/>
            <w:vAlign w:val="bottom"/>
          </w:tcPr>
          <w:p w:rsidR="00066768" w:rsidRPr="00557A5C" w:rsidRDefault="00066768" w:rsidP="00066768">
            <w:pPr>
              <w:contextualSpacing/>
              <w:jc w:val="center"/>
              <w:rPr>
                <w:sz w:val="20"/>
                <w:szCs w:val="20"/>
              </w:rPr>
            </w:pPr>
            <w:r w:rsidRPr="00557A5C">
              <w:rPr>
                <w:sz w:val="20"/>
                <w:szCs w:val="20"/>
              </w:rPr>
              <w:t>0,10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0,26</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0,81</w:t>
            </w:r>
          </w:p>
        </w:tc>
        <w:tc>
          <w:tcPr>
            <w:tcW w:w="892" w:type="dxa"/>
            <w:vAlign w:val="bottom"/>
          </w:tcPr>
          <w:p w:rsidR="00066768" w:rsidRPr="00557A5C" w:rsidRDefault="00066768" w:rsidP="00066768">
            <w:pPr>
              <w:contextualSpacing/>
              <w:jc w:val="center"/>
              <w:rPr>
                <w:sz w:val="20"/>
                <w:szCs w:val="20"/>
              </w:rPr>
            </w:pPr>
            <w:r w:rsidRPr="00557A5C">
              <w:rPr>
                <w:sz w:val="20"/>
                <w:szCs w:val="20"/>
              </w:rPr>
              <w:t>0,29</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8,96</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1997</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3,25</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1,26</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1,40</w:t>
            </w:r>
          </w:p>
        </w:tc>
        <w:tc>
          <w:tcPr>
            <w:tcW w:w="850" w:type="dxa"/>
            <w:vAlign w:val="bottom"/>
          </w:tcPr>
          <w:p w:rsidR="00066768" w:rsidRPr="00557A5C" w:rsidRDefault="00066768" w:rsidP="00066768">
            <w:pPr>
              <w:contextualSpacing/>
              <w:jc w:val="center"/>
              <w:rPr>
                <w:sz w:val="20"/>
                <w:szCs w:val="20"/>
              </w:rPr>
            </w:pPr>
            <w:r w:rsidRPr="00557A5C">
              <w:rPr>
                <w:sz w:val="20"/>
                <w:szCs w:val="20"/>
              </w:rPr>
              <w:t>0,11</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0,21</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0,69</w:t>
            </w:r>
          </w:p>
        </w:tc>
        <w:tc>
          <w:tcPr>
            <w:tcW w:w="892" w:type="dxa"/>
            <w:vAlign w:val="bottom"/>
          </w:tcPr>
          <w:p w:rsidR="00066768" w:rsidRPr="00557A5C" w:rsidRDefault="00066768" w:rsidP="00066768">
            <w:pPr>
              <w:contextualSpacing/>
              <w:jc w:val="center"/>
              <w:rPr>
                <w:sz w:val="20"/>
                <w:szCs w:val="20"/>
              </w:rPr>
            </w:pPr>
            <w:r w:rsidRPr="00557A5C">
              <w:rPr>
                <w:sz w:val="20"/>
                <w:szCs w:val="20"/>
              </w:rPr>
              <w:t>0,30</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7,25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1998</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3,01</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1,15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1,26</w:t>
            </w:r>
          </w:p>
        </w:tc>
        <w:tc>
          <w:tcPr>
            <w:tcW w:w="850" w:type="dxa"/>
            <w:vAlign w:val="bottom"/>
          </w:tcPr>
          <w:p w:rsidR="00066768" w:rsidRPr="00557A5C" w:rsidRDefault="00066768" w:rsidP="00066768">
            <w:pPr>
              <w:contextualSpacing/>
              <w:jc w:val="center"/>
              <w:rPr>
                <w:sz w:val="20"/>
                <w:szCs w:val="20"/>
              </w:rPr>
            </w:pPr>
            <w:r w:rsidRPr="00557A5C">
              <w:rPr>
                <w:sz w:val="20"/>
                <w:szCs w:val="20"/>
              </w:rPr>
              <w:t>0,13</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0,70</w:t>
            </w:r>
          </w:p>
        </w:tc>
        <w:tc>
          <w:tcPr>
            <w:tcW w:w="892" w:type="dxa"/>
            <w:vAlign w:val="bottom"/>
          </w:tcPr>
          <w:p w:rsidR="00066768" w:rsidRPr="00557A5C" w:rsidRDefault="00066768" w:rsidP="00066768">
            <w:pPr>
              <w:contextualSpacing/>
              <w:jc w:val="center"/>
              <w:rPr>
                <w:sz w:val="20"/>
                <w:szCs w:val="20"/>
              </w:rPr>
            </w:pPr>
            <w:r w:rsidRPr="00557A5C">
              <w:rPr>
                <w:sz w:val="20"/>
                <w:szCs w:val="20"/>
              </w:rPr>
              <w:t>0,32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6,79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1999</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3,02</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1,16</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1,26</w:t>
            </w:r>
          </w:p>
        </w:tc>
        <w:tc>
          <w:tcPr>
            <w:tcW w:w="850" w:type="dxa"/>
            <w:vAlign w:val="bottom"/>
          </w:tcPr>
          <w:p w:rsidR="00066768" w:rsidRPr="00557A5C" w:rsidRDefault="00066768" w:rsidP="00066768">
            <w:pPr>
              <w:contextualSpacing/>
              <w:jc w:val="center"/>
              <w:rPr>
                <w:sz w:val="20"/>
                <w:szCs w:val="20"/>
              </w:rPr>
            </w:pPr>
            <w:r w:rsidRPr="00557A5C">
              <w:rPr>
                <w:sz w:val="20"/>
                <w:szCs w:val="20"/>
              </w:rPr>
              <w:t>0,14</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0,77</w:t>
            </w:r>
          </w:p>
        </w:tc>
        <w:tc>
          <w:tcPr>
            <w:tcW w:w="892" w:type="dxa"/>
            <w:vAlign w:val="bottom"/>
          </w:tcPr>
          <w:p w:rsidR="00066768" w:rsidRPr="00557A5C" w:rsidRDefault="00066768" w:rsidP="00066768">
            <w:pPr>
              <w:contextualSpacing/>
              <w:jc w:val="center"/>
              <w:rPr>
                <w:sz w:val="20"/>
                <w:szCs w:val="20"/>
              </w:rPr>
            </w:pPr>
            <w:r w:rsidRPr="00557A5C">
              <w:rPr>
                <w:sz w:val="20"/>
                <w:szCs w:val="20"/>
              </w:rPr>
              <w:t>0,34</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6,91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2000</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3,10</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1,20</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1,29</w:t>
            </w:r>
          </w:p>
        </w:tc>
        <w:tc>
          <w:tcPr>
            <w:tcW w:w="850" w:type="dxa"/>
            <w:vAlign w:val="bottom"/>
          </w:tcPr>
          <w:p w:rsidR="00066768" w:rsidRPr="00557A5C" w:rsidRDefault="00066768" w:rsidP="00066768">
            <w:pPr>
              <w:contextualSpacing/>
              <w:jc w:val="center"/>
              <w:rPr>
                <w:sz w:val="20"/>
                <w:szCs w:val="20"/>
              </w:rPr>
            </w:pPr>
            <w:r w:rsidRPr="00557A5C">
              <w:rPr>
                <w:sz w:val="20"/>
                <w:szCs w:val="20"/>
              </w:rPr>
              <w:t>0,16</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0,85</w:t>
            </w:r>
          </w:p>
        </w:tc>
        <w:tc>
          <w:tcPr>
            <w:tcW w:w="892" w:type="dxa"/>
            <w:vAlign w:val="bottom"/>
          </w:tcPr>
          <w:p w:rsidR="00066768" w:rsidRPr="00557A5C" w:rsidRDefault="00066768" w:rsidP="00066768">
            <w:pPr>
              <w:contextualSpacing/>
              <w:jc w:val="center"/>
              <w:rPr>
                <w:sz w:val="20"/>
                <w:szCs w:val="20"/>
              </w:rPr>
            </w:pPr>
            <w:r w:rsidRPr="00557A5C">
              <w:rPr>
                <w:sz w:val="20"/>
                <w:szCs w:val="20"/>
              </w:rPr>
              <w:t>0,37</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7,19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2001</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3,20</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1,27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1,33</w:t>
            </w:r>
          </w:p>
        </w:tc>
        <w:tc>
          <w:tcPr>
            <w:tcW w:w="850" w:type="dxa"/>
            <w:vAlign w:val="bottom"/>
          </w:tcPr>
          <w:p w:rsidR="00066768" w:rsidRPr="00557A5C" w:rsidRDefault="00066768" w:rsidP="00066768">
            <w:pPr>
              <w:contextualSpacing/>
              <w:jc w:val="center"/>
              <w:rPr>
                <w:sz w:val="20"/>
                <w:szCs w:val="20"/>
              </w:rPr>
            </w:pPr>
            <w:r w:rsidRPr="00557A5C">
              <w:rPr>
                <w:sz w:val="20"/>
                <w:szCs w:val="20"/>
              </w:rPr>
              <w:t>0,19</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0,88</w:t>
            </w:r>
          </w:p>
        </w:tc>
        <w:tc>
          <w:tcPr>
            <w:tcW w:w="892" w:type="dxa"/>
            <w:vAlign w:val="bottom"/>
          </w:tcPr>
          <w:p w:rsidR="00066768" w:rsidRPr="00557A5C" w:rsidRDefault="00066768" w:rsidP="00066768">
            <w:pPr>
              <w:contextualSpacing/>
              <w:jc w:val="center"/>
              <w:rPr>
                <w:sz w:val="20"/>
                <w:szCs w:val="20"/>
              </w:rPr>
            </w:pPr>
            <w:r w:rsidRPr="00557A5C">
              <w:rPr>
                <w:sz w:val="20"/>
                <w:szCs w:val="20"/>
              </w:rPr>
              <w:t>0,40</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7,49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2002</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3,34</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1,37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1,42</w:t>
            </w:r>
          </w:p>
        </w:tc>
        <w:tc>
          <w:tcPr>
            <w:tcW w:w="850" w:type="dxa"/>
            <w:vAlign w:val="bottom"/>
          </w:tcPr>
          <w:p w:rsidR="00066768" w:rsidRPr="00557A5C" w:rsidRDefault="00066768" w:rsidP="00066768">
            <w:pPr>
              <w:contextualSpacing/>
              <w:jc w:val="center"/>
              <w:rPr>
                <w:sz w:val="20"/>
                <w:szCs w:val="20"/>
              </w:rPr>
            </w:pPr>
            <w:r w:rsidRPr="00557A5C">
              <w:rPr>
                <w:sz w:val="20"/>
                <w:szCs w:val="20"/>
              </w:rPr>
              <w:t>0,22</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0,20</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0,97</w:t>
            </w:r>
          </w:p>
        </w:tc>
        <w:tc>
          <w:tcPr>
            <w:tcW w:w="892" w:type="dxa"/>
            <w:vAlign w:val="bottom"/>
          </w:tcPr>
          <w:p w:rsidR="00066768" w:rsidRPr="00557A5C" w:rsidRDefault="00066768" w:rsidP="00066768">
            <w:pPr>
              <w:contextualSpacing/>
              <w:jc w:val="center"/>
              <w:rPr>
                <w:sz w:val="20"/>
                <w:szCs w:val="20"/>
              </w:rPr>
            </w:pPr>
            <w:r w:rsidRPr="00557A5C">
              <w:rPr>
                <w:sz w:val="20"/>
                <w:szCs w:val="20"/>
              </w:rPr>
              <w:t>0,45</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8,00</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2003</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3,49</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1,49</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1,51</w:t>
            </w:r>
          </w:p>
        </w:tc>
        <w:tc>
          <w:tcPr>
            <w:tcW w:w="850" w:type="dxa"/>
            <w:vAlign w:val="bottom"/>
          </w:tcPr>
          <w:p w:rsidR="00066768" w:rsidRPr="00557A5C" w:rsidRDefault="00066768" w:rsidP="00066768">
            <w:pPr>
              <w:contextualSpacing/>
              <w:jc w:val="center"/>
              <w:rPr>
                <w:sz w:val="20"/>
                <w:szCs w:val="20"/>
              </w:rPr>
            </w:pPr>
            <w:r w:rsidRPr="00557A5C">
              <w:rPr>
                <w:sz w:val="20"/>
                <w:szCs w:val="20"/>
              </w:rPr>
              <w:t>0,27</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0,21</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1,08</w:t>
            </w:r>
          </w:p>
        </w:tc>
        <w:tc>
          <w:tcPr>
            <w:tcW w:w="892" w:type="dxa"/>
            <w:vAlign w:val="bottom"/>
          </w:tcPr>
          <w:p w:rsidR="00066768" w:rsidRPr="00557A5C" w:rsidRDefault="00066768" w:rsidP="00066768">
            <w:pPr>
              <w:contextualSpacing/>
              <w:jc w:val="center"/>
              <w:rPr>
                <w:sz w:val="20"/>
                <w:szCs w:val="20"/>
              </w:rPr>
            </w:pPr>
            <w:r w:rsidRPr="00557A5C">
              <w:rPr>
                <w:sz w:val="20"/>
                <w:szCs w:val="20"/>
              </w:rPr>
              <w:t>0,47</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8,55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2004</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3,66</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1,62</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1,63</w:t>
            </w:r>
          </w:p>
        </w:tc>
        <w:tc>
          <w:tcPr>
            <w:tcW w:w="850" w:type="dxa"/>
            <w:vAlign w:val="bottom"/>
          </w:tcPr>
          <w:p w:rsidR="00066768" w:rsidRPr="00557A5C" w:rsidRDefault="00066768" w:rsidP="00066768">
            <w:pPr>
              <w:contextualSpacing/>
              <w:jc w:val="center"/>
              <w:rPr>
                <w:sz w:val="20"/>
                <w:szCs w:val="20"/>
              </w:rPr>
            </w:pPr>
            <w:r w:rsidRPr="00557A5C">
              <w:rPr>
                <w:sz w:val="20"/>
                <w:szCs w:val="20"/>
              </w:rPr>
              <w:t>0,32</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0,22</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1,02</w:t>
            </w:r>
          </w:p>
        </w:tc>
        <w:tc>
          <w:tcPr>
            <w:tcW w:w="892" w:type="dxa"/>
            <w:vAlign w:val="bottom"/>
          </w:tcPr>
          <w:p w:rsidR="00066768" w:rsidRPr="00557A5C" w:rsidRDefault="00066768" w:rsidP="00066768">
            <w:pPr>
              <w:contextualSpacing/>
              <w:jc w:val="center"/>
              <w:rPr>
                <w:sz w:val="20"/>
                <w:szCs w:val="20"/>
              </w:rPr>
            </w:pPr>
            <w:r w:rsidRPr="00557A5C">
              <w:rPr>
                <w:sz w:val="20"/>
                <w:szCs w:val="20"/>
              </w:rPr>
              <w:t>0,48</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8,98</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2005</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3,76</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1,72</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1,74</w:t>
            </w:r>
          </w:p>
        </w:tc>
        <w:tc>
          <w:tcPr>
            <w:tcW w:w="850" w:type="dxa"/>
            <w:vAlign w:val="bottom"/>
          </w:tcPr>
          <w:p w:rsidR="00066768" w:rsidRPr="00557A5C" w:rsidRDefault="00066768" w:rsidP="00066768">
            <w:pPr>
              <w:contextualSpacing/>
              <w:jc w:val="center"/>
              <w:rPr>
                <w:sz w:val="20"/>
                <w:szCs w:val="20"/>
              </w:rPr>
            </w:pPr>
            <w:r w:rsidRPr="00557A5C">
              <w:rPr>
                <w:sz w:val="20"/>
                <w:szCs w:val="20"/>
              </w:rPr>
              <w:t>0,35</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0,23</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1,01</w:t>
            </w:r>
          </w:p>
        </w:tc>
        <w:tc>
          <w:tcPr>
            <w:tcW w:w="892" w:type="dxa"/>
            <w:vAlign w:val="bottom"/>
          </w:tcPr>
          <w:p w:rsidR="00066768" w:rsidRPr="00557A5C" w:rsidRDefault="00066768" w:rsidP="00066768">
            <w:pPr>
              <w:contextualSpacing/>
              <w:jc w:val="center"/>
              <w:rPr>
                <w:sz w:val="20"/>
                <w:szCs w:val="20"/>
              </w:rPr>
            </w:pPr>
            <w:r w:rsidRPr="00557A5C">
              <w:rPr>
                <w:sz w:val="20"/>
                <w:szCs w:val="20"/>
              </w:rPr>
              <w:t>0,49</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9,34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2006</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3,96</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1,77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1,86</w:t>
            </w:r>
          </w:p>
        </w:tc>
        <w:tc>
          <w:tcPr>
            <w:tcW w:w="850" w:type="dxa"/>
            <w:vAlign w:val="bottom"/>
          </w:tcPr>
          <w:p w:rsidR="00066768" w:rsidRPr="00557A5C" w:rsidRDefault="00066768" w:rsidP="00066768">
            <w:pPr>
              <w:contextualSpacing/>
              <w:jc w:val="center"/>
              <w:rPr>
                <w:sz w:val="20"/>
                <w:szCs w:val="20"/>
              </w:rPr>
            </w:pPr>
            <w:r w:rsidRPr="00557A5C">
              <w:rPr>
                <w:sz w:val="20"/>
                <w:szCs w:val="20"/>
              </w:rPr>
              <w:t>0,38</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0,24</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1,03</w:t>
            </w:r>
          </w:p>
        </w:tc>
        <w:tc>
          <w:tcPr>
            <w:tcW w:w="892" w:type="dxa"/>
            <w:vAlign w:val="bottom"/>
          </w:tcPr>
          <w:p w:rsidR="00066768" w:rsidRPr="00557A5C" w:rsidRDefault="00066768" w:rsidP="00066768">
            <w:pPr>
              <w:contextualSpacing/>
              <w:jc w:val="center"/>
              <w:rPr>
                <w:sz w:val="20"/>
                <w:szCs w:val="20"/>
              </w:rPr>
            </w:pPr>
            <w:r w:rsidRPr="00557A5C">
              <w:rPr>
                <w:sz w:val="20"/>
                <w:szCs w:val="20"/>
              </w:rPr>
              <w:t>0,53</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9,81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2007</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4,01</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1,85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1,95</w:t>
            </w:r>
          </w:p>
        </w:tc>
        <w:tc>
          <w:tcPr>
            <w:tcW w:w="850" w:type="dxa"/>
            <w:vAlign w:val="bottom"/>
          </w:tcPr>
          <w:p w:rsidR="00066768" w:rsidRPr="00557A5C" w:rsidRDefault="00066768" w:rsidP="00066768">
            <w:pPr>
              <w:contextualSpacing/>
              <w:jc w:val="center"/>
              <w:rPr>
                <w:sz w:val="20"/>
                <w:szCs w:val="20"/>
              </w:rPr>
            </w:pPr>
            <w:r w:rsidRPr="00557A5C">
              <w:rPr>
                <w:sz w:val="20"/>
                <w:szCs w:val="20"/>
              </w:rPr>
              <w:t>0,39</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0,25</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1,06</w:t>
            </w:r>
          </w:p>
        </w:tc>
        <w:tc>
          <w:tcPr>
            <w:tcW w:w="892" w:type="dxa"/>
            <w:vAlign w:val="bottom"/>
          </w:tcPr>
          <w:p w:rsidR="00066768" w:rsidRPr="00557A5C" w:rsidRDefault="00066768" w:rsidP="00066768">
            <w:pPr>
              <w:contextualSpacing/>
              <w:jc w:val="center"/>
              <w:rPr>
                <w:sz w:val="20"/>
                <w:szCs w:val="20"/>
              </w:rPr>
            </w:pPr>
            <w:r w:rsidRPr="00557A5C">
              <w:rPr>
                <w:sz w:val="20"/>
                <w:szCs w:val="20"/>
              </w:rPr>
              <w:t>0,56</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10,11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2008</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4,12</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1,90</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2,05</w:t>
            </w:r>
          </w:p>
        </w:tc>
        <w:tc>
          <w:tcPr>
            <w:tcW w:w="850" w:type="dxa"/>
            <w:vAlign w:val="bottom"/>
          </w:tcPr>
          <w:p w:rsidR="00066768" w:rsidRPr="00557A5C" w:rsidRDefault="00066768" w:rsidP="00066768">
            <w:pPr>
              <w:contextualSpacing/>
              <w:jc w:val="center"/>
              <w:rPr>
                <w:sz w:val="20"/>
                <w:szCs w:val="20"/>
              </w:rPr>
            </w:pPr>
            <w:r w:rsidRPr="00557A5C">
              <w:rPr>
                <w:sz w:val="20"/>
                <w:szCs w:val="20"/>
              </w:rPr>
              <w:t>0,40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0,27</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1,06</w:t>
            </w:r>
          </w:p>
        </w:tc>
        <w:tc>
          <w:tcPr>
            <w:tcW w:w="892" w:type="dxa"/>
            <w:vAlign w:val="bottom"/>
          </w:tcPr>
          <w:p w:rsidR="00066768" w:rsidRPr="00557A5C" w:rsidRDefault="00066768" w:rsidP="00066768">
            <w:pPr>
              <w:contextualSpacing/>
              <w:jc w:val="center"/>
              <w:rPr>
                <w:sz w:val="20"/>
                <w:szCs w:val="20"/>
              </w:rPr>
            </w:pPr>
            <w:r w:rsidRPr="00557A5C">
              <w:rPr>
                <w:sz w:val="20"/>
                <w:szCs w:val="20"/>
              </w:rPr>
              <w:t>0,57</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10,41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2009</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4,18</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1,93</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2,12</w:t>
            </w:r>
          </w:p>
        </w:tc>
        <w:tc>
          <w:tcPr>
            <w:tcW w:w="850" w:type="dxa"/>
            <w:vAlign w:val="bottom"/>
          </w:tcPr>
          <w:p w:rsidR="00066768" w:rsidRPr="00557A5C" w:rsidRDefault="00066768" w:rsidP="00066768">
            <w:pPr>
              <w:contextualSpacing/>
              <w:jc w:val="center"/>
              <w:rPr>
                <w:sz w:val="20"/>
                <w:szCs w:val="20"/>
              </w:rPr>
            </w:pPr>
            <w:r w:rsidRPr="00557A5C">
              <w:rPr>
                <w:sz w:val="20"/>
                <w:szCs w:val="20"/>
              </w:rPr>
              <w:t>0,41</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0,28</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1,04</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10,62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2010</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4,24</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1,96</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2,22</w:t>
            </w:r>
          </w:p>
        </w:tc>
        <w:tc>
          <w:tcPr>
            <w:tcW w:w="850" w:type="dxa"/>
            <w:vAlign w:val="bottom"/>
          </w:tcPr>
          <w:p w:rsidR="00066768" w:rsidRPr="00557A5C" w:rsidRDefault="00066768" w:rsidP="00066768">
            <w:pPr>
              <w:contextualSpacing/>
              <w:jc w:val="center"/>
              <w:rPr>
                <w:sz w:val="20"/>
                <w:szCs w:val="20"/>
              </w:rPr>
            </w:pPr>
            <w:r w:rsidRPr="00557A5C">
              <w:rPr>
                <w:sz w:val="20"/>
                <w:szCs w:val="20"/>
              </w:rPr>
              <w:t>0,40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0,30</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1,06</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10,84</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2011</w:t>
            </w:r>
          </w:p>
        </w:tc>
        <w:tc>
          <w:tcPr>
            <w:tcW w:w="935" w:type="dxa"/>
            <w:vAlign w:val="bottom"/>
          </w:tcPr>
          <w:p w:rsidR="00066768" w:rsidRPr="00557A5C" w:rsidRDefault="00066768" w:rsidP="00066768">
            <w:pPr>
              <w:contextualSpacing/>
              <w:jc w:val="center"/>
              <w:rPr>
                <w:sz w:val="20"/>
                <w:szCs w:val="20"/>
              </w:rPr>
            </w:pPr>
            <w:r w:rsidRPr="00557A5C">
              <w:rPr>
                <w:sz w:val="20"/>
                <w:szCs w:val="20"/>
              </w:rPr>
              <w:t>3,85</w:t>
            </w:r>
          </w:p>
        </w:tc>
        <w:tc>
          <w:tcPr>
            <w:tcW w:w="1093" w:type="dxa"/>
            <w:vAlign w:val="bottom"/>
          </w:tcPr>
          <w:p w:rsidR="00066768" w:rsidRPr="00557A5C" w:rsidRDefault="00066768" w:rsidP="00066768">
            <w:pPr>
              <w:contextualSpacing/>
              <w:jc w:val="center"/>
              <w:rPr>
                <w:sz w:val="20"/>
                <w:szCs w:val="20"/>
              </w:rPr>
            </w:pPr>
            <w:r w:rsidRPr="00557A5C">
              <w:rPr>
                <w:sz w:val="20"/>
                <w:szCs w:val="20"/>
              </w:rPr>
              <w:t>1,83</w:t>
            </w:r>
          </w:p>
        </w:tc>
        <w:tc>
          <w:tcPr>
            <w:tcW w:w="709" w:type="dxa"/>
            <w:vAlign w:val="bottom"/>
          </w:tcPr>
          <w:p w:rsidR="00066768" w:rsidRPr="00557A5C" w:rsidRDefault="00066768" w:rsidP="00066768">
            <w:pPr>
              <w:contextualSpacing/>
              <w:jc w:val="center"/>
              <w:rPr>
                <w:sz w:val="20"/>
                <w:szCs w:val="20"/>
              </w:rPr>
            </w:pPr>
            <w:r w:rsidRPr="00557A5C">
              <w:rPr>
                <w:sz w:val="20"/>
                <w:szCs w:val="20"/>
              </w:rPr>
              <w:t>2,24</w:t>
            </w:r>
          </w:p>
        </w:tc>
        <w:tc>
          <w:tcPr>
            <w:tcW w:w="850" w:type="dxa"/>
            <w:vAlign w:val="bottom"/>
          </w:tcPr>
          <w:p w:rsidR="00066768" w:rsidRPr="00557A5C" w:rsidRDefault="00066768" w:rsidP="00066768">
            <w:pPr>
              <w:contextualSpacing/>
              <w:jc w:val="center"/>
              <w:rPr>
                <w:sz w:val="20"/>
                <w:szCs w:val="20"/>
              </w:rPr>
            </w:pPr>
            <w:r w:rsidRPr="00557A5C">
              <w:rPr>
                <w:sz w:val="20"/>
                <w:szCs w:val="20"/>
              </w:rPr>
              <w:t>0,40</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0,32</w:t>
            </w:r>
          </w:p>
        </w:tc>
        <w:tc>
          <w:tcPr>
            <w:tcW w:w="951" w:type="dxa"/>
            <w:vAlign w:val="bottom"/>
          </w:tcPr>
          <w:p w:rsidR="00066768" w:rsidRPr="00557A5C" w:rsidRDefault="00066768" w:rsidP="00066768">
            <w:pPr>
              <w:contextualSpacing/>
              <w:jc w:val="center"/>
              <w:rPr>
                <w:sz w:val="20"/>
                <w:szCs w:val="20"/>
              </w:rPr>
            </w:pPr>
            <w:r w:rsidRPr="00557A5C">
              <w:rPr>
                <w:sz w:val="20"/>
                <w:szCs w:val="20"/>
              </w:rPr>
              <w:t>0,95</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10,25</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2012</w:t>
            </w:r>
          </w:p>
        </w:tc>
        <w:tc>
          <w:tcPr>
            <w:tcW w:w="935" w:type="dxa"/>
            <w:vAlign w:val="bottom"/>
          </w:tcPr>
          <w:p w:rsidR="00066768" w:rsidRPr="00557A5C" w:rsidRDefault="00066768" w:rsidP="00066768">
            <w:pPr>
              <w:contextualSpacing/>
              <w:jc w:val="center"/>
              <w:rPr>
                <w:sz w:val="20"/>
                <w:szCs w:val="20"/>
              </w:rPr>
            </w:pPr>
            <w:r w:rsidRPr="00557A5C">
              <w:rPr>
                <w:sz w:val="20"/>
                <w:szCs w:val="20"/>
              </w:rPr>
              <w:t>3,97</w:t>
            </w:r>
          </w:p>
        </w:tc>
        <w:tc>
          <w:tcPr>
            <w:tcW w:w="1093" w:type="dxa"/>
            <w:vAlign w:val="bottom"/>
          </w:tcPr>
          <w:p w:rsidR="00066768" w:rsidRPr="00557A5C" w:rsidRDefault="00066768" w:rsidP="00066768">
            <w:pPr>
              <w:contextualSpacing/>
              <w:jc w:val="center"/>
              <w:rPr>
                <w:sz w:val="20"/>
                <w:szCs w:val="20"/>
              </w:rPr>
            </w:pPr>
            <w:r w:rsidRPr="00557A5C">
              <w:rPr>
                <w:sz w:val="20"/>
                <w:szCs w:val="20"/>
              </w:rPr>
              <w:t>1,78</w:t>
            </w:r>
          </w:p>
        </w:tc>
        <w:tc>
          <w:tcPr>
            <w:tcW w:w="709" w:type="dxa"/>
            <w:vAlign w:val="bottom"/>
          </w:tcPr>
          <w:p w:rsidR="00066768" w:rsidRPr="00557A5C" w:rsidRDefault="00066768" w:rsidP="00066768">
            <w:pPr>
              <w:contextualSpacing/>
              <w:jc w:val="center"/>
              <w:rPr>
                <w:sz w:val="20"/>
                <w:szCs w:val="20"/>
              </w:rPr>
            </w:pPr>
            <w:r w:rsidRPr="00557A5C">
              <w:rPr>
                <w:sz w:val="20"/>
                <w:szCs w:val="20"/>
              </w:rPr>
              <w:t>2,19</w:t>
            </w:r>
          </w:p>
        </w:tc>
        <w:tc>
          <w:tcPr>
            <w:tcW w:w="850" w:type="dxa"/>
            <w:vAlign w:val="bottom"/>
          </w:tcPr>
          <w:p w:rsidR="00066768" w:rsidRPr="00557A5C" w:rsidRDefault="00066768" w:rsidP="00066768">
            <w:pPr>
              <w:contextualSpacing/>
              <w:jc w:val="center"/>
              <w:rPr>
                <w:sz w:val="20"/>
                <w:szCs w:val="20"/>
              </w:rPr>
            </w:pPr>
            <w:r w:rsidRPr="00557A5C">
              <w:rPr>
                <w:sz w:val="20"/>
                <w:szCs w:val="20"/>
              </w:rPr>
              <w:t>0,37</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0,33</w:t>
            </w:r>
          </w:p>
        </w:tc>
        <w:tc>
          <w:tcPr>
            <w:tcW w:w="951" w:type="dxa"/>
            <w:vAlign w:val="bottom"/>
          </w:tcPr>
          <w:p w:rsidR="00066768" w:rsidRPr="00557A5C" w:rsidRDefault="00066768" w:rsidP="00066768">
            <w:pPr>
              <w:contextualSpacing/>
              <w:jc w:val="center"/>
              <w:rPr>
                <w:sz w:val="20"/>
                <w:szCs w:val="20"/>
              </w:rPr>
            </w:pPr>
            <w:r w:rsidRPr="00557A5C">
              <w:rPr>
                <w:sz w:val="20"/>
                <w:szCs w:val="20"/>
              </w:rPr>
              <w:t>0,81</w:t>
            </w:r>
          </w:p>
        </w:tc>
        <w:tc>
          <w:tcPr>
            <w:tcW w:w="892" w:type="dxa"/>
            <w:vAlign w:val="bottom"/>
          </w:tcPr>
          <w:p w:rsidR="00066768" w:rsidRPr="00557A5C" w:rsidRDefault="00066768" w:rsidP="00066768">
            <w:pPr>
              <w:contextualSpacing/>
              <w:jc w:val="center"/>
              <w:rPr>
                <w:sz w:val="20"/>
                <w:szCs w:val="20"/>
              </w:rPr>
            </w:pPr>
            <w:r w:rsidRPr="00557A5C">
              <w:rPr>
                <w:sz w:val="20"/>
                <w:szCs w:val="20"/>
              </w:rPr>
              <w:t>0,63</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10,12</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2013</w:t>
            </w:r>
          </w:p>
        </w:tc>
        <w:tc>
          <w:tcPr>
            <w:tcW w:w="935" w:type="dxa"/>
            <w:vAlign w:val="bottom"/>
          </w:tcPr>
          <w:p w:rsidR="00066768" w:rsidRPr="00557A5C" w:rsidRDefault="00066768" w:rsidP="00066768">
            <w:pPr>
              <w:contextualSpacing/>
              <w:jc w:val="center"/>
              <w:rPr>
                <w:sz w:val="20"/>
                <w:szCs w:val="20"/>
              </w:rPr>
            </w:pPr>
            <w:r w:rsidRPr="00557A5C">
              <w:rPr>
                <w:sz w:val="20"/>
                <w:szCs w:val="20"/>
              </w:rPr>
              <w:t>4,21</w:t>
            </w:r>
          </w:p>
        </w:tc>
        <w:tc>
          <w:tcPr>
            <w:tcW w:w="1093" w:type="dxa"/>
            <w:vAlign w:val="bottom"/>
          </w:tcPr>
          <w:p w:rsidR="00066768" w:rsidRPr="00557A5C" w:rsidRDefault="00066768" w:rsidP="00066768">
            <w:pPr>
              <w:contextualSpacing/>
              <w:jc w:val="center"/>
              <w:rPr>
                <w:sz w:val="20"/>
                <w:szCs w:val="20"/>
              </w:rPr>
            </w:pPr>
            <w:r w:rsidRPr="00557A5C">
              <w:rPr>
                <w:sz w:val="20"/>
                <w:szCs w:val="20"/>
              </w:rPr>
              <w:t>1,78</w:t>
            </w:r>
          </w:p>
        </w:tc>
        <w:tc>
          <w:tcPr>
            <w:tcW w:w="709" w:type="dxa"/>
            <w:vAlign w:val="bottom"/>
          </w:tcPr>
          <w:p w:rsidR="00066768" w:rsidRPr="00557A5C" w:rsidRDefault="00066768" w:rsidP="00066768">
            <w:pPr>
              <w:contextualSpacing/>
              <w:jc w:val="center"/>
              <w:rPr>
                <w:sz w:val="20"/>
                <w:szCs w:val="20"/>
              </w:rPr>
            </w:pPr>
            <w:r w:rsidRPr="00557A5C">
              <w:rPr>
                <w:sz w:val="20"/>
                <w:szCs w:val="20"/>
              </w:rPr>
              <w:t>2,20</w:t>
            </w:r>
          </w:p>
        </w:tc>
        <w:tc>
          <w:tcPr>
            <w:tcW w:w="850" w:type="dxa"/>
            <w:vAlign w:val="bottom"/>
          </w:tcPr>
          <w:p w:rsidR="00066768" w:rsidRPr="00557A5C" w:rsidRDefault="00066768" w:rsidP="00066768">
            <w:pPr>
              <w:contextualSpacing/>
              <w:jc w:val="center"/>
              <w:rPr>
                <w:sz w:val="20"/>
                <w:szCs w:val="20"/>
              </w:rPr>
            </w:pPr>
            <w:r w:rsidRPr="00557A5C">
              <w:rPr>
                <w:sz w:val="20"/>
                <w:szCs w:val="20"/>
              </w:rPr>
              <w:t>0,35</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0,35</w:t>
            </w:r>
          </w:p>
        </w:tc>
        <w:tc>
          <w:tcPr>
            <w:tcW w:w="951" w:type="dxa"/>
            <w:vAlign w:val="bottom"/>
          </w:tcPr>
          <w:p w:rsidR="00066768" w:rsidRPr="00557A5C" w:rsidRDefault="00066768" w:rsidP="00066768">
            <w:pPr>
              <w:contextualSpacing/>
              <w:jc w:val="center"/>
              <w:rPr>
                <w:sz w:val="20"/>
                <w:szCs w:val="20"/>
              </w:rPr>
            </w:pPr>
            <w:r w:rsidRPr="00557A5C">
              <w:rPr>
                <w:sz w:val="20"/>
                <w:szCs w:val="20"/>
              </w:rPr>
              <w:t>0,72</w:t>
            </w:r>
          </w:p>
        </w:tc>
        <w:tc>
          <w:tcPr>
            <w:tcW w:w="892" w:type="dxa"/>
            <w:vAlign w:val="bottom"/>
          </w:tcPr>
          <w:p w:rsidR="00066768" w:rsidRPr="00557A5C" w:rsidRDefault="00066768" w:rsidP="00066768">
            <w:pPr>
              <w:contextualSpacing/>
              <w:jc w:val="center"/>
              <w:rPr>
                <w:sz w:val="20"/>
                <w:szCs w:val="20"/>
              </w:rPr>
            </w:pPr>
            <w:r w:rsidRPr="00557A5C">
              <w:rPr>
                <w:sz w:val="20"/>
                <w:szCs w:val="20"/>
              </w:rPr>
              <w:t>0,64</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10,29</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2014</w:t>
            </w:r>
          </w:p>
        </w:tc>
        <w:tc>
          <w:tcPr>
            <w:tcW w:w="935" w:type="dxa"/>
            <w:vAlign w:val="bottom"/>
          </w:tcPr>
          <w:p w:rsidR="00066768" w:rsidRPr="00557A5C" w:rsidRDefault="00066768" w:rsidP="00066768">
            <w:pPr>
              <w:contextualSpacing/>
              <w:jc w:val="center"/>
              <w:rPr>
                <w:sz w:val="20"/>
                <w:szCs w:val="20"/>
              </w:rPr>
            </w:pPr>
            <w:r w:rsidRPr="00557A5C">
              <w:rPr>
                <w:sz w:val="20"/>
                <w:szCs w:val="20"/>
              </w:rPr>
              <w:t>4,37</w:t>
            </w:r>
          </w:p>
        </w:tc>
        <w:tc>
          <w:tcPr>
            <w:tcW w:w="1093" w:type="dxa"/>
            <w:vAlign w:val="bottom"/>
          </w:tcPr>
          <w:p w:rsidR="00066768" w:rsidRPr="00557A5C" w:rsidRDefault="00066768" w:rsidP="00066768">
            <w:pPr>
              <w:contextualSpacing/>
              <w:jc w:val="center"/>
              <w:rPr>
                <w:sz w:val="20"/>
                <w:szCs w:val="20"/>
              </w:rPr>
            </w:pPr>
            <w:r w:rsidRPr="00557A5C">
              <w:rPr>
                <w:sz w:val="20"/>
                <w:szCs w:val="20"/>
              </w:rPr>
              <w:t>1,83</w:t>
            </w:r>
          </w:p>
        </w:tc>
        <w:tc>
          <w:tcPr>
            <w:tcW w:w="709" w:type="dxa"/>
            <w:vAlign w:val="bottom"/>
          </w:tcPr>
          <w:p w:rsidR="00066768" w:rsidRPr="00557A5C" w:rsidRDefault="00066768" w:rsidP="00066768">
            <w:pPr>
              <w:contextualSpacing/>
              <w:jc w:val="center"/>
              <w:rPr>
                <w:sz w:val="20"/>
                <w:szCs w:val="20"/>
              </w:rPr>
            </w:pPr>
            <w:r w:rsidRPr="00557A5C">
              <w:rPr>
                <w:sz w:val="20"/>
                <w:szCs w:val="20"/>
              </w:rPr>
              <w:t>2,25</w:t>
            </w:r>
          </w:p>
        </w:tc>
        <w:tc>
          <w:tcPr>
            <w:tcW w:w="850" w:type="dxa"/>
            <w:vAlign w:val="bottom"/>
          </w:tcPr>
          <w:p w:rsidR="00066768" w:rsidRPr="00557A5C" w:rsidRDefault="00066768" w:rsidP="00066768">
            <w:pPr>
              <w:contextualSpacing/>
              <w:jc w:val="center"/>
              <w:rPr>
                <w:sz w:val="20"/>
                <w:szCs w:val="20"/>
              </w:rPr>
            </w:pPr>
            <w:r w:rsidRPr="00557A5C">
              <w:rPr>
                <w:sz w:val="20"/>
                <w:szCs w:val="20"/>
              </w:rPr>
              <w:t>0,36</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0,38</w:t>
            </w:r>
          </w:p>
        </w:tc>
        <w:tc>
          <w:tcPr>
            <w:tcW w:w="951" w:type="dxa"/>
            <w:vAlign w:val="bottom"/>
          </w:tcPr>
          <w:p w:rsidR="00066768" w:rsidRPr="00557A5C" w:rsidRDefault="00066768" w:rsidP="00066768">
            <w:pPr>
              <w:contextualSpacing/>
              <w:jc w:val="center"/>
              <w:rPr>
                <w:sz w:val="20"/>
                <w:szCs w:val="20"/>
              </w:rPr>
            </w:pPr>
            <w:r w:rsidRPr="00557A5C">
              <w:rPr>
                <w:sz w:val="20"/>
                <w:szCs w:val="20"/>
              </w:rPr>
              <w:t>0,70</w:t>
            </w:r>
          </w:p>
        </w:tc>
        <w:tc>
          <w:tcPr>
            <w:tcW w:w="892" w:type="dxa"/>
            <w:vAlign w:val="bottom"/>
          </w:tcPr>
          <w:p w:rsidR="00066768" w:rsidRPr="00557A5C" w:rsidRDefault="00066768" w:rsidP="00066768">
            <w:pPr>
              <w:contextualSpacing/>
              <w:jc w:val="center"/>
              <w:rPr>
                <w:sz w:val="20"/>
                <w:szCs w:val="20"/>
              </w:rPr>
            </w:pPr>
            <w:r w:rsidRPr="00557A5C">
              <w:rPr>
                <w:sz w:val="20"/>
                <w:szCs w:val="20"/>
              </w:rPr>
              <w:t>0,66</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10,59</w:t>
            </w:r>
          </w:p>
        </w:tc>
      </w:tr>
      <w:tr w:rsidR="00066768" w:rsidRPr="00635306" w:rsidTr="00066768">
        <w:trPr>
          <w:trHeight w:val="171"/>
          <w:jc w:val="center"/>
        </w:trPr>
        <w:tc>
          <w:tcPr>
            <w:tcW w:w="906" w:type="dxa"/>
            <w:vAlign w:val="bottom"/>
          </w:tcPr>
          <w:p w:rsidR="00066768" w:rsidRPr="00557A5C" w:rsidRDefault="00066768" w:rsidP="00066768">
            <w:pPr>
              <w:ind w:right="-206"/>
              <w:contextualSpacing/>
              <w:rPr>
                <w:sz w:val="20"/>
                <w:szCs w:val="20"/>
              </w:rPr>
            </w:pPr>
            <w:r>
              <w:rPr>
                <w:sz w:val="20"/>
                <w:szCs w:val="20"/>
              </w:rPr>
              <w:t>2014, процент от</w:t>
            </w:r>
            <w:r>
              <w:rPr>
                <w:sz w:val="20"/>
                <w:szCs w:val="20"/>
                <w:lang w:val="en-US"/>
              </w:rPr>
              <w:t> </w:t>
            </w:r>
            <w:r w:rsidRPr="00557A5C">
              <w:rPr>
                <w:sz w:val="20"/>
                <w:szCs w:val="20"/>
              </w:rPr>
              <w:t>всей эмиссии</w:t>
            </w:r>
          </w:p>
        </w:tc>
        <w:tc>
          <w:tcPr>
            <w:tcW w:w="935" w:type="dxa"/>
            <w:vAlign w:val="bottom"/>
          </w:tcPr>
          <w:p w:rsidR="00066768" w:rsidRPr="00557A5C" w:rsidRDefault="00066768" w:rsidP="00066768">
            <w:pPr>
              <w:contextualSpacing/>
              <w:jc w:val="center"/>
              <w:rPr>
                <w:sz w:val="20"/>
                <w:szCs w:val="20"/>
              </w:rPr>
            </w:pPr>
            <w:r w:rsidRPr="00557A5C">
              <w:rPr>
                <w:sz w:val="20"/>
                <w:szCs w:val="20"/>
              </w:rPr>
              <w:t>41,27</w:t>
            </w:r>
          </w:p>
        </w:tc>
        <w:tc>
          <w:tcPr>
            <w:tcW w:w="1093" w:type="dxa"/>
            <w:vAlign w:val="bottom"/>
          </w:tcPr>
          <w:p w:rsidR="00066768" w:rsidRPr="00557A5C" w:rsidRDefault="00066768" w:rsidP="00066768">
            <w:pPr>
              <w:contextualSpacing/>
              <w:jc w:val="center"/>
              <w:rPr>
                <w:sz w:val="20"/>
                <w:szCs w:val="20"/>
              </w:rPr>
            </w:pPr>
            <w:r w:rsidRPr="00557A5C">
              <w:rPr>
                <w:sz w:val="20"/>
                <w:szCs w:val="20"/>
              </w:rPr>
              <w:t>17,28</w:t>
            </w:r>
          </w:p>
        </w:tc>
        <w:tc>
          <w:tcPr>
            <w:tcW w:w="709" w:type="dxa"/>
            <w:vAlign w:val="bottom"/>
          </w:tcPr>
          <w:p w:rsidR="00066768" w:rsidRPr="00557A5C" w:rsidRDefault="00066768" w:rsidP="00066768">
            <w:pPr>
              <w:contextualSpacing/>
              <w:jc w:val="center"/>
              <w:rPr>
                <w:sz w:val="20"/>
                <w:szCs w:val="20"/>
              </w:rPr>
            </w:pPr>
            <w:r w:rsidRPr="00557A5C">
              <w:rPr>
                <w:sz w:val="20"/>
                <w:szCs w:val="20"/>
              </w:rPr>
              <w:t>21,25</w:t>
            </w:r>
          </w:p>
        </w:tc>
        <w:tc>
          <w:tcPr>
            <w:tcW w:w="850" w:type="dxa"/>
            <w:vAlign w:val="bottom"/>
          </w:tcPr>
          <w:p w:rsidR="00066768" w:rsidRPr="00557A5C" w:rsidRDefault="00066768" w:rsidP="00066768">
            <w:pPr>
              <w:contextualSpacing/>
              <w:jc w:val="center"/>
              <w:rPr>
                <w:sz w:val="20"/>
                <w:szCs w:val="20"/>
              </w:rPr>
            </w:pPr>
            <w:r w:rsidRPr="00557A5C">
              <w:rPr>
                <w:sz w:val="20"/>
                <w:szCs w:val="20"/>
              </w:rPr>
              <w:t>3,40</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3,59</w:t>
            </w:r>
          </w:p>
        </w:tc>
        <w:tc>
          <w:tcPr>
            <w:tcW w:w="951" w:type="dxa"/>
            <w:vAlign w:val="bottom"/>
          </w:tcPr>
          <w:p w:rsidR="00066768" w:rsidRPr="00557A5C" w:rsidRDefault="00066768" w:rsidP="00066768">
            <w:pPr>
              <w:contextualSpacing/>
              <w:jc w:val="center"/>
              <w:rPr>
                <w:sz w:val="20"/>
                <w:szCs w:val="20"/>
              </w:rPr>
            </w:pPr>
            <w:r w:rsidRPr="00557A5C">
              <w:rPr>
                <w:sz w:val="20"/>
                <w:szCs w:val="20"/>
              </w:rPr>
              <w:t>6,61</w:t>
            </w:r>
          </w:p>
        </w:tc>
        <w:tc>
          <w:tcPr>
            <w:tcW w:w="892" w:type="dxa"/>
            <w:vAlign w:val="bottom"/>
          </w:tcPr>
          <w:p w:rsidR="00066768" w:rsidRPr="00557A5C" w:rsidRDefault="00066768" w:rsidP="00066768">
            <w:pPr>
              <w:contextualSpacing/>
              <w:jc w:val="center"/>
              <w:rPr>
                <w:sz w:val="20"/>
                <w:szCs w:val="20"/>
              </w:rPr>
            </w:pPr>
            <w:r w:rsidRPr="00557A5C">
              <w:rPr>
                <w:sz w:val="20"/>
                <w:szCs w:val="20"/>
              </w:rPr>
              <w:t>6,23</w:t>
            </w:r>
          </w:p>
        </w:tc>
        <w:tc>
          <w:tcPr>
            <w:tcW w:w="709" w:type="dxa"/>
            <w:vAlign w:val="bottom"/>
          </w:tcPr>
          <w:p w:rsidR="00066768" w:rsidRPr="00557A5C" w:rsidRDefault="00066768" w:rsidP="00066768">
            <w:pPr>
              <w:contextualSpacing/>
              <w:jc w:val="center"/>
              <w:rPr>
                <w:sz w:val="20"/>
                <w:szCs w:val="20"/>
              </w:rPr>
            </w:pPr>
            <w:r w:rsidRPr="00557A5C">
              <w:rPr>
                <w:sz w:val="20"/>
                <w:szCs w:val="20"/>
              </w:rPr>
              <w:t>0,19</w:t>
            </w:r>
          </w:p>
        </w:tc>
        <w:tc>
          <w:tcPr>
            <w:tcW w:w="992" w:type="dxa"/>
            <w:vAlign w:val="bottom"/>
          </w:tcPr>
          <w:p w:rsidR="00066768" w:rsidRPr="00557A5C" w:rsidRDefault="00066768" w:rsidP="00066768">
            <w:pPr>
              <w:contextualSpacing/>
              <w:jc w:val="center"/>
              <w:rPr>
                <w:sz w:val="20"/>
                <w:szCs w:val="20"/>
              </w:rPr>
            </w:pPr>
            <w:r w:rsidRPr="00557A5C">
              <w:rPr>
                <w:sz w:val="20"/>
                <w:szCs w:val="20"/>
              </w:rPr>
              <w:t>0,19</w:t>
            </w:r>
          </w:p>
        </w:tc>
        <w:tc>
          <w:tcPr>
            <w:tcW w:w="709" w:type="dxa"/>
            <w:vAlign w:val="bottom"/>
          </w:tcPr>
          <w:p w:rsidR="00066768" w:rsidRPr="00557A5C" w:rsidRDefault="00066768" w:rsidP="00066768">
            <w:pPr>
              <w:contextualSpacing/>
              <w:jc w:val="center"/>
              <w:rPr>
                <w:sz w:val="20"/>
                <w:szCs w:val="20"/>
              </w:rPr>
            </w:pPr>
            <w:r w:rsidRPr="00557A5C">
              <w:rPr>
                <w:sz w:val="20"/>
                <w:szCs w:val="20"/>
              </w:rPr>
              <w:t>100</w:t>
            </w:r>
          </w:p>
        </w:tc>
      </w:tr>
    </w:tbl>
    <w:p w:rsidR="00066768" w:rsidRPr="00557A5C" w:rsidRDefault="00066768" w:rsidP="00066768">
      <w:pPr>
        <w:ind w:firstLine="567"/>
        <w:contextualSpacing/>
        <w:jc w:val="center"/>
      </w:pPr>
    </w:p>
    <w:p w:rsidR="00066768" w:rsidRPr="00557A5C" w:rsidRDefault="00066768" w:rsidP="00066768">
      <w:pPr>
        <w:ind w:firstLine="567"/>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2014 году прямая эмиссия закиси азота от навоза животных, выпасающихся на пастбищах, составила 10,68 тыс. т, что на 53 % меньше эмиссии 1990 базового года (19,03 тыс. т) (рис. 5.8).</w:t>
      </w:r>
    </w:p>
    <w:p w:rsidR="00066768" w:rsidRPr="00557A5C" w:rsidRDefault="00066768" w:rsidP="00066768">
      <w:pPr>
        <w:spacing w:before="100" w:beforeAutospacing="1" w:after="100" w:afterAutospacing="1"/>
        <w:ind w:firstLine="567"/>
        <w:contextualSpacing/>
        <w:rPr>
          <w:noProof/>
        </w:rPr>
      </w:pPr>
    </w:p>
    <w:p w:rsidR="00066768" w:rsidRPr="00557A5C" w:rsidRDefault="00066768" w:rsidP="00066768">
      <w:pPr>
        <w:spacing w:before="100" w:beforeAutospacing="1" w:after="100" w:afterAutospacing="1"/>
        <w:contextualSpacing/>
        <w:jc w:val="center"/>
      </w:pPr>
      <w:r>
        <w:rPr>
          <w:rFonts w:ascii="Calibri" w:hAnsi="Calibri"/>
          <w:noProof/>
          <w:sz w:val="22"/>
          <w:szCs w:val="22"/>
        </w:rPr>
        <w:drawing>
          <wp:inline distT="0" distB="0" distL="0" distR="0" wp14:anchorId="1E447739" wp14:editId="439E93EF">
            <wp:extent cx="6099175" cy="2682875"/>
            <wp:effectExtent l="0" t="0" r="0" b="0"/>
            <wp:docPr id="128" name="Диаграмма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066768" w:rsidRPr="00557A5C" w:rsidRDefault="00066768" w:rsidP="00066768">
      <w:pPr>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Рисунок 5.8 – Выбросы закиси азота от навоза животных, выпасающихся  на пастбищах,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Более подробная информация о прямых эмиссиях от навоза животных, выпасающихся на пастбищах, приводится в разделе 5.2 «Прямые и косвенные выбросы закиси азота из обрабатываемых почв».</w:t>
      </w:r>
    </w:p>
    <w:p w:rsidR="00066768" w:rsidRPr="00BF6261" w:rsidRDefault="00066768" w:rsidP="00BF6261">
      <w:pPr>
        <w:pStyle w:val="52"/>
        <w:spacing w:after="0" w:line="360" w:lineRule="auto"/>
        <w:ind w:left="0" w:firstLine="709"/>
        <w:jc w:val="both"/>
        <w:rPr>
          <w:rFonts w:ascii="Times New Roman" w:hAnsi="Times New Roman"/>
          <w:b/>
          <w:sz w:val="24"/>
          <w:szCs w:val="24"/>
        </w:rPr>
      </w:pPr>
      <w:r w:rsidRPr="00BF6261">
        <w:rPr>
          <w:rFonts w:ascii="Times New Roman" w:hAnsi="Times New Roman"/>
          <w:b/>
          <w:sz w:val="24"/>
          <w:szCs w:val="24"/>
        </w:rPr>
        <w:t>Косвенная эмиссия закиси азота (N2O)</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Косвенные выбросы, связанные с улетучиванием азота, приведены в таблице 5.23. В 2014 году они оставили 1,57 тыс. т, в 1990 – 2,81 тыс. т, минимальные значения наблюдались в 1998 году </w:t>
      </w:r>
      <w:r w:rsidRPr="00BF6261">
        <w:rPr>
          <w:rFonts w:ascii="Times New Roman" w:hAnsi="Times New Roman"/>
          <w:sz w:val="24"/>
          <w:szCs w:val="24"/>
        </w:rPr>
        <w:softHyphen/>
        <w:t>– 1,06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5.23 – Косвенные выбросы закиси азота (N2O) от систем сбора, хранения и использования навоза по категориям животных, тыс. т</w:t>
      </w:r>
    </w:p>
    <w:tbl>
      <w:tblPr>
        <w:tblW w:w="3361" w:type="dxa"/>
        <w:jc w:val="center"/>
        <w:tblLook w:val="00A0" w:firstRow="1" w:lastRow="0" w:firstColumn="1" w:lastColumn="0" w:noHBand="0" w:noVBand="0"/>
      </w:tblPr>
      <w:tblGrid>
        <w:gridCol w:w="1093"/>
        <w:gridCol w:w="2268"/>
      </w:tblGrid>
      <w:tr w:rsidR="00066768" w:rsidRPr="00635306" w:rsidTr="00066768">
        <w:trPr>
          <w:trHeight w:val="255"/>
          <w:tblHeader/>
          <w:jc w:val="center"/>
        </w:trPr>
        <w:tc>
          <w:tcPr>
            <w:tcW w:w="1093"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Годы</w:t>
            </w:r>
          </w:p>
        </w:tc>
        <w:tc>
          <w:tcPr>
            <w:tcW w:w="2268"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 xml:space="preserve">Выбросы, тыс. </w:t>
            </w:r>
            <w:r>
              <w:rPr>
                <w:sz w:val="20"/>
                <w:szCs w:val="20"/>
              </w:rPr>
              <w:t>т</w:t>
            </w:r>
          </w:p>
        </w:tc>
      </w:tr>
      <w:tr w:rsidR="00066768" w:rsidRPr="00635306" w:rsidTr="00066768">
        <w:trPr>
          <w:trHeight w:val="255"/>
          <w:jc w:val="center"/>
        </w:trPr>
        <w:tc>
          <w:tcPr>
            <w:tcW w:w="1093"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1 990</w:t>
            </w:r>
          </w:p>
        </w:tc>
        <w:tc>
          <w:tcPr>
            <w:tcW w:w="2268"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2,81</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1 991</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2,76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1 992</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2,66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1 993</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2,59</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1 994</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2,14</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1 995</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1,78</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1 996</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1,36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1 997</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1,11</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1 998</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1,06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1 999</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1,07</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2 000</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1,13</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2 001</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1,18</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2 002</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1,26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2 003</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1,35</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2 004</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1,40</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2 005</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1,45</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2 006</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1,51</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2 007</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1,57</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2 008</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1,61</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2 009</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1,63</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2010</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1,66</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2011</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1,54</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2012</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1,52</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2013</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1,54</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2014</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1,57</w:t>
            </w:r>
          </w:p>
        </w:tc>
      </w:tr>
    </w:tbl>
    <w:p w:rsidR="00066768" w:rsidRPr="00557A5C" w:rsidRDefault="00066768" w:rsidP="00BF6261">
      <w:pPr>
        <w:pStyle w:val="30"/>
      </w:pPr>
      <w:bookmarkStart w:id="562" w:name="_Toc456028196"/>
      <w:r w:rsidRPr="00557A5C">
        <w:t>5.5.2. Методологические вопросы</w:t>
      </w:r>
      <w:bookmarkEnd w:id="562"/>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Коэффициенты выбросов метана от систем сбора, хранения и использования навоза для КРС рассчитаны на методологическом уровне расчетов 2. Выделение летучих веществ (VS) оценивалось по уравнению 5.12, содержание золы в навозе принято равным по умолчанию 8 %.</w:t>
      </w:r>
    </w:p>
    <w:p w:rsidR="00066768" w:rsidRPr="002B11EF" w:rsidRDefault="00066768" w:rsidP="00BF6261">
      <w:pPr>
        <w:pStyle w:val="52"/>
        <w:spacing w:after="0" w:line="360" w:lineRule="auto"/>
        <w:ind w:left="0" w:firstLine="709"/>
        <w:jc w:val="both"/>
        <w:rPr>
          <w:rFonts w:ascii="Times New Roman" w:hAnsi="Times New Roman"/>
          <w:sz w:val="24"/>
          <w:szCs w:val="24"/>
        </w:rPr>
      </w:pPr>
      <w:r w:rsidRPr="00E30BF5">
        <w:rPr>
          <w:rFonts w:ascii="Times New Roman" w:hAnsi="Times New Roman"/>
          <w:sz w:val="24"/>
          <w:szCs w:val="24"/>
          <w:lang w:val="en-US"/>
        </w:rPr>
        <w:t>VS</w:t>
      </w:r>
      <w:r w:rsidRPr="002B11EF">
        <w:rPr>
          <w:rFonts w:ascii="Times New Roman" w:hAnsi="Times New Roman"/>
          <w:sz w:val="24"/>
          <w:szCs w:val="24"/>
        </w:rPr>
        <w:t xml:space="preserve"> = (</w:t>
      </w:r>
      <w:r w:rsidRPr="00E30BF5">
        <w:rPr>
          <w:rFonts w:ascii="Times New Roman" w:hAnsi="Times New Roman"/>
          <w:sz w:val="24"/>
          <w:szCs w:val="24"/>
          <w:lang w:val="en-US"/>
        </w:rPr>
        <w:t>Eg</w:t>
      </w:r>
      <w:r w:rsidRPr="002B11EF">
        <w:rPr>
          <w:rFonts w:ascii="Times New Roman" w:hAnsi="Times New Roman"/>
          <w:sz w:val="24"/>
          <w:szCs w:val="24"/>
        </w:rPr>
        <w:t>• (1-</w:t>
      </w:r>
      <w:r w:rsidRPr="00E30BF5">
        <w:rPr>
          <w:rFonts w:ascii="Times New Roman" w:hAnsi="Times New Roman"/>
          <w:sz w:val="24"/>
          <w:szCs w:val="24"/>
          <w:lang w:val="en-US"/>
        </w:rPr>
        <w:t>DE</w:t>
      </w:r>
      <w:r w:rsidRPr="002B11EF">
        <w:rPr>
          <w:rFonts w:ascii="Times New Roman" w:hAnsi="Times New Roman"/>
          <w:sz w:val="24"/>
          <w:szCs w:val="24"/>
        </w:rPr>
        <w:t>% / 100)+</w:t>
      </w:r>
      <w:r w:rsidRPr="00E30BF5">
        <w:rPr>
          <w:rFonts w:ascii="Times New Roman" w:hAnsi="Times New Roman"/>
          <w:sz w:val="24"/>
          <w:szCs w:val="24"/>
          <w:lang w:val="en-US"/>
        </w:rPr>
        <w:t>UE</w:t>
      </w:r>
      <w:r w:rsidRPr="002B11EF">
        <w:rPr>
          <w:rFonts w:ascii="Times New Roman" w:hAnsi="Times New Roman"/>
          <w:sz w:val="24"/>
          <w:szCs w:val="24"/>
        </w:rPr>
        <w:t xml:space="preserve"> • </w:t>
      </w:r>
      <w:r w:rsidRPr="00E30BF5">
        <w:rPr>
          <w:rFonts w:ascii="Times New Roman" w:hAnsi="Times New Roman"/>
          <w:sz w:val="24"/>
          <w:szCs w:val="24"/>
          <w:lang w:val="en-US"/>
        </w:rPr>
        <w:t>GE</w:t>
      </w:r>
      <w:r w:rsidRPr="002B11EF">
        <w:rPr>
          <w:rFonts w:ascii="Times New Roman" w:hAnsi="Times New Roman"/>
          <w:sz w:val="24"/>
          <w:szCs w:val="24"/>
        </w:rPr>
        <w:t>) • (1-</w:t>
      </w:r>
      <w:r w:rsidRPr="00E30BF5">
        <w:rPr>
          <w:rFonts w:ascii="Times New Roman" w:hAnsi="Times New Roman"/>
          <w:sz w:val="24"/>
          <w:szCs w:val="24"/>
          <w:lang w:val="en-US"/>
        </w:rPr>
        <w:t>ASH</w:t>
      </w:r>
      <w:r w:rsidRPr="002B11EF">
        <w:rPr>
          <w:rFonts w:ascii="Times New Roman" w:hAnsi="Times New Roman"/>
          <w:sz w:val="24"/>
          <w:szCs w:val="24"/>
        </w:rPr>
        <w:t>) / 18.45,</w:t>
      </w:r>
      <w:r w:rsidRPr="002B11EF">
        <w:rPr>
          <w:rFonts w:ascii="Times New Roman" w:hAnsi="Times New Roman"/>
          <w:sz w:val="24"/>
          <w:szCs w:val="24"/>
        </w:rPr>
        <w:tab/>
      </w:r>
      <w:r w:rsidRPr="002B11EF">
        <w:rPr>
          <w:rFonts w:ascii="Times New Roman" w:hAnsi="Times New Roman"/>
          <w:sz w:val="24"/>
          <w:szCs w:val="24"/>
        </w:rPr>
        <w:tab/>
      </w:r>
      <w:r w:rsidRPr="002B11EF">
        <w:rPr>
          <w:rFonts w:ascii="Times New Roman" w:hAnsi="Times New Roman"/>
          <w:sz w:val="24"/>
          <w:szCs w:val="24"/>
        </w:rPr>
        <w:tab/>
      </w:r>
      <w:r w:rsidRPr="002B11EF">
        <w:rPr>
          <w:rFonts w:ascii="Times New Roman" w:hAnsi="Times New Roman"/>
          <w:sz w:val="24"/>
          <w:szCs w:val="24"/>
        </w:rPr>
        <w:tab/>
        <w:t>(5.12)</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где: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VS – выделение летучих веществ, кг/сут.;</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Eg – валовая энергия, МДж/сутки, рассчитана для КРС при оценке выбросов метана от внутренней ферментации;</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ke – коэффициент перевариваемости корма,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UE – энергия мочи, фракция валовой энергии (0,04); ASH – содержание золы в сухом веществе навоза.</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расчете выбросов метана от систем сбора, хранения и использования навоза и птичьего помета использовались данные о поголовье скота, представленные в разделе 5.4.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процессе вывода коэффициентов выбросов на методологическом уровне расчетов 2 определялось средневзвешенное значение MCF по каждой из систем утилизации отходов в пределах климатического региона с умножением  на величину темпов выделения VS и на Bo по категориям скота (табл. 5.26). Вывод коэффициентов выполнялся с помощью следующего уравнения:</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EFt= (VSt• 365) • [Bo(T)• 0,67kg/m3• ∑ MCFS,k / 100 • MS(T,S,k)],</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(5.13)</w:t>
      </w:r>
    </w:p>
    <w:p w:rsidR="00BF6261" w:rsidRDefault="00BF6261"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где: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EFt = коэффициент годовых выбросов CH4 для заданной категории T скота, кг CH4/животное в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VSt = суточное выделение летучего твердого вещества для заданной категории T скота, кг с.в. /животное в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365 = основа для расчета годового производства VS, сутки/год.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Bo(T) = максимальная метанопродуцирующая способность навоза для скота категории T, м3 CH4/кг выделенных VS (таблица 5.24 в соответствии с  МР МГЭИК , 2006);</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0,67 = коэффициент преобразования м3 CH4 в кг CH4;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MCFS,k = коэффициент преобразования метана для каждой системы S уборки, хранения и использования навоза по климатическому региону k, % (таблица 5.25);</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MS(T,S,k)= доля навоза от скота категории T, которая обрабатывается с использованием системы S уборки, хранения и использования навоза в климатическом регионе k, безразмерная величина.</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5.24 – Максимальная метанопродуцирующая способность для навоза Bo, м3 CH4 /кг</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9"/>
        <w:gridCol w:w="4242"/>
      </w:tblGrid>
      <w:tr w:rsidR="00066768" w:rsidRPr="00635306" w:rsidTr="00066768">
        <w:tc>
          <w:tcPr>
            <w:tcW w:w="3379" w:type="dxa"/>
          </w:tcPr>
          <w:p w:rsidR="00066768" w:rsidRPr="00557A5C" w:rsidRDefault="00066768" w:rsidP="00066768">
            <w:pPr>
              <w:contextualSpacing/>
              <w:jc w:val="center"/>
              <w:rPr>
                <w:sz w:val="20"/>
                <w:szCs w:val="20"/>
              </w:rPr>
            </w:pPr>
            <w:r w:rsidRPr="00557A5C">
              <w:rPr>
                <w:sz w:val="20"/>
                <w:szCs w:val="20"/>
              </w:rPr>
              <w:t>Коровы</w:t>
            </w:r>
          </w:p>
        </w:tc>
        <w:tc>
          <w:tcPr>
            <w:tcW w:w="4242" w:type="dxa"/>
          </w:tcPr>
          <w:p w:rsidR="00066768" w:rsidRPr="00557A5C" w:rsidRDefault="00066768" w:rsidP="00066768">
            <w:pPr>
              <w:contextualSpacing/>
              <w:jc w:val="center"/>
              <w:rPr>
                <w:sz w:val="20"/>
                <w:szCs w:val="20"/>
              </w:rPr>
            </w:pPr>
            <w:r w:rsidRPr="00557A5C">
              <w:rPr>
                <w:sz w:val="20"/>
                <w:szCs w:val="20"/>
              </w:rPr>
              <w:t>0,24</w:t>
            </w:r>
          </w:p>
        </w:tc>
      </w:tr>
      <w:tr w:rsidR="00066768" w:rsidRPr="00635306" w:rsidTr="00066768">
        <w:tc>
          <w:tcPr>
            <w:tcW w:w="3379" w:type="dxa"/>
          </w:tcPr>
          <w:p w:rsidR="00066768" w:rsidRPr="00557A5C" w:rsidRDefault="00066768" w:rsidP="00066768">
            <w:pPr>
              <w:contextualSpacing/>
              <w:jc w:val="center"/>
              <w:rPr>
                <w:sz w:val="20"/>
                <w:szCs w:val="20"/>
              </w:rPr>
            </w:pPr>
            <w:r w:rsidRPr="00557A5C">
              <w:rPr>
                <w:sz w:val="20"/>
                <w:szCs w:val="20"/>
              </w:rPr>
              <w:t>Не молочный КРС</w:t>
            </w:r>
          </w:p>
        </w:tc>
        <w:tc>
          <w:tcPr>
            <w:tcW w:w="4242" w:type="dxa"/>
          </w:tcPr>
          <w:p w:rsidR="00066768" w:rsidRPr="00557A5C" w:rsidRDefault="00066768" w:rsidP="00066768">
            <w:pPr>
              <w:contextualSpacing/>
              <w:jc w:val="center"/>
              <w:rPr>
                <w:sz w:val="20"/>
                <w:szCs w:val="20"/>
              </w:rPr>
            </w:pPr>
            <w:r w:rsidRPr="00557A5C">
              <w:rPr>
                <w:sz w:val="20"/>
                <w:szCs w:val="20"/>
              </w:rPr>
              <w:t>0,1</w:t>
            </w:r>
          </w:p>
        </w:tc>
      </w:tr>
    </w:tbl>
    <w:p w:rsidR="00066768" w:rsidRPr="00557A5C" w:rsidRDefault="00066768" w:rsidP="00066768">
      <w:pPr>
        <w:ind w:firstLine="567"/>
        <w:contextualSpacing/>
        <w:jc w:val="right"/>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5.25 – Коэффициент преобразования метана (MCF) для систем уборки, хранения и использования навоза, %</w:t>
      </w:r>
    </w:p>
    <w:p w:rsidR="00066768" w:rsidRPr="00557A5C" w:rsidRDefault="00066768" w:rsidP="00066768">
      <w:pPr>
        <w:contextual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4252"/>
      </w:tblGrid>
      <w:tr w:rsidR="00066768" w:rsidRPr="00635306" w:rsidTr="00066768">
        <w:trPr>
          <w:trHeight w:val="430"/>
        </w:trPr>
        <w:tc>
          <w:tcPr>
            <w:tcW w:w="3369" w:type="dxa"/>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Система уборки, хранения и использования навоза</w:t>
            </w:r>
          </w:p>
        </w:tc>
        <w:tc>
          <w:tcPr>
            <w:tcW w:w="4252" w:type="dxa"/>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Коэффициент преобразования метана (</w:t>
            </w:r>
            <w:r w:rsidRPr="00557A5C">
              <w:rPr>
                <w:sz w:val="20"/>
                <w:szCs w:val="20"/>
                <w:shd w:val="clear" w:color="auto" w:fill="FFFFFF"/>
                <w:lang w:val="en-US"/>
              </w:rPr>
              <w:t>MCF</w:t>
            </w:r>
            <w:r w:rsidRPr="00557A5C">
              <w:rPr>
                <w:sz w:val="20"/>
                <w:szCs w:val="20"/>
                <w:shd w:val="clear" w:color="auto" w:fill="FFFFFF"/>
              </w:rPr>
              <w:t>),</w:t>
            </w:r>
            <w:r w:rsidRPr="00557A5C">
              <w:rPr>
                <w:sz w:val="20"/>
                <w:szCs w:val="20"/>
              </w:rPr>
              <w:t xml:space="preserve"> %</w:t>
            </w:r>
          </w:p>
        </w:tc>
      </w:tr>
      <w:tr w:rsidR="00066768" w:rsidRPr="00635306" w:rsidTr="00066768">
        <w:trPr>
          <w:trHeight w:val="430"/>
        </w:trPr>
        <w:tc>
          <w:tcPr>
            <w:tcW w:w="3369" w:type="dxa"/>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Пастбище</w:t>
            </w:r>
          </w:p>
        </w:tc>
        <w:tc>
          <w:tcPr>
            <w:tcW w:w="4252" w:type="dxa"/>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r>
      <w:tr w:rsidR="00066768" w:rsidRPr="00635306" w:rsidTr="00066768">
        <w:tc>
          <w:tcPr>
            <w:tcW w:w="3369" w:type="dxa"/>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Хранение сухого</w:t>
            </w:r>
          </w:p>
          <w:p w:rsidR="00066768" w:rsidRPr="00557A5C" w:rsidRDefault="00066768" w:rsidP="00066768">
            <w:pPr>
              <w:contextualSpacing/>
              <w:jc w:val="center"/>
              <w:rPr>
                <w:sz w:val="20"/>
                <w:szCs w:val="20"/>
              </w:rPr>
            </w:pPr>
            <w:r w:rsidRPr="00557A5C">
              <w:rPr>
                <w:sz w:val="20"/>
                <w:szCs w:val="20"/>
              </w:rPr>
              <w:t>вещества</w:t>
            </w:r>
          </w:p>
        </w:tc>
        <w:tc>
          <w:tcPr>
            <w:tcW w:w="4252" w:type="dxa"/>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2</w:t>
            </w:r>
          </w:p>
        </w:tc>
      </w:tr>
    </w:tbl>
    <w:p w:rsidR="00066768" w:rsidRDefault="00066768" w:rsidP="00066768">
      <w:pPr>
        <w:ind w:firstLine="567"/>
        <w:contextualSpacing/>
      </w:pPr>
    </w:p>
    <w:p w:rsidR="00BF6261" w:rsidRDefault="00BF6261" w:rsidP="00066768">
      <w:pPr>
        <w:ind w:firstLine="567"/>
        <w:contextualSpacing/>
      </w:pPr>
    </w:p>
    <w:p w:rsidR="00BF6261" w:rsidRDefault="00BF6261" w:rsidP="00066768">
      <w:pPr>
        <w:ind w:firstLine="567"/>
        <w:contextualSpacing/>
      </w:pPr>
    </w:p>
    <w:p w:rsidR="00BF6261" w:rsidRPr="00557A5C" w:rsidRDefault="00BF6261"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5.26 – Выделение летучих веществ (VS) и коэффициенты эмиссии (EF) метана от систем уборки, хранения и использования навоза коров и не молочного КРС</w:t>
      </w:r>
    </w:p>
    <w:p w:rsidR="00066768" w:rsidRPr="00BF6261" w:rsidRDefault="00066768" w:rsidP="00BF6261">
      <w:pPr>
        <w:pStyle w:val="52"/>
        <w:spacing w:after="0" w:line="360" w:lineRule="auto"/>
        <w:ind w:left="0" w:firstLine="709"/>
        <w:jc w:val="both"/>
        <w:rPr>
          <w:rFonts w:ascii="Times New Roman" w:hAnsi="Times New Roman"/>
          <w:sz w:val="24"/>
          <w:szCs w:val="24"/>
        </w:rPr>
      </w:pPr>
    </w:p>
    <w:tbl>
      <w:tblPr>
        <w:tblW w:w="9072" w:type="dxa"/>
        <w:tblInd w:w="534" w:type="dxa"/>
        <w:tblLayout w:type="fixed"/>
        <w:tblLook w:val="00A0" w:firstRow="1" w:lastRow="0" w:firstColumn="1" w:lastColumn="0" w:noHBand="0" w:noVBand="0"/>
      </w:tblPr>
      <w:tblGrid>
        <w:gridCol w:w="1417"/>
        <w:gridCol w:w="1559"/>
        <w:gridCol w:w="2268"/>
        <w:gridCol w:w="1560"/>
        <w:gridCol w:w="2268"/>
      </w:tblGrid>
      <w:tr w:rsidR="00066768" w:rsidRPr="00635306" w:rsidTr="00066768">
        <w:trPr>
          <w:trHeight w:val="255"/>
          <w:tblHeader/>
        </w:trPr>
        <w:tc>
          <w:tcPr>
            <w:tcW w:w="1417"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Годы</w:t>
            </w:r>
          </w:p>
        </w:tc>
        <w:tc>
          <w:tcPr>
            <w:tcW w:w="1559"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Коровы,</w:t>
            </w:r>
          </w:p>
          <w:p w:rsidR="00066768" w:rsidRPr="00557A5C" w:rsidRDefault="00066768" w:rsidP="00066768">
            <w:pPr>
              <w:contextualSpacing/>
              <w:jc w:val="center"/>
              <w:rPr>
                <w:sz w:val="20"/>
                <w:szCs w:val="20"/>
              </w:rPr>
            </w:pPr>
            <w:r w:rsidRPr="00557A5C">
              <w:rPr>
                <w:sz w:val="20"/>
                <w:szCs w:val="20"/>
              </w:rPr>
              <w:t>VS</w:t>
            </w:r>
          </w:p>
        </w:tc>
        <w:tc>
          <w:tcPr>
            <w:tcW w:w="2268"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Не молочный КРС, VS</w:t>
            </w:r>
          </w:p>
        </w:tc>
        <w:tc>
          <w:tcPr>
            <w:tcW w:w="1560" w:type="dxa"/>
            <w:tcBorders>
              <w:top w:val="single" w:sz="4" w:space="0" w:color="auto"/>
              <w:left w:val="nil"/>
              <w:bottom w:val="single" w:sz="4" w:space="0" w:color="auto"/>
              <w:right w:val="single" w:sz="4" w:space="0" w:color="auto"/>
            </w:tcBorders>
            <w:vAlign w:val="center"/>
          </w:tcPr>
          <w:p w:rsidR="00066768" w:rsidRPr="00557A5C" w:rsidRDefault="00066768" w:rsidP="00066768">
            <w:pPr>
              <w:contextualSpacing/>
              <w:jc w:val="center"/>
              <w:rPr>
                <w:sz w:val="20"/>
                <w:szCs w:val="20"/>
              </w:rPr>
            </w:pPr>
            <w:r w:rsidRPr="00557A5C">
              <w:rPr>
                <w:sz w:val="20"/>
                <w:szCs w:val="20"/>
              </w:rPr>
              <w:t>Коровы, EF</w:t>
            </w:r>
          </w:p>
        </w:tc>
        <w:tc>
          <w:tcPr>
            <w:tcW w:w="2268" w:type="dxa"/>
            <w:tcBorders>
              <w:top w:val="single" w:sz="4" w:space="0" w:color="auto"/>
              <w:left w:val="nil"/>
              <w:bottom w:val="single" w:sz="4" w:space="0" w:color="auto"/>
              <w:right w:val="single" w:sz="4" w:space="0" w:color="auto"/>
            </w:tcBorders>
            <w:vAlign w:val="center"/>
          </w:tcPr>
          <w:p w:rsidR="00066768" w:rsidRPr="00557A5C" w:rsidRDefault="00066768" w:rsidP="00066768">
            <w:pPr>
              <w:contextualSpacing/>
              <w:jc w:val="center"/>
              <w:rPr>
                <w:sz w:val="20"/>
                <w:szCs w:val="20"/>
              </w:rPr>
            </w:pPr>
            <w:r w:rsidRPr="00557A5C">
              <w:rPr>
                <w:sz w:val="20"/>
                <w:szCs w:val="20"/>
              </w:rPr>
              <w:t>Не молочный КРС, EF</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1990</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contextualSpacing/>
              <w:jc w:val="center"/>
              <w:rPr>
                <w:sz w:val="20"/>
                <w:szCs w:val="20"/>
              </w:rPr>
            </w:pPr>
            <w:r w:rsidRPr="00557A5C">
              <w:rPr>
                <w:sz w:val="20"/>
                <w:szCs w:val="20"/>
              </w:rPr>
              <w:t>4,68</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2,81</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contextualSpacing/>
              <w:jc w:val="center"/>
              <w:rPr>
                <w:sz w:val="20"/>
                <w:szCs w:val="20"/>
              </w:rPr>
            </w:pPr>
            <w:r w:rsidRPr="00557A5C">
              <w:rPr>
                <w:sz w:val="20"/>
                <w:szCs w:val="20"/>
              </w:rPr>
              <w:t>4,67</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1991</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4,65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2,74</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0,87</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1992</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4,52</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2,58</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4,51</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0,82</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1993</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4,53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2,60</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4,52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0,83</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1994</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4,45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2,33</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4,44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0,74</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1995</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4,43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2,35</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4,42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0,75</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1996</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4,35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2,28</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4,34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0,72</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1997</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4,40</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2,37</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4,39</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0,75</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1998</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4,54</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2,42</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4,53</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0,77</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1999</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4,63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2,66</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0,85</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2000</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4,68</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2,61</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4,67</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0,83</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2001</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4,70</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2,45</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4,69</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0,78</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2002</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2,44</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0,78</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2003</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2,50</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2004</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4,77</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2,49</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4,76</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2005</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4,78</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2,52</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4,77</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2006</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4,82</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2,52</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4,81</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2007</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4,84</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2,53</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4,83</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2008</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2,51</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2009</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2,49</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2010</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2,49</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2011</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2,50</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2012</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2,55</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0,81</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2013</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4,87</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2,58</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0,82</w:t>
            </w:r>
          </w:p>
        </w:tc>
      </w:tr>
      <w:tr w:rsidR="00066768" w:rsidRPr="00635306" w:rsidTr="00066768">
        <w:trPr>
          <w:trHeight w:val="255"/>
        </w:trPr>
        <w:tc>
          <w:tcPr>
            <w:tcW w:w="1417"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2014</w:t>
            </w:r>
          </w:p>
        </w:tc>
        <w:tc>
          <w:tcPr>
            <w:tcW w:w="1559" w:type="dxa"/>
            <w:tcBorders>
              <w:top w:val="single" w:sz="4" w:space="0" w:color="auto"/>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single" w:sz="4" w:space="0" w:color="auto"/>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2,63</w:t>
            </w:r>
          </w:p>
        </w:tc>
        <w:tc>
          <w:tcPr>
            <w:tcW w:w="1560" w:type="dxa"/>
            <w:tcBorders>
              <w:top w:val="single" w:sz="4" w:space="0" w:color="auto"/>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single" w:sz="4" w:space="0" w:color="auto"/>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0,84</w:t>
            </w:r>
          </w:p>
        </w:tc>
      </w:tr>
    </w:tbl>
    <w:p w:rsidR="00066768" w:rsidRPr="00557A5C" w:rsidRDefault="00066768" w:rsidP="00066768">
      <w:pPr>
        <w:autoSpaceDE w:val="0"/>
        <w:autoSpaceDN w:val="0"/>
        <w:adjustRightInd w:val="0"/>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оценке эмиссии N2O в результате уборки, хранения и использования навоза, общее количество выделенного азота (N) всеми категориями животных в каждом типе системы уборки, хранения и использования навоза умножалось на коэффициент выбросов для данного типа системы. После этого производился пересчет  азота (N) в закись азота (N2O) и суммирование эмиссии по всем системам. В таблице 5.27 показаны коэффициенты эмиссии, используемые при расчетах выбросов закиси азота от навоза. При расчете эмиссии на  пастбищах использовался коэффициент 0,02 для КРС и 0,01 для остальных животных</w:t>
      </w: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5.27 – Коэффициенты эмиссии закиси азота для различных систем уборки, хранения и использования навоза</w:t>
      </w:r>
    </w:p>
    <w:p w:rsidR="00066768" w:rsidRPr="00557A5C" w:rsidRDefault="00066768" w:rsidP="00066768">
      <w:pPr>
        <w:spacing w:before="100" w:beforeAutospacing="1" w:after="100" w:afterAutospacing="1"/>
        <w:ind w:firstLine="567"/>
        <w:contextualSpacing/>
      </w:pPr>
    </w:p>
    <w:tbl>
      <w:tblPr>
        <w:tblW w:w="9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3"/>
        <w:gridCol w:w="5386"/>
        <w:gridCol w:w="2354"/>
      </w:tblGrid>
      <w:tr w:rsidR="00066768" w:rsidRPr="00635306" w:rsidTr="00066768">
        <w:trPr>
          <w:tblHeader/>
        </w:trPr>
        <w:tc>
          <w:tcPr>
            <w:tcW w:w="1773" w:type="dxa"/>
            <w:vAlign w:val="center"/>
          </w:tcPr>
          <w:p w:rsidR="00066768" w:rsidRPr="00557A5C" w:rsidRDefault="00066768" w:rsidP="00066768">
            <w:pPr>
              <w:contextualSpacing/>
              <w:jc w:val="center"/>
              <w:rPr>
                <w:sz w:val="20"/>
                <w:szCs w:val="20"/>
              </w:rPr>
            </w:pPr>
            <w:r w:rsidRPr="00557A5C">
              <w:rPr>
                <w:bCs/>
                <w:sz w:val="20"/>
                <w:szCs w:val="20"/>
              </w:rPr>
              <w:t>Система</w:t>
            </w:r>
          </w:p>
        </w:tc>
        <w:tc>
          <w:tcPr>
            <w:tcW w:w="5386" w:type="dxa"/>
            <w:vAlign w:val="center"/>
          </w:tcPr>
          <w:p w:rsidR="00066768" w:rsidRPr="00557A5C" w:rsidRDefault="00066768" w:rsidP="00066768">
            <w:pPr>
              <w:contextualSpacing/>
              <w:jc w:val="center"/>
              <w:rPr>
                <w:sz w:val="20"/>
                <w:szCs w:val="20"/>
              </w:rPr>
            </w:pPr>
            <w:r w:rsidRPr="00557A5C">
              <w:rPr>
                <w:bCs/>
                <w:sz w:val="20"/>
                <w:szCs w:val="20"/>
              </w:rPr>
              <w:t>Описание</w:t>
            </w:r>
          </w:p>
        </w:tc>
        <w:tc>
          <w:tcPr>
            <w:tcW w:w="2354" w:type="dxa"/>
            <w:vAlign w:val="center"/>
          </w:tcPr>
          <w:p w:rsidR="00066768" w:rsidRPr="00557A5C" w:rsidRDefault="00066768" w:rsidP="00066768">
            <w:pPr>
              <w:contextualSpacing/>
              <w:rPr>
                <w:sz w:val="20"/>
                <w:szCs w:val="20"/>
              </w:rPr>
            </w:pPr>
            <w:r w:rsidRPr="00557A5C">
              <w:rPr>
                <w:sz w:val="20"/>
                <w:szCs w:val="20"/>
              </w:rPr>
              <w:t xml:space="preserve">Коэффициент эмиссии закиси азота, </w:t>
            </w:r>
            <w:r w:rsidRPr="00557A5C">
              <w:rPr>
                <w:bCs/>
                <w:sz w:val="20"/>
                <w:szCs w:val="20"/>
              </w:rPr>
              <w:t>кг N</w:t>
            </w:r>
            <w:r w:rsidRPr="00557A5C">
              <w:rPr>
                <w:bCs/>
                <w:sz w:val="20"/>
                <w:szCs w:val="20"/>
                <w:vertAlign w:val="subscript"/>
              </w:rPr>
              <w:t>2</w:t>
            </w:r>
            <w:r w:rsidRPr="00557A5C">
              <w:rPr>
                <w:bCs/>
                <w:sz w:val="20"/>
                <w:szCs w:val="20"/>
              </w:rPr>
              <w:t>O-N/кг</w:t>
            </w:r>
            <w:r>
              <w:rPr>
                <w:bCs/>
                <w:sz w:val="20"/>
                <w:szCs w:val="20"/>
              </w:rPr>
              <w:t xml:space="preserve"> </w:t>
            </w:r>
            <w:r w:rsidRPr="00557A5C">
              <w:rPr>
                <w:bCs/>
                <w:sz w:val="20"/>
                <w:szCs w:val="20"/>
              </w:rPr>
              <w:t>выделенного</w:t>
            </w:r>
            <w:r>
              <w:rPr>
                <w:bCs/>
                <w:sz w:val="20"/>
                <w:szCs w:val="20"/>
              </w:rPr>
              <w:t xml:space="preserve"> </w:t>
            </w:r>
            <w:r w:rsidRPr="00557A5C">
              <w:rPr>
                <w:bCs/>
                <w:sz w:val="20"/>
                <w:szCs w:val="20"/>
              </w:rPr>
              <w:t>азота</w:t>
            </w:r>
          </w:p>
        </w:tc>
      </w:tr>
      <w:tr w:rsidR="00066768" w:rsidRPr="00635306" w:rsidTr="00066768">
        <w:trPr>
          <w:trHeight w:val="420"/>
        </w:trPr>
        <w:tc>
          <w:tcPr>
            <w:tcW w:w="1773" w:type="dxa"/>
            <w:vMerge w:val="restart"/>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Пастбище</w:t>
            </w:r>
          </w:p>
        </w:tc>
        <w:tc>
          <w:tcPr>
            <w:tcW w:w="5386" w:type="dxa"/>
            <w:vMerge w:val="restart"/>
            <w:vAlign w:val="center"/>
          </w:tcPr>
          <w:p w:rsidR="00066768" w:rsidRPr="00557A5C" w:rsidRDefault="00066768" w:rsidP="00066768">
            <w:pPr>
              <w:autoSpaceDE w:val="0"/>
              <w:autoSpaceDN w:val="0"/>
              <w:adjustRightInd w:val="0"/>
              <w:spacing w:before="100" w:beforeAutospacing="1" w:after="100" w:afterAutospacing="1"/>
              <w:contextualSpacing/>
              <w:rPr>
                <w:sz w:val="20"/>
                <w:szCs w:val="20"/>
              </w:rPr>
            </w:pPr>
            <w:r w:rsidRPr="00557A5C">
              <w:rPr>
                <w:iCs/>
                <w:sz w:val="20"/>
                <w:szCs w:val="20"/>
              </w:rPr>
              <w:t>Навоз остается после животных непосредственно на поверхности  земли, т.е. его не убирают, не хранят и не используют</w:t>
            </w:r>
          </w:p>
        </w:tc>
        <w:tc>
          <w:tcPr>
            <w:tcW w:w="2354" w:type="dxa"/>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КРС-  0,02</w:t>
            </w:r>
          </w:p>
        </w:tc>
      </w:tr>
      <w:tr w:rsidR="00066768" w:rsidRPr="00635306" w:rsidTr="00066768">
        <w:trPr>
          <w:trHeight w:val="410"/>
        </w:trPr>
        <w:tc>
          <w:tcPr>
            <w:tcW w:w="1773" w:type="dxa"/>
            <w:vMerge/>
            <w:vAlign w:val="center"/>
          </w:tcPr>
          <w:p w:rsidR="00066768" w:rsidRPr="00557A5C" w:rsidRDefault="00066768" w:rsidP="00066768">
            <w:pPr>
              <w:spacing w:before="100" w:beforeAutospacing="1" w:after="100" w:afterAutospacing="1"/>
              <w:contextualSpacing/>
              <w:rPr>
                <w:sz w:val="20"/>
                <w:szCs w:val="20"/>
              </w:rPr>
            </w:pPr>
          </w:p>
        </w:tc>
        <w:tc>
          <w:tcPr>
            <w:tcW w:w="5386" w:type="dxa"/>
            <w:vMerge/>
            <w:vAlign w:val="center"/>
          </w:tcPr>
          <w:p w:rsidR="00066768" w:rsidRPr="00557A5C" w:rsidRDefault="00066768" w:rsidP="00066768">
            <w:pPr>
              <w:autoSpaceDE w:val="0"/>
              <w:autoSpaceDN w:val="0"/>
              <w:adjustRightInd w:val="0"/>
              <w:spacing w:before="100" w:beforeAutospacing="1" w:after="100" w:afterAutospacing="1"/>
              <w:contextualSpacing/>
              <w:rPr>
                <w:iCs/>
                <w:sz w:val="20"/>
                <w:szCs w:val="20"/>
              </w:rPr>
            </w:pPr>
          </w:p>
        </w:tc>
        <w:tc>
          <w:tcPr>
            <w:tcW w:w="2354" w:type="dxa"/>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Остальные виды животных  - 0,01</w:t>
            </w:r>
          </w:p>
        </w:tc>
      </w:tr>
      <w:tr w:rsidR="00066768" w:rsidRPr="00635306" w:rsidTr="00066768">
        <w:tc>
          <w:tcPr>
            <w:tcW w:w="1773" w:type="dxa"/>
            <w:vAlign w:val="center"/>
          </w:tcPr>
          <w:p w:rsidR="00066768" w:rsidRPr="00557A5C" w:rsidRDefault="00066768" w:rsidP="00066768">
            <w:pPr>
              <w:autoSpaceDE w:val="0"/>
              <w:autoSpaceDN w:val="0"/>
              <w:adjustRightInd w:val="0"/>
              <w:contextualSpacing/>
              <w:rPr>
                <w:sz w:val="20"/>
                <w:szCs w:val="20"/>
              </w:rPr>
            </w:pPr>
            <w:r w:rsidRPr="00557A5C">
              <w:rPr>
                <w:sz w:val="20"/>
                <w:szCs w:val="20"/>
              </w:rPr>
              <w:t>Хранение сухого</w:t>
            </w:r>
          </w:p>
          <w:p w:rsidR="00066768" w:rsidRPr="00557A5C" w:rsidRDefault="00066768" w:rsidP="00066768">
            <w:pPr>
              <w:contextualSpacing/>
              <w:rPr>
                <w:sz w:val="20"/>
                <w:szCs w:val="20"/>
              </w:rPr>
            </w:pPr>
            <w:r w:rsidRPr="00557A5C">
              <w:rPr>
                <w:sz w:val="20"/>
                <w:szCs w:val="20"/>
              </w:rPr>
              <w:t>навоза</w:t>
            </w:r>
          </w:p>
        </w:tc>
        <w:tc>
          <w:tcPr>
            <w:tcW w:w="5386" w:type="dxa"/>
            <w:vAlign w:val="center"/>
          </w:tcPr>
          <w:p w:rsidR="00066768" w:rsidRPr="00557A5C" w:rsidRDefault="00066768" w:rsidP="00066768">
            <w:pPr>
              <w:autoSpaceDE w:val="0"/>
              <w:autoSpaceDN w:val="0"/>
              <w:adjustRightInd w:val="0"/>
              <w:spacing w:before="100" w:beforeAutospacing="1" w:after="100" w:afterAutospacing="1"/>
              <w:contextualSpacing/>
              <w:rPr>
                <w:sz w:val="20"/>
                <w:szCs w:val="20"/>
              </w:rPr>
            </w:pPr>
            <w:r w:rsidRPr="00557A5C">
              <w:rPr>
                <w:sz w:val="20"/>
                <w:szCs w:val="20"/>
              </w:rPr>
              <w:t>Навоз собирается и хранится навалом в течение длительного  времени (месяцы) до  удаления в навозные ямы при помощи стока или без него</w:t>
            </w:r>
          </w:p>
        </w:tc>
        <w:tc>
          <w:tcPr>
            <w:tcW w:w="2354" w:type="dxa"/>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0,02</w:t>
            </w:r>
          </w:p>
        </w:tc>
      </w:tr>
    </w:tbl>
    <w:p w:rsidR="00066768" w:rsidRPr="00557A5C" w:rsidRDefault="00066768" w:rsidP="00066768">
      <w:pPr>
        <w:spacing w:before="100" w:beforeAutospacing="1" w:after="100" w:afterAutospacing="1"/>
        <w:ind w:firstLine="567"/>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данной категории оценивались все выбросы N2O до внесения навоза в почву. Коэффициенты выбросов приводятся в таблице 5.28.</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5.28 – Коэффициенты эмиссии закиси азота и метана от систем сбора хранения и использования навоза</w:t>
      </w:r>
    </w:p>
    <w:tbl>
      <w:tblPr>
        <w:tblW w:w="9360" w:type="dxa"/>
        <w:tblInd w:w="675" w:type="dxa"/>
        <w:tblLayout w:type="fixed"/>
        <w:tblLook w:val="00A0" w:firstRow="1" w:lastRow="0" w:firstColumn="1" w:lastColumn="0" w:noHBand="0" w:noVBand="0"/>
      </w:tblPr>
      <w:tblGrid>
        <w:gridCol w:w="3120"/>
        <w:gridCol w:w="3120"/>
        <w:gridCol w:w="3120"/>
      </w:tblGrid>
      <w:tr w:rsidR="00066768" w:rsidRPr="00635306" w:rsidTr="00066768">
        <w:trPr>
          <w:trHeight w:val="794"/>
          <w:tblHeader/>
        </w:trPr>
        <w:tc>
          <w:tcPr>
            <w:tcW w:w="3120" w:type="dxa"/>
            <w:tcBorders>
              <w:top w:val="single" w:sz="4" w:space="0" w:color="auto"/>
              <w:left w:val="single" w:sz="4" w:space="0" w:color="auto"/>
              <w:bottom w:val="single" w:sz="4" w:space="0" w:color="auto"/>
              <w:right w:val="single" w:sz="4" w:space="0" w:color="auto"/>
            </w:tcBorders>
            <w:vAlign w:val="center"/>
          </w:tcPr>
          <w:p w:rsidR="00066768" w:rsidRPr="00557A5C" w:rsidRDefault="00066768" w:rsidP="00066768">
            <w:pPr>
              <w:contextualSpacing/>
              <w:jc w:val="center"/>
              <w:rPr>
                <w:sz w:val="20"/>
                <w:szCs w:val="20"/>
              </w:rPr>
            </w:pPr>
            <w:r w:rsidRPr="00557A5C">
              <w:rPr>
                <w:sz w:val="20"/>
                <w:szCs w:val="20"/>
              </w:rPr>
              <w:t>Тип животных</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Коэффициент выделения азота от навоза,</w:t>
            </w:r>
          </w:p>
          <w:p w:rsidR="00066768" w:rsidRPr="00557A5C" w:rsidRDefault="00066768" w:rsidP="00066768">
            <w:pPr>
              <w:contextualSpacing/>
              <w:jc w:val="center"/>
              <w:rPr>
                <w:sz w:val="20"/>
                <w:szCs w:val="20"/>
              </w:rPr>
            </w:pPr>
            <w:r w:rsidRPr="00557A5C">
              <w:rPr>
                <w:sz w:val="20"/>
                <w:szCs w:val="20"/>
              </w:rPr>
              <w:t>кг N/голову в год</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Коэффициент эмиссии метана от</w:t>
            </w:r>
          </w:p>
          <w:p w:rsidR="00066768" w:rsidRPr="00557A5C" w:rsidRDefault="00066768" w:rsidP="00066768">
            <w:pPr>
              <w:autoSpaceDE w:val="0"/>
              <w:autoSpaceDN w:val="0"/>
              <w:adjustRightInd w:val="0"/>
              <w:contextualSpacing/>
              <w:jc w:val="center"/>
              <w:rPr>
                <w:sz w:val="20"/>
                <w:szCs w:val="20"/>
              </w:rPr>
            </w:pPr>
            <w:r w:rsidRPr="00557A5C">
              <w:rPr>
                <w:sz w:val="20"/>
                <w:szCs w:val="20"/>
              </w:rPr>
              <w:t>навоза.</w:t>
            </w:r>
          </w:p>
          <w:p w:rsidR="00066768" w:rsidRPr="00557A5C" w:rsidRDefault="00066768" w:rsidP="00066768">
            <w:pPr>
              <w:contextualSpacing/>
              <w:jc w:val="center"/>
              <w:rPr>
                <w:sz w:val="20"/>
                <w:szCs w:val="20"/>
              </w:rPr>
            </w:pPr>
            <w:r w:rsidRPr="00557A5C">
              <w:rPr>
                <w:sz w:val="20"/>
                <w:szCs w:val="20"/>
              </w:rPr>
              <w:t>кг/голову в год</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Коровы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70</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Не молочный КРС</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50</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Овцы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16</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0,1</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Козы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16</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0,11</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Верблюды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25</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1,28</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Лошади</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25</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1,09</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Свиньи</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20</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4</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Птицы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0,6</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0,01</w:t>
            </w:r>
          </w:p>
        </w:tc>
      </w:tr>
      <w:tr w:rsidR="00066768" w:rsidRPr="00635306" w:rsidTr="00066768">
        <w:trPr>
          <w:trHeight w:val="255"/>
        </w:trPr>
        <w:tc>
          <w:tcPr>
            <w:tcW w:w="3120"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Ослы</w:t>
            </w:r>
          </w:p>
        </w:tc>
        <w:tc>
          <w:tcPr>
            <w:tcW w:w="3120"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25</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0,6</w:t>
            </w:r>
          </w:p>
        </w:tc>
      </w:tr>
      <w:tr w:rsidR="00066768" w:rsidRPr="00635306" w:rsidTr="00066768">
        <w:trPr>
          <w:trHeight w:val="255"/>
        </w:trPr>
        <w:tc>
          <w:tcPr>
            <w:tcW w:w="3120"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Буйволы</w:t>
            </w:r>
          </w:p>
        </w:tc>
        <w:tc>
          <w:tcPr>
            <w:tcW w:w="3120"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50</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3</w:t>
            </w:r>
          </w:p>
        </w:tc>
      </w:tr>
    </w:tbl>
    <w:p w:rsidR="00066768" w:rsidRPr="00557A5C" w:rsidRDefault="00066768" w:rsidP="00066768">
      <w:pPr>
        <w:spacing w:before="100" w:beforeAutospacing="1" w:after="100" w:afterAutospacing="1"/>
        <w:ind w:firstLine="567"/>
        <w:contextualSpacing/>
        <w:rPr>
          <w:sz w:val="20"/>
          <w:szCs w:val="20"/>
        </w:rPr>
      </w:pPr>
      <w:r w:rsidRPr="00557A5C">
        <w:rPr>
          <w:sz w:val="20"/>
          <w:szCs w:val="20"/>
        </w:rPr>
        <w:t>* – см. табл 5.26</w:t>
      </w:r>
    </w:p>
    <w:p w:rsidR="00066768" w:rsidRPr="00557A5C" w:rsidRDefault="00066768" w:rsidP="00066768">
      <w:pPr>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Информация о распределении навоза по системам сбора, хранения и использования навоза в условиях Казахстана представлена на основе экспертной оценки (таблица 5.29).</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5.29 – Доля различных систем сбора, хранения и использования навоза</w:t>
      </w:r>
    </w:p>
    <w:p w:rsidR="00066768" w:rsidRPr="00BF6261" w:rsidRDefault="00066768" w:rsidP="00BF6261">
      <w:pPr>
        <w:pStyle w:val="52"/>
        <w:spacing w:after="0" w:line="360" w:lineRule="auto"/>
        <w:ind w:left="0" w:firstLine="709"/>
        <w:jc w:val="both"/>
        <w:rPr>
          <w:rFonts w:ascii="Times New Roman" w:hAnsi="Times New Roman"/>
          <w:sz w:val="24"/>
          <w:szCs w:val="24"/>
        </w:rPr>
      </w:pPr>
    </w:p>
    <w:tbl>
      <w:tblPr>
        <w:tblW w:w="9510" w:type="dxa"/>
        <w:tblInd w:w="675" w:type="dxa"/>
        <w:tblLayout w:type="fixed"/>
        <w:tblLook w:val="00A0" w:firstRow="1" w:lastRow="0" w:firstColumn="1" w:lastColumn="0" w:noHBand="0" w:noVBand="0"/>
      </w:tblPr>
      <w:tblGrid>
        <w:gridCol w:w="2416"/>
        <w:gridCol w:w="3547"/>
        <w:gridCol w:w="3547"/>
      </w:tblGrid>
      <w:tr w:rsidR="00066768" w:rsidRPr="00635306" w:rsidTr="00066768">
        <w:trPr>
          <w:trHeight w:val="567"/>
          <w:tblHeader/>
        </w:trPr>
        <w:tc>
          <w:tcPr>
            <w:tcW w:w="2416" w:type="dxa"/>
            <w:tcBorders>
              <w:top w:val="single" w:sz="4" w:space="0" w:color="auto"/>
              <w:left w:val="single" w:sz="4" w:space="0" w:color="auto"/>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Категория животных</w:t>
            </w:r>
          </w:p>
        </w:tc>
        <w:tc>
          <w:tcPr>
            <w:tcW w:w="3547"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Сухие системы хранения навоза, в долях единицы</w:t>
            </w:r>
          </w:p>
        </w:tc>
        <w:tc>
          <w:tcPr>
            <w:tcW w:w="3547"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Навоз, который остается на пастбищах и выпасах, в долях единицы</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Коровы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0,3</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Не молочный КРС</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0,3</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Овцы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0,25</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0,75</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Козы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0,25</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0,75</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Верблюды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Лошади</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0,25</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0,75</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Свиньи</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r w:rsidR="00066768" w:rsidRPr="00635306" w:rsidTr="00066768">
        <w:trPr>
          <w:trHeight w:val="210"/>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Птицы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Ослы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r w:rsidR="00066768" w:rsidRPr="00635306" w:rsidTr="00066768">
        <w:trPr>
          <w:trHeight w:val="255"/>
        </w:trPr>
        <w:tc>
          <w:tcPr>
            <w:tcW w:w="2416"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Буйволы</w:t>
            </w:r>
          </w:p>
        </w:tc>
        <w:tc>
          <w:tcPr>
            <w:tcW w:w="3547"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bl>
    <w:p w:rsidR="00066768" w:rsidRPr="00557A5C" w:rsidRDefault="00066768" w:rsidP="00066768">
      <w:pPr>
        <w:contextualSpacing/>
        <w:rPr>
          <w:b/>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Косвенные выбросы N2O в результате улетучивания азота в форме NH3 и NOx оценивались с использованием уравнения 5.14:</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N2OG(mm)=(Nулетучивание-MMS • EF4) • 44/28,</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где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N2OG(mm) – косвенные выбросы N2O, связанные с улетучиванием азота в результате уборки, хранения и использования навоза в стране, кг N2O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EF4 – коэффициент выбросов для выбросов N2O в результате осаждения азота из атмосферы на почву и водные поверхности, кг N2O-N/кг улетучившихся NH3–N+NOx–N, значение по умолчанию составляет </w:t>
      </w:r>
      <w:smartTag w:uri="urn:schemas-microsoft-com:office:smarttags" w:element="metricconverter">
        <w:smartTagPr>
          <w:attr w:name="ProductID" w:val="0,01 кг"/>
        </w:smartTagPr>
        <w:r w:rsidRPr="00BF6261">
          <w:rPr>
            <w:rFonts w:ascii="Times New Roman" w:hAnsi="Times New Roman"/>
            <w:sz w:val="24"/>
            <w:szCs w:val="24"/>
          </w:rPr>
          <w:t>0,01 кг</w:t>
        </w:r>
      </w:smartTag>
      <w:r w:rsidRPr="00BF6261">
        <w:rPr>
          <w:rFonts w:ascii="Times New Roman" w:hAnsi="Times New Roman"/>
          <w:sz w:val="24"/>
          <w:szCs w:val="24"/>
        </w:rPr>
        <w:t xml:space="preserve"> N2O-N / кг улетучившихся NH3–N + NOx–N.</w:t>
      </w:r>
    </w:p>
    <w:p w:rsidR="00066768" w:rsidRPr="00557A5C" w:rsidRDefault="00066768" w:rsidP="00BF6261">
      <w:pPr>
        <w:pStyle w:val="30"/>
      </w:pPr>
      <w:bookmarkStart w:id="563" w:name="_Toc456028197"/>
      <w:r w:rsidRPr="00557A5C">
        <w:t>5.5.3. Факторы неопределенности и последовательность временных рядов</w:t>
      </w:r>
      <w:bookmarkEnd w:id="563"/>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качестве исходной информации использовались статистические данные, которые имеют высокую степень достоверности (ошибка составляет не более ± 5 %). Переводные коэффициенты, использованные в расчетах, заимствованы из методик МГЭИК 2000 и 2006. Точность определения соотношения разных систем сбора, хранения и использования навоза и помета в стране принята равной ± 10 %.</w:t>
      </w:r>
    </w:p>
    <w:p w:rsidR="00066768" w:rsidRPr="002E0F69" w:rsidRDefault="00066768" w:rsidP="002E0F69">
      <w:pPr>
        <w:pStyle w:val="52"/>
        <w:spacing w:after="0" w:line="360" w:lineRule="auto"/>
        <w:ind w:left="0" w:firstLine="709"/>
        <w:jc w:val="both"/>
        <w:rPr>
          <w:rFonts w:ascii="Times New Roman" w:hAnsi="Times New Roman"/>
          <w:sz w:val="24"/>
          <w:szCs w:val="24"/>
        </w:rPr>
      </w:pPr>
      <w:r w:rsidRPr="002E0F69">
        <w:rPr>
          <w:rFonts w:ascii="Times New Roman" w:hAnsi="Times New Roman"/>
          <w:sz w:val="24"/>
          <w:szCs w:val="24"/>
        </w:rPr>
        <w:t>Разработанные  национальные коэффициенты позволили сократить неопределенность оценки выброса метана от навоза КРС до ± 20 % (методологический уровень 2). От эмиссии других категорий животных диапазон неопределенностей составил ± 50 %. Диапазон неопределенностей при расчете эмиссии закиси азота составил  ±50 %.</w:t>
      </w:r>
    </w:p>
    <w:p w:rsidR="00066768" w:rsidRPr="00BF6261" w:rsidRDefault="00066768" w:rsidP="00BF6261">
      <w:pPr>
        <w:pStyle w:val="30"/>
      </w:pPr>
      <w:bookmarkStart w:id="564" w:name="_Toc456028198"/>
      <w:r w:rsidRPr="00BF6261">
        <w:t>5.5.4 Пересчеты</w:t>
      </w:r>
      <w:bookmarkEnd w:id="564"/>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Эмиссия метана и закиси азота систем сбора, хранения и использования навоза за 1990-2013 гг. пересчитана в связи c уточнением поголовья овец и коз, уточнением коэффициентов среднегодового поголовья по всем категориям животных и в связи с привлечением новых данных по количеству приплода от коров. Дополнительно были посчитаны косвенные эмиссии в результате улетучивания азота.</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Суммарные эмиссии метана от систем  сбора, хранения и использования навоза по всему ряду уменьшились при пересчете на 4,8–6,8 %.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результате учета косвенной эмиссии суммарные эмиссии азота от систем сбора, хранения и использования навоза по всему ряду увеличились при пересчете на 8,9–10,9 %, по сравнению с результатами, представленными в предыдущем НДК за 1990-2013 гг.</w:t>
      </w:r>
    </w:p>
    <w:p w:rsidR="00066768" w:rsidRPr="00557A5C" w:rsidRDefault="00066768" w:rsidP="00BF6261">
      <w:pPr>
        <w:pStyle w:val="30"/>
      </w:pPr>
      <w:bookmarkStart w:id="565" w:name="_Toc456028199"/>
      <w:r w:rsidRPr="00557A5C">
        <w:t>5.5.5. Планируемые улучшения</w:t>
      </w:r>
      <w:bookmarkEnd w:id="565"/>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Планируется уточнить коэффициенты эмиссии метана для овец, а также получить исходные данные для расчета выбросов N20 от систем  сбора, хранения и использования навоза на более высоком методологическом уровне.</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9A0D59" w:rsidRDefault="00066768" w:rsidP="00BF6261">
      <w:pPr>
        <w:pStyle w:val="2"/>
      </w:pPr>
      <w:bookmarkStart w:id="566" w:name="_Toc456028200"/>
      <w:r w:rsidRPr="009A0D59">
        <w:t>Список используемых источников</w:t>
      </w:r>
      <w:bookmarkEnd w:id="566"/>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1. Руководящие принципы национальных инвентаризаций ПГ.-МГЭИК.-2006. </w:t>
      </w:r>
      <w:hyperlink r:id="rId168" w:history="1">
        <w:r w:rsidRPr="00BF6261">
          <w:rPr>
            <w:rFonts w:ascii="Times New Roman" w:hAnsi="Times New Roman"/>
            <w:sz w:val="24"/>
            <w:szCs w:val="24"/>
          </w:rPr>
          <w:t>http://www.ipcc-nggip.iges.or.jp/public/2006gl/index.html</w:t>
        </w:r>
      </w:hyperlink>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2. Официальный сайт Комитета РК по статистике. </w:t>
      </w:r>
      <w:hyperlink r:id="rId169" w:history="1">
        <w:r w:rsidRPr="00BF6261">
          <w:rPr>
            <w:rFonts w:ascii="Times New Roman" w:hAnsi="Times New Roman"/>
            <w:sz w:val="24"/>
            <w:szCs w:val="24"/>
          </w:rPr>
          <w:t>http://www.stat.gov.kz/</w:t>
        </w:r>
      </w:hyperlink>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3. Статистические сборники и бюллетени Агентства РК по статистике за 1990-2014 гг.</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4. Корма и кормление молочного и мясного скота. Жазылбеков Н.А., Алимаев И.И., Тореханов А.А.  и др. – Алматы. – 2011. – 143 с.</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5. Краткий справочник по кормлению мясного и молочного скота. Жазылбеков Н.А., Тореханов А.А., Кулиев Т.М.и др. – Алматы. –2011. – 154 с.</w:t>
      </w:r>
    </w:p>
    <w:p w:rsidR="009B3E80"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6. Касымов К.М., Оспанов С.Р., Мусабаев Б.И., Хамзин К.П, Жумадиллаев Н.К.  Научно-практические основы повышения мясной продуктивности овец.  –</w:t>
      </w:r>
      <w:bookmarkEnd w:id="513"/>
      <w:r w:rsidRPr="00BF6261">
        <w:rPr>
          <w:rFonts w:ascii="Times New Roman" w:hAnsi="Times New Roman"/>
          <w:sz w:val="24"/>
          <w:szCs w:val="24"/>
        </w:rPr>
        <w:t xml:space="preserve"> Алматы - 2012. -151 с</w:t>
      </w:r>
      <w:r w:rsidR="009B3E80" w:rsidRPr="00BF6261">
        <w:rPr>
          <w:rFonts w:ascii="Times New Roman" w:hAnsi="Times New Roman"/>
          <w:sz w:val="24"/>
          <w:szCs w:val="24"/>
        </w:rPr>
        <w:t>.</w:t>
      </w:r>
    </w:p>
    <w:p w:rsidR="00CB4509" w:rsidRPr="00BF6261" w:rsidRDefault="00CB4509" w:rsidP="00BF6261">
      <w:pPr>
        <w:pStyle w:val="52"/>
        <w:spacing w:after="0" w:line="360" w:lineRule="auto"/>
        <w:ind w:left="0" w:firstLine="709"/>
        <w:jc w:val="both"/>
        <w:rPr>
          <w:rFonts w:ascii="Times New Roman" w:hAnsi="Times New Roman"/>
          <w:sz w:val="24"/>
          <w:szCs w:val="24"/>
        </w:rPr>
      </w:pPr>
    </w:p>
    <w:p w:rsidR="00E02595" w:rsidRPr="003E5465" w:rsidRDefault="00E02595" w:rsidP="00E02595">
      <w:pPr>
        <w:pStyle w:val="1"/>
      </w:pPr>
      <w:bookmarkStart w:id="567" w:name="_Toc456028201"/>
      <w:bookmarkEnd w:id="514"/>
      <w:bookmarkEnd w:id="515"/>
      <w:r w:rsidRPr="003E5465">
        <w:t>Г</w:t>
      </w:r>
      <w:r>
        <w:t>ЛАВА </w:t>
      </w:r>
      <w:r w:rsidRPr="003E5465">
        <w:t xml:space="preserve">6. </w:t>
      </w:r>
      <w:r>
        <w:t>ЛЕСНОЕ ХОЗЯЙСТВО</w:t>
      </w:r>
      <w:r w:rsidRPr="003E5465">
        <w:t xml:space="preserve"> </w:t>
      </w:r>
      <w:r>
        <w:t xml:space="preserve">И ДРУГИЕ ВИДЫ </w:t>
      </w:r>
      <w:r w:rsidRPr="001F2630">
        <w:t>ЗЕМЛЕПОЛЬЗОВАНИ</w:t>
      </w:r>
      <w:r>
        <w:t>Я</w:t>
      </w:r>
      <w:r w:rsidRPr="001F2630">
        <w:t xml:space="preserve"> </w:t>
      </w:r>
      <w:r w:rsidRPr="003E5465">
        <w:t>(</w:t>
      </w:r>
      <w:r w:rsidRPr="00FB1479">
        <w:rPr>
          <w:sz w:val="24"/>
          <w:szCs w:val="24"/>
        </w:rPr>
        <w:t>СЕКТОР 4 ОФО</w:t>
      </w:r>
      <w:r w:rsidRPr="003E5465">
        <w:t>)</w:t>
      </w:r>
      <w:bookmarkEnd w:id="567"/>
    </w:p>
    <w:p w:rsidR="00E02595" w:rsidRPr="00945CA8" w:rsidRDefault="00E02595" w:rsidP="00E02595">
      <w:pPr>
        <w:pStyle w:val="2"/>
      </w:pPr>
      <w:bookmarkStart w:id="568" w:name="_Toc456028202"/>
      <w:bookmarkStart w:id="569" w:name="_Toc423341533"/>
      <w:r w:rsidRPr="00945CA8">
        <w:t>6.1 Обзор по сектору (общие сведения, расчеты, выявленные тенденции)</w:t>
      </w:r>
      <w:bookmarkEnd w:id="568"/>
    </w:p>
    <w:p w:rsidR="00E02595" w:rsidRPr="00C372C9" w:rsidRDefault="00E02595" w:rsidP="00E02595">
      <w:pPr>
        <w:pStyle w:val="aff2"/>
        <w:spacing w:line="360" w:lineRule="auto"/>
        <w:ind w:firstLine="709"/>
        <w:jc w:val="both"/>
        <w:rPr>
          <w:rFonts w:ascii="Times New Roman" w:hAnsi="Times New Roman"/>
          <w:szCs w:val="24"/>
          <w:lang w:val="ru-RU"/>
        </w:rPr>
      </w:pPr>
      <w:r w:rsidRPr="00945CA8">
        <w:rPr>
          <w:rFonts w:ascii="Times New Roman" w:hAnsi="Times New Roman"/>
          <w:szCs w:val="24"/>
          <w:lang w:val="ru-RU"/>
        </w:rPr>
        <w:t>В главе содержатся результаты расчетов потоков парниковых газов за 2014</w:t>
      </w:r>
      <w:r w:rsidRPr="00C372C9">
        <w:rPr>
          <w:rFonts w:ascii="Times New Roman" w:hAnsi="Times New Roman"/>
          <w:szCs w:val="24"/>
          <w:lang w:val="ru-RU"/>
        </w:rPr>
        <w:t xml:space="preserve"> </w:t>
      </w:r>
      <w:r>
        <w:rPr>
          <w:rFonts w:ascii="Times New Roman" w:hAnsi="Times New Roman"/>
          <w:szCs w:val="24"/>
          <w:lang w:val="ru-RU"/>
        </w:rPr>
        <w:t>год и</w:t>
      </w:r>
      <w:r w:rsidRPr="00945CA8">
        <w:rPr>
          <w:rFonts w:ascii="Times New Roman" w:hAnsi="Times New Roman"/>
          <w:szCs w:val="24"/>
          <w:lang w:val="ru-RU"/>
        </w:rPr>
        <w:t xml:space="preserve"> более ранний период - 1990..2013 годы для лесно</w:t>
      </w:r>
      <w:r>
        <w:rPr>
          <w:rFonts w:ascii="Times New Roman" w:hAnsi="Times New Roman"/>
          <w:szCs w:val="24"/>
          <w:lang w:val="ru-RU"/>
        </w:rPr>
        <w:t>го</w:t>
      </w:r>
      <w:r w:rsidRPr="00945CA8">
        <w:rPr>
          <w:rFonts w:ascii="Times New Roman" w:hAnsi="Times New Roman"/>
          <w:szCs w:val="24"/>
          <w:lang w:val="ru-RU"/>
        </w:rPr>
        <w:t xml:space="preserve"> хозяйства и других видов землепользования (ЛХДВЗ) сектора </w:t>
      </w:r>
      <w:r>
        <w:rPr>
          <w:rFonts w:ascii="Times New Roman" w:hAnsi="Times New Roman"/>
          <w:szCs w:val="24"/>
          <w:lang w:val="ru-RU"/>
        </w:rPr>
        <w:t>«</w:t>
      </w:r>
      <w:r w:rsidRPr="00945CA8">
        <w:rPr>
          <w:rFonts w:ascii="Times New Roman" w:hAnsi="Times New Roman"/>
          <w:szCs w:val="24"/>
          <w:lang w:val="ru-RU"/>
        </w:rPr>
        <w:t xml:space="preserve">Сельское хозяйство, лесное хозяйство и другие </w:t>
      </w:r>
      <w:r>
        <w:rPr>
          <w:rFonts w:ascii="Times New Roman" w:hAnsi="Times New Roman"/>
          <w:szCs w:val="24"/>
          <w:lang w:val="ru-RU"/>
        </w:rPr>
        <w:t>виды землепользования (СХЛХДВЗ)»</w:t>
      </w:r>
      <w:r w:rsidRPr="00945CA8">
        <w:rPr>
          <w:rFonts w:ascii="Times New Roman" w:hAnsi="Times New Roman"/>
          <w:szCs w:val="24"/>
          <w:lang w:val="ru-RU"/>
        </w:rPr>
        <w:t xml:space="preserve">. </w:t>
      </w:r>
    </w:p>
    <w:p w:rsidR="00E02595" w:rsidRPr="00945CA8" w:rsidRDefault="00E02595" w:rsidP="00E02595">
      <w:pPr>
        <w:pStyle w:val="aff2"/>
        <w:spacing w:line="360" w:lineRule="auto"/>
        <w:ind w:firstLine="709"/>
        <w:jc w:val="both"/>
        <w:rPr>
          <w:rFonts w:ascii="Times New Roman" w:hAnsi="Times New Roman"/>
          <w:szCs w:val="24"/>
          <w:lang w:val="ru-RU"/>
        </w:rPr>
      </w:pPr>
      <w:r w:rsidRPr="00945CA8">
        <w:rPr>
          <w:rFonts w:ascii="Times New Roman" w:hAnsi="Times New Roman"/>
          <w:szCs w:val="24"/>
          <w:lang w:val="ru-RU"/>
        </w:rPr>
        <w:t xml:space="preserve">В соответствии с Руководящими принципами национальных инвентаризаций парниковых газов , МГЭИК. 2006, </w:t>
      </w:r>
      <w:r>
        <w:rPr>
          <w:rFonts w:ascii="Times New Roman" w:hAnsi="Times New Roman"/>
          <w:szCs w:val="24"/>
          <w:lang w:val="ru-RU"/>
        </w:rPr>
        <w:t xml:space="preserve">интенсивность </w:t>
      </w:r>
      <w:r w:rsidRPr="00945CA8">
        <w:rPr>
          <w:rFonts w:ascii="Times New Roman" w:hAnsi="Times New Roman"/>
          <w:szCs w:val="24"/>
          <w:lang w:val="ru-RU"/>
        </w:rPr>
        <w:t xml:space="preserve"> поглощения / эмиссии  углекислого газа и иных видов парниковых газов в результате антропогенной  деятельности оценивается  в Республике Казахстан  по </w:t>
      </w:r>
      <w:r>
        <w:rPr>
          <w:rFonts w:ascii="Times New Roman" w:hAnsi="Times New Roman"/>
          <w:szCs w:val="24"/>
          <w:lang w:val="ru-RU"/>
        </w:rPr>
        <w:t xml:space="preserve">следующим </w:t>
      </w:r>
      <w:r w:rsidRPr="00945CA8">
        <w:rPr>
          <w:rFonts w:ascii="Times New Roman" w:hAnsi="Times New Roman"/>
          <w:szCs w:val="24"/>
          <w:lang w:val="ru-RU"/>
        </w:rPr>
        <w:t xml:space="preserve"> категориям земель  и видам пользования: пастбища</w:t>
      </w:r>
      <w:r>
        <w:rPr>
          <w:rFonts w:ascii="Times New Roman" w:hAnsi="Times New Roman"/>
          <w:szCs w:val="24"/>
          <w:lang w:val="ru-RU"/>
        </w:rPr>
        <w:t xml:space="preserve">, </w:t>
      </w:r>
      <w:r w:rsidRPr="00945CA8">
        <w:rPr>
          <w:rFonts w:ascii="Times New Roman" w:hAnsi="Times New Roman"/>
          <w:szCs w:val="24"/>
          <w:lang w:val="ru-RU"/>
        </w:rPr>
        <w:t>включая  сенокосы</w:t>
      </w:r>
      <w:r>
        <w:rPr>
          <w:rFonts w:ascii="Times New Roman" w:hAnsi="Times New Roman"/>
          <w:szCs w:val="24"/>
          <w:lang w:val="ru-RU"/>
        </w:rPr>
        <w:t xml:space="preserve"> </w:t>
      </w:r>
      <w:r w:rsidRPr="009C163D">
        <w:rPr>
          <w:rFonts w:ascii="Times New Roman" w:hAnsi="Times New Roman"/>
          <w:szCs w:val="24"/>
          <w:lang w:val="ru-RU"/>
        </w:rPr>
        <w:t>(природные)</w:t>
      </w:r>
      <w:r w:rsidRPr="009C163D">
        <w:rPr>
          <w:rFonts w:ascii="Times New Roman" w:hAnsi="Times New Roman"/>
          <w:i/>
          <w:szCs w:val="24"/>
          <w:lang w:val="ru-RU"/>
        </w:rPr>
        <w:t>;</w:t>
      </w:r>
      <w:r w:rsidRPr="00945CA8">
        <w:rPr>
          <w:rFonts w:ascii="Times New Roman" w:hAnsi="Times New Roman"/>
          <w:i/>
          <w:szCs w:val="24"/>
          <w:lang w:val="ru-RU"/>
        </w:rPr>
        <w:t xml:space="preserve"> в</w:t>
      </w:r>
      <w:r w:rsidRPr="00945CA8">
        <w:rPr>
          <w:rFonts w:ascii="Times New Roman" w:hAnsi="Times New Roman"/>
          <w:szCs w:val="24"/>
          <w:lang w:val="ru-RU"/>
        </w:rPr>
        <w:t>озделываемые земли</w:t>
      </w:r>
      <w:r w:rsidRPr="00945CA8">
        <w:rPr>
          <w:rFonts w:ascii="Times New Roman" w:hAnsi="Times New Roman"/>
          <w:i/>
          <w:szCs w:val="24"/>
          <w:lang w:val="ru-RU"/>
        </w:rPr>
        <w:t xml:space="preserve">,  </w:t>
      </w:r>
      <w:r w:rsidRPr="00945CA8">
        <w:rPr>
          <w:rFonts w:ascii="Times New Roman" w:hAnsi="Times New Roman"/>
          <w:szCs w:val="24"/>
          <w:lang w:val="ru-RU"/>
        </w:rPr>
        <w:t>включая пашню и многолетние насаждения</w:t>
      </w:r>
      <w:r w:rsidRPr="00945CA8">
        <w:rPr>
          <w:rFonts w:ascii="Times New Roman" w:hAnsi="Times New Roman"/>
          <w:i/>
          <w:szCs w:val="24"/>
          <w:lang w:val="ru-RU"/>
        </w:rPr>
        <w:t>;</w:t>
      </w:r>
      <w:r w:rsidRPr="00945CA8">
        <w:rPr>
          <w:rFonts w:ascii="Times New Roman" w:hAnsi="Times New Roman"/>
          <w:szCs w:val="24"/>
          <w:lang w:val="ru-RU"/>
        </w:rPr>
        <w:t xml:space="preserve"> лес, включая древесно- кустарниковые насаждения</w:t>
      </w:r>
      <w:r w:rsidRPr="00945CA8">
        <w:rPr>
          <w:rFonts w:ascii="Times New Roman" w:hAnsi="Times New Roman"/>
          <w:i/>
          <w:szCs w:val="24"/>
          <w:lang w:val="ru-RU"/>
        </w:rPr>
        <w:t xml:space="preserve">; </w:t>
      </w:r>
      <w:r w:rsidRPr="00945CA8">
        <w:rPr>
          <w:rFonts w:ascii="Times New Roman" w:hAnsi="Times New Roman"/>
          <w:szCs w:val="24"/>
          <w:lang w:val="ru-RU"/>
        </w:rPr>
        <w:t xml:space="preserve">водно- болотные угодья (искусственные водоемы);  поселения; </w:t>
      </w:r>
      <w:r>
        <w:rPr>
          <w:rFonts w:ascii="Times New Roman" w:hAnsi="Times New Roman"/>
          <w:szCs w:val="24"/>
          <w:lang w:val="ru-RU"/>
        </w:rPr>
        <w:t xml:space="preserve">стихийные (неуправляемые) </w:t>
      </w:r>
      <w:r w:rsidRPr="00945CA8">
        <w:rPr>
          <w:rFonts w:ascii="Times New Roman" w:hAnsi="Times New Roman"/>
          <w:szCs w:val="24"/>
          <w:lang w:val="ru-RU"/>
        </w:rPr>
        <w:t>лесные и степные пожары. По данным Комитета по делам строительства, жили</w:t>
      </w:r>
      <w:r>
        <w:rPr>
          <w:rFonts w:ascii="Times New Roman" w:hAnsi="Times New Roman"/>
          <w:szCs w:val="24"/>
          <w:lang w:val="ru-RU"/>
        </w:rPr>
        <w:t>щ</w:t>
      </w:r>
      <w:r w:rsidRPr="00945CA8">
        <w:rPr>
          <w:rFonts w:ascii="Times New Roman" w:hAnsi="Times New Roman"/>
          <w:szCs w:val="24"/>
          <w:lang w:val="ru-RU"/>
        </w:rPr>
        <w:t>но- коммунального хозяйства и управления земельными ресурсами МНЭ РК в общей площади  земельного фонда РК</w:t>
      </w:r>
      <w:r>
        <w:rPr>
          <w:rFonts w:ascii="Times New Roman" w:hAnsi="Times New Roman"/>
          <w:szCs w:val="24"/>
          <w:lang w:val="ru-RU"/>
        </w:rPr>
        <w:t xml:space="preserve">, </w:t>
      </w:r>
      <w:r w:rsidRPr="00945CA8">
        <w:rPr>
          <w:rFonts w:ascii="Times New Roman" w:hAnsi="Times New Roman"/>
          <w:szCs w:val="24"/>
          <w:lang w:val="ru-RU"/>
        </w:rPr>
        <w:t xml:space="preserve"> составляющей  272</w:t>
      </w:r>
      <w:r w:rsidRPr="00945CA8">
        <w:rPr>
          <w:rFonts w:ascii="Times New Roman" w:hAnsi="Times New Roman"/>
          <w:szCs w:val="24"/>
        </w:rPr>
        <w:t> </w:t>
      </w:r>
      <w:r w:rsidRPr="00945CA8">
        <w:rPr>
          <w:rFonts w:ascii="Times New Roman" w:hAnsi="Times New Roman"/>
          <w:szCs w:val="24"/>
          <w:lang w:val="ru-RU"/>
        </w:rPr>
        <w:t>490,2 тысяч га, на 2014 год сельскохозяйственные угодья занима</w:t>
      </w:r>
      <w:r>
        <w:rPr>
          <w:rFonts w:ascii="Times New Roman" w:hAnsi="Times New Roman"/>
          <w:szCs w:val="24"/>
          <w:lang w:val="ru-RU"/>
        </w:rPr>
        <w:t>ли</w:t>
      </w:r>
      <w:r w:rsidRPr="00945CA8">
        <w:rPr>
          <w:rFonts w:ascii="Times New Roman" w:hAnsi="Times New Roman"/>
          <w:szCs w:val="24"/>
          <w:lang w:val="ru-RU"/>
        </w:rPr>
        <w:t xml:space="preserve"> 222 242,5 тысяч га  или 81 %,  лесные площади и древесно- кустарниковые насаждения - 14 877,  тысяч га, или 5,4 % , земли под водой и болотами - 8 943,6 тысяч га , под </w:t>
      </w:r>
      <w:r>
        <w:rPr>
          <w:rFonts w:ascii="Times New Roman" w:hAnsi="Times New Roman"/>
          <w:szCs w:val="24"/>
          <w:lang w:val="ru-RU"/>
        </w:rPr>
        <w:t>поселениями - 2 190,0 тысяч га</w:t>
      </w:r>
      <w:r w:rsidRPr="00945CA8">
        <w:rPr>
          <w:rFonts w:ascii="Times New Roman" w:hAnsi="Times New Roman"/>
          <w:szCs w:val="24"/>
          <w:lang w:val="ru-RU"/>
        </w:rPr>
        <w:t xml:space="preserve"> или 0,8 % , прочие земли - 24400,4 тысяч га. Из  сельскохозяйственных угодий 87 % площади использ</w:t>
      </w:r>
      <w:r>
        <w:rPr>
          <w:rFonts w:ascii="Times New Roman" w:hAnsi="Times New Roman"/>
          <w:szCs w:val="24"/>
          <w:lang w:val="ru-RU"/>
        </w:rPr>
        <w:t>овал</w:t>
      </w:r>
      <w:r w:rsidRPr="00637CD6">
        <w:rPr>
          <w:rFonts w:ascii="Times New Roman" w:hAnsi="Times New Roman"/>
          <w:szCs w:val="24"/>
          <w:lang w:val="ru-RU"/>
        </w:rPr>
        <w:t>ос</w:t>
      </w:r>
      <w:r>
        <w:rPr>
          <w:rFonts w:ascii="Times New Roman" w:hAnsi="Times New Roman"/>
          <w:szCs w:val="24"/>
          <w:lang w:val="ru-RU"/>
        </w:rPr>
        <w:t>ь</w:t>
      </w:r>
      <w:r w:rsidRPr="00945CA8">
        <w:rPr>
          <w:rFonts w:ascii="Times New Roman" w:hAnsi="Times New Roman"/>
          <w:szCs w:val="24"/>
          <w:lang w:val="ru-RU"/>
        </w:rPr>
        <w:t xml:space="preserve">  как кормовая база для животноводства  под выпас скота и сенокошение  и менее 11 %  площади составля</w:t>
      </w:r>
      <w:r>
        <w:rPr>
          <w:rFonts w:ascii="Times New Roman" w:hAnsi="Times New Roman"/>
          <w:szCs w:val="24"/>
          <w:lang w:val="ru-RU"/>
        </w:rPr>
        <w:t>ли</w:t>
      </w:r>
      <w:r w:rsidRPr="00945CA8">
        <w:rPr>
          <w:rFonts w:ascii="Times New Roman" w:hAnsi="Times New Roman"/>
          <w:szCs w:val="24"/>
          <w:lang w:val="ru-RU"/>
        </w:rPr>
        <w:t xml:space="preserve"> пахотные угодья.  </w:t>
      </w:r>
      <w:bookmarkEnd w:id="569"/>
    </w:p>
    <w:p w:rsidR="00E02595" w:rsidRPr="00945CA8" w:rsidRDefault="00E02595" w:rsidP="00E02595">
      <w:pPr>
        <w:autoSpaceDE w:val="0"/>
        <w:autoSpaceDN w:val="0"/>
        <w:adjustRightInd w:val="0"/>
        <w:spacing w:after="100" w:afterAutospacing="1" w:line="360" w:lineRule="auto"/>
        <w:ind w:firstLine="709"/>
        <w:contextualSpacing/>
        <w:jc w:val="both"/>
      </w:pPr>
      <w:r w:rsidRPr="00945CA8">
        <w:t>По итогам анализа землепользования за исследуемый период  (1990...2014гг.) заметно вы</w:t>
      </w:r>
      <w:r>
        <w:t xml:space="preserve">росли площади покрытые лесом и </w:t>
      </w:r>
      <w:r w:rsidRPr="00945CA8">
        <w:t>улучшилось состояние леса за счет увеличения</w:t>
      </w:r>
      <w:r>
        <w:t xml:space="preserve"> объема лесовосстановительных мероприятий на землях  </w:t>
      </w:r>
      <w:r w:rsidRPr="00945CA8">
        <w:t>Лесного фонда,  активизации мер  по тушению пожа</w:t>
      </w:r>
      <w:r>
        <w:t xml:space="preserve">ров и их предупреждению, также </w:t>
      </w:r>
      <w:r w:rsidRPr="00945CA8">
        <w:t xml:space="preserve">за счет искусственных  посадок деревьев. Наиболее существенные  антропогенные изменения </w:t>
      </w:r>
      <w:r>
        <w:t>из</w:t>
      </w:r>
      <w:r w:rsidRPr="00945CA8">
        <w:t xml:space="preserve"> ключевых категорий землепользования претерпели возделываемые земли, что выразилось в значительном сокращении площади пахотных земель  в севообороте и резком снижении их плодородия.  Также  за этот период отмечалось сокращение площади используемых природных пастбищ и  в целом  улучшение их состояния за счет сокращения поголовья домашних животных и уменьшения  нагрузки на пастбища.  Эт</w:t>
      </w:r>
      <w:r>
        <w:t xml:space="preserve">и изменения </w:t>
      </w:r>
      <w:r w:rsidRPr="00945CA8">
        <w:t xml:space="preserve"> заметно сказал</w:t>
      </w:r>
      <w:r>
        <w:t>и</w:t>
      </w:r>
      <w:r w:rsidRPr="00945CA8">
        <w:t>сь  на   запасе углерода,  годовых потоках углекислого газа и  иных газов  для  сельскохозяйственных</w:t>
      </w:r>
      <w:r>
        <w:t xml:space="preserve"> угодий</w:t>
      </w:r>
      <w:r w:rsidRPr="00945CA8">
        <w:t>,  лесных земель  и других видов   зем</w:t>
      </w:r>
      <w:r w:rsidRPr="00637CD6">
        <w:t>л</w:t>
      </w:r>
      <w:r w:rsidRPr="00637CD6">
        <w:rPr>
          <w:color w:val="FF0000"/>
        </w:rPr>
        <w:t>е</w:t>
      </w:r>
      <w:r w:rsidRPr="00637CD6">
        <w:t>п</w:t>
      </w:r>
      <w:r w:rsidRPr="00945CA8">
        <w:t xml:space="preserve">ользования, часто  со  сменой  знака  направленности потоков газов  (таблица 6.1). </w:t>
      </w:r>
    </w:p>
    <w:p w:rsidR="00E02595" w:rsidRDefault="00E02595" w:rsidP="00E02595">
      <w:pPr>
        <w:autoSpaceDE w:val="0"/>
        <w:autoSpaceDN w:val="0"/>
        <w:adjustRightInd w:val="0"/>
        <w:spacing w:before="120" w:after="120" w:line="360" w:lineRule="auto"/>
        <w:contextualSpacing/>
        <w:jc w:val="both"/>
      </w:pPr>
      <w:bookmarkStart w:id="570" w:name="_Toc423341534"/>
      <w:r w:rsidRPr="00945CA8">
        <w:t xml:space="preserve">Таблица 6.1 - Годовые изменения </w:t>
      </w:r>
      <w:r>
        <w:t xml:space="preserve">чистого </w:t>
      </w:r>
      <w:r w:rsidRPr="00945CA8">
        <w:t>поглощения (-) / эмиссии</w:t>
      </w:r>
      <w:r>
        <w:t xml:space="preserve"> </w:t>
      </w:r>
      <w:r w:rsidRPr="00945CA8">
        <w:t>( +) углекислого газа рассчитанные  для</w:t>
      </w:r>
      <w:r w:rsidRPr="00945CA8">
        <w:rPr>
          <w:sz w:val="20"/>
          <w:szCs w:val="20"/>
        </w:rPr>
        <w:t xml:space="preserve">  </w:t>
      </w:r>
      <w:r w:rsidRPr="00945CA8">
        <w:t xml:space="preserve">лесного хозяйства и других видов землепользования </w:t>
      </w:r>
      <w:r w:rsidRPr="009C163D">
        <w:t>(ЛХДВЗ) в РК</w:t>
      </w:r>
      <w:r w:rsidRPr="00945CA8">
        <w:t xml:space="preserve">  за 1990…2014 гг. в тыс. тонн /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385"/>
        <w:gridCol w:w="1383"/>
        <w:gridCol w:w="2101"/>
        <w:gridCol w:w="1102"/>
        <w:gridCol w:w="1580"/>
        <w:gridCol w:w="1810"/>
      </w:tblGrid>
      <w:tr w:rsidR="00E02595" w:rsidRPr="00945CA8" w:rsidTr="00E02595">
        <w:trPr>
          <w:trHeight w:val="1152"/>
        </w:trPr>
        <w:tc>
          <w:tcPr>
            <w:tcW w:w="407" w:type="pct"/>
          </w:tcPr>
          <w:p w:rsidR="00E02595" w:rsidRPr="00945CA8" w:rsidRDefault="00E02595" w:rsidP="00E02595">
            <w:pPr>
              <w:spacing w:before="120" w:after="120"/>
              <w:jc w:val="center"/>
              <w:rPr>
                <w:sz w:val="20"/>
                <w:szCs w:val="20"/>
              </w:rPr>
            </w:pPr>
            <w:r w:rsidRPr="00945CA8">
              <w:rPr>
                <w:sz w:val="20"/>
                <w:szCs w:val="20"/>
              </w:rPr>
              <w:t>Годы</w:t>
            </w:r>
          </w:p>
        </w:tc>
        <w:tc>
          <w:tcPr>
            <w:tcW w:w="707" w:type="pct"/>
          </w:tcPr>
          <w:p w:rsidR="00E02595" w:rsidRPr="00945CA8" w:rsidRDefault="00E02595" w:rsidP="00E02595">
            <w:pPr>
              <w:spacing w:before="120" w:after="120"/>
              <w:jc w:val="center"/>
              <w:rPr>
                <w:sz w:val="20"/>
                <w:szCs w:val="20"/>
              </w:rPr>
            </w:pPr>
            <w:r w:rsidRPr="00945CA8">
              <w:rPr>
                <w:sz w:val="20"/>
                <w:szCs w:val="20"/>
              </w:rPr>
              <w:t>Лес и древе сно-кустарн иковые наса ждения,</w:t>
            </w:r>
            <w:r>
              <w:rPr>
                <w:sz w:val="20"/>
                <w:szCs w:val="20"/>
              </w:rPr>
              <w:t xml:space="preserve"> с у</w:t>
            </w:r>
            <w:r w:rsidRPr="00945CA8">
              <w:rPr>
                <w:sz w:val="20"/>
                <w:szCs w:val="20"/>
              </w:rPr>
              <w:t>че</w:t>
            </w:r>
            <w:r>
              <w:rPr>
                <w:sz w:val="20"/>
                <w:szCs w:val="20"/>
              </w:rPr>
              <w:t xml:space="preserve"> </w:t>
            </w:r>
            <w:r w:rsidRPr="00945CA8">
              <w:rPr>
                <w:sz w:val="20"/>
                <w:szCs w:val="20"/>
              </w:rPr>
              <w:t>том эм</w:t>
            </w:r>
            <w:r>
              <w:rPr>
                <w:sz w:val="20"/>
                <w:szCs w:val="20"/>
              </w:rPr>
              <w:t>и</w:t>
            </w:r>
            <w:r w:rsidRPr="00945CA8">
              <w:rPr>
                <w:sz w:val="20"/>
                <w:szCs w:val="20"/>
              </w:rPr>
              <w:t xml:space="preserve">ссии </w:t>
            </w:r>
            <w:r>
              <w:rPr>
                <w:sz w:val="20"/>
                <w:szCs w:val="20"/>
              </w:rPr>
              <w:t xml:space="preserve">газов </w:t>
            </w:r>
            <w:r w:rsidRPr="00945CA8">
              <w:rPr>
                <w:sz w:val="20"/>
                <w:szCs w:val="20"/>
              </w:rPr>
              <w:t>от лесн</w:t>
            </w:r>
            <w:r>
              <w:rPr>
                <w:sz w:val="20"/>
                <w:szCs w:val="20"/>
              </w:rPr>
              <w:t xml:space="preserve"> </w:t>
            </w:r>
            <w:r w:rsidRPr="00945CA8">
              <w:rPr>
                <w:sz w:val="20"/>
                <w:szCs w:val="20"/>
              </w:rPr>
              <w:t xml:space="preserve">ых пожаров </w:t>
            </w:r>
          </w:p>
        </w:tc>
        <w:tc>
          <w:tcPr>
            <w:tcW w:w="706" w:type="pct"/>
          </w:tcPr>
          <w:p w:rsidR="00E02595" w:rsidRPr="00945CA8" w:rsidRDefault="00E02595" w:rsidP="00E02595">
            <w:pPr>
              <w:spacing w:before="120" w:after="120"/>
              <w:jc w:val="center"/>
              <w:rPr>
                <w:sz w:val="20"/>
                <w:szCs w:val="20"/>
              </w:rPr>
            </w:pPr>
            <w:r w:rsidRPr="00945CA8">
              <w:rPr>
                <w:sz w:val="20"/>
                <w:szCs w:val="20"/>
              </w:rPr>
              <w:t xml:space="preserve">Пастбища и сенокосы при родные, </w:t>
            </w:r>
            <w:r>
              <w:rPr>
                <w:sz w:val="20"/>
                <w:szCs w:val="20"/>
              </w:rPr>
              <w:t>с у</w:t>
            </w:r>
            <w:r w:rsidRPr="00945CA8">
              <w:rPr>
                <w:sz w:val="20"/>
                <w:szCs w:val="20"/>
              </w:rPr>
              <w:t>че</w:t>
            </w:r>
            <w:r>
              <w:rPr>
                <w:sz w:val="20"/>
                <w:szCs w:val="20"/>
              </w:rPr>
              <w:t xml:space="preserve"> </w:t>
            </w:r>
            <w:r w:rsidRPr="00945CA8">
              <w:rPr>
                <w:sz w:val="20"/>
                <w:szCs w:val="20"/>
              </w:rPr>
              <w:t xml:space="preserve">том эмиссии </w:t>
            </w:r>
            <w:r>
              <w:rPr>
                <w:sz w:val="20"/>
                <w:szCs w:val="20"/>
              </w:rPr>
              <w:t xml:space="preserve">газов </w:t>
            </w:r>
            <w:r w:rsidRPr="00945CA8">
              <w:rPr>
                <w:sz w:val="20"/>
                <w:szCs w:val="20"/>
              </w:rPr>
              <w:t>от сте</w:t>
            </w:r>
            <w:r>
              <w:rPr>
                <w:sz w:val="20"/>
                <w:szCs w:val="20"/>
              </w:rPr>
              <w:t xml:space="preserve">п </w:t>
            </w:r>
            <w:r w:rsidRPr="00945CA8">
              <w:rPr>
                <w:sz w:val="20"/>
                <w:szCs w:val="20"/>
              </w:rPr>
              <w:t xml:space="preserve">ных  пожаров   </w:t>
            </w:r>
          </w:p>
        </w:tc>
        <w:tc>
          <w:tcPr>
            <w:tcW w:w="1060" w:type="pct"/>
          </w:tcPr>
          <w:p w:rsidR="00E02595" w:rsidRPr="00945CA8" w:rsidRDefault="00E02595" w:rsidP="00E02595">
            <w:pPr>
              <w:spacing w:before="120" w:after="120"/>
              <w:jc w:val="center"/>
              <w:rPr>
                <w:sz w:val="20"/>
                <w:szCs w:val="20"/>
              </w:rPr>
            </w:pPr>
            <w:r w:rsidRPr="00945CA8">
              <w:rPr>
                <w:sz w:val="20"/>
                <w:szCs w:val="20"/>
              </w:rPr>
              <w:t>Возделываемые земли (пашня в севообороте,  временно выводимая из севооборота, возв ращенная  в севоо борот  и многолетие насаждения )</w:t>
            </w:r>
          </w:p>
        </w:tc>
        <w:tc>
          <w:tcPr>
            <w:tcW w:w="565" w:type="pct"/>
          </w:tcPr>
          <w:p w:rsidR="00E02595" w:rsidRPr="00945CA8" w:rsidRDefault="00E02595" w:rsidP="00E02595">
            <w:pPr>
              <w:spacing w:before="120" w:after="120"/>
              <w:jc w:val="center"/>
              <w:rPr>
                <w:sz w:val="20"/>
                <w:szCs w:val="20"/>
              </w:rPr>
            </w:pPr>
            <w:r w:rsidRPr="00945CA8">
              <w:rPr>
                <w:sz w:val="20"/>
                <w:szCs w:val="20"/>
              </w:rPr>
              <w:t>Водно-бо лотные уг одья (иску сственные водоемы)</w:t>
            </w:r>
          </w:p>
        </w:tc>
        <w:tc>
          <w:tcPr>
            <w:tcW w:w="636" w:type="pct"/>
          </w:tcPr>
          <w:p w:rsidR="00E02595" w:rsidRPr="00945CA8" w:rsidRDefault="00E02595" w:rsidP="00E02595">
            <w:pPr>
              <w:spacing w:before="120" w:after="120"/>
              <w:jc w:val="center"/>
              <w:rPr>
                <w:sz w:val="20"/>
                <w:szCs w:val="20"/>
              </w:rPr>
            </w:pPr>
            <w:r w:rsidRPr="00945CA8">
              <w:rPr>
                <w:sz w:val="20"/>
                <w:szCs w:val="20"/>
              </w:rPr>
              <w:t>Поселения (дополнительно обу строенные земли)</w:t>
            </w:r>
          </w:p>
        </w:tc>
        <w:tc>
          <w:tcPr>
            <w:tcW w:w="919" w:type="pct"/>
          </w:tcPr>
          <w:p w:rsidR="00E02595" w:rsidRPr="00945CA8" w:rsidRDefault="00E02595" w:rsidP="00E02595">
            <w:pPr>
              <w:spacing w:before="120" w:after="120"/>
              <w:jc w:val="center"/>
              <w:rPr>
                <w:sz w:val="20"/>
                <w:szCs w:val="20"/>
              </w:rPr>
            </w:pPr>
            <w:r w:rsidRPr="00945CA8">
              <w:rPr>
                <w:sz w:val="20"/>
                <w:szCs w:val="20"/>
              </w:rPr>
              <w:t>Итого для  лесного хозяйства и дру гих видов землепо льзования (ЛХДВЗ)</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1990</w:t>
            </w:r>
          </w:p>
        </w:tc>
        <w:tc>
          <w:tcPr>
            <w:tcW w:w="707" w:type="pct"/>
            <w:vAlign w:val="bottom"/>
          </w:tcPr>
          <w:p w:rsidR="00E02595" w:rsidRPr="00B412C8" w:rsidRDefault="00E02595" w:rsidP="00E02595">
            <w:pPr>
              <w:jc w:val="center"/>
              <w:rPr>
                <w:sz w:val="20"/>
                <w:szCs w:val="20"/>
              </w:rPr>
            </w:pPr>
            <w:r w:rsidRPr="00B412C8">
              <w:rPr>
                <w:sz w:val="20"/>
                <w:szCs w:val="20"/>
              </w:rPr>
              <w:t>-4</w:t>
            </w:r>
            <w:r w:rsidRPr="00B412C8">
              <w:rPr>
                <w:sz w:val="20"/>
                <w:szCs w:val="20"/>
                <w:lang w:val="en-US"/>
              </w:rPr>
              <w:t>910</w:t>
            </w:r>
            <w:r w:rsidRPr="00B412C8">
              <w:rPr>
                <w:sz w:val="20"/>
                <w:szCs w:val="20"/>
              </w:rPr>
              <w:t>,</w:t>
            </w:r>
            <w:r w:rsidRPr="00B412C8">
              <w:rPr>
                <w:sz w:val="20"/>
                <w:szCs w:val="20"/>
                <w:lang w:val="en-US"/>
              </w:rPr>
              <w:t>82</w:t>
            </w:r>
          </w:p>
        </w:tc>
        <w:tc>
          <w:tcPr>
            <w:tcW w:w="706" w:type="pct"/>
            <w:vAlign w:val="bottom"/>
          </w:tcPr>
          <w:p w:rsidR="00E02595" w:rsidRPr="00B412C8" w:rsidRDefault="00E02595" w:rsidP="00E02595">
            <w:pPr>
              <w:jc w:val="center"/>
              <w:rPr>
                <w:sz w:val="20"/>
                <w:szCs w:val="20"/>
              </w:rPr>
            </w:pPr>
            <w:r w:rsidRPr="00B412C8">
              <w:rPr>
                <w:sz w:val="20"/>
                <w:szCs w:val="20"/>
              </w:rPr>
              <w:t>-7</w:t>
            </w:r>
            <w:r w:rsidRPr="00B412C8">
              <w:rPr>
                <w:sz w:val="20"/>
                <w:szCs w:val="20"/>
                <w:lang w:val="en-US"/>
              </w:rPr>
              <w:t>896</w:t>
            </w:r>
            <w:r w:rsidRPr="00B412C8">
              <w:rPr>
                <w:sz w:val="20"/>
                <w:szCs w:val="20"/>
              </w:rPr>
              <w:t>,</w:t>
            </w:r>
            <w:r w:rsidRPr="00B412C8">
              <w:rPr>
                <w:sz w:val="20"/>
                <w:szCs w:val="20"/>
                <w:lang w:val="en-US"/>
              </w:rPr>
              <w:t>61</w:t>
            </w:r>
          </w:p>
        </w:tc>
        <w:tc>
          <w:tcPr>
            <w:tcW w:w="1060" w:type="pct"/>
            <w:vAlign w:val="bottom"/>
          </w:tcPr>
          <w:p w:rsidR="00E02595" w:rsidRPr="009F2CB9" w:rsidRDefault="00E02595" w:rsidP="00E02595">
            <w:pPr>
              <w:jc w:val="center"/>
              <w:rPr>
                <w:sz w:val="20"/>
                <w:szCs w:val="20"/>
              </w:rPr>
            </w:pPr>
            <w:r w:rsidRPr="009F2CB9">
              <w:rPr>
                <w:sz w:val="20"/>
                <w:szCs w:val="20"/>
              </w:rPr>
              <w:t>-817,63</w:t>
            </w:r>
          </w:p>
        </w:tc>
        <w:tc>
          <w:tcPr>
            <w:tcW w:w="565" w:type="pct"/>
            <w:vAlign w:val="bottom"/>
          </w:tcPr>
          <w:p w:rsidR="00E02595" w:rsidRPr="009F2CB9" w:rsidRDefault="00E02595" w:rsidP="00E02595">
            <w:pPr>
              <w:jc w:val="center"/>
              <w:rPr>
                <w:sz w:val="20"/>
                <w:szCs w:val="20"/>
              </w:rPr>
            </w:pPr>
            <w:r w:rsidRPr="009F2CB9">
              <w:rPr>
                <w:sz w:val="20"/>
                <w:szCs w:val="20"/>
              </w:rPr>
              <w:t>4,25</w:t>
            </w:r>
          </w:p>
        </w:tc>
        <w:tc>
          <w:tcPr>
            <w:tcW w:w="636" w:type="pct"/>
            <w:vAlign w:val="bottom"/>
          </w:tcPr>
          <w:p w:rsidR="00E02595" w:rsidRPr="009F2CB9" w:rsidRDefault="00E02595" w:rsidP="00E02595">
            <w:pPr>
              <w:jc w:val="center"/>
              <w:rPr>
                <w:sz w:val="20"/>
                <w:szCs w:val="20"/>
              </w:rPr>
            </w:pPr>
            <w:r w:rsidRPr="009F2CB9">
              <w:rPr>
                <w:sz w:val="20"/>
                <w:szCs w:val="20"/>
              </w:rPr>
              <w:t>-2644,03</w:t>
            </w:r>
          </w:p>
        </w:tc>
        <w:tc>
          <w:tcPr>
            <w:tcW w:w="919" w:type="pct"/>
            <w:vAlign w:val="bottom"/>
          </w:tcPr>
          <w:p w:rsidR="00E02595" w:rsidRPr="009F2CB9" w:rsidRDefault="00E02595" w:rsidP="00E02595">
            <w:pPr>
              <w:jc w:val="center"/>
              <w:rPr>
                <w:sz w:val="20"/>
                <w:szCs w:val="20"/>
              </w:rPr>
            </w:pPr>
            <w:r w:rsidRPr="009F2CB9">
              <w:rPr>
                <w:sz w:val="20"/>
                <w:szCs w:val="20"/>
              </w:rPr>
              <w:t>-16264,84</w:t>
            </w:r>
          </w:p>
        </w:tc>
      </w:tr>
      <w:tr w:rsidR="00E02595" w:rsidRPr="00B412C8" w:rsidTr="00E02595">
        <w:tc>
          <w:tcPr>
            <w:tcW w:w="407" w:type="pct"/>
          </w:tcPr>
          <w:p w:rsidR="00E02595" w:rsidRPr="00B412C8" w:rsidRDefault="00E02595" w:rsidP="00E02595">
            <w:pPr>
              <w:jc w:val="center"/>
              <w:rPr>
                <w:rFonts w:eastAsia="Cambria"/>
                <w:sz w:val="20"/>
                <w:szCs w:val="20"/>
              </w:rPr>
            </w:pPr>
            <w:r>
              <w:rPr>
                <w:rFonts w:eastAsia="Cambria"/>
                <w:sz w:val="20"/>
                <w:szCs w:val="20"/>
              </w:rPr>
              <w:t>1991</w:t>
            </w:r>
          </w:p>
        </w:tc>
        <w:tc>
          <w:tcPr>
            <w:tcW w:w="707" w:type="pct"/>
            <w:vAlign w:val="bottom"/>
          </w:tcPr>
          <w:p w:rsidR="00E02595" w:rsidRPr="00B412C8" w:rsidRDefault="00E02595" w:rsidP="00E02595">
            <w:pPr>
              <w:jc w:val="center"/>
              <w:rPr>
                <w:sz w:val="20"/>
                <w:szCs w:val="20"/>
              </w:rPr>
            </w:pPr>
            <w:r>
              <w:rPr>
                <w:sz w:val="20"/>
                <w:szCs w:val="20"/>
              </w:rPr>
              <w:t>-5049,21</w:t>
            </w:r>
          </w:p>
        </w:tc>
        <w:tc>
          <w:tcPr>
            <w:tcW w:w="706" w:type="pct"/>
            <w:vAlign w:val="bottom"/>
          </w:tcPr>
          <w:p w:rsidR="00E02595" w:rsidRPr="00B412C8" w:rsidRDefault="00E02595" w:rsidP="00E02595">
            <w:pPr>
              <w:jc w:val="center"/>
              <w:rPr>
                <w:sz w:val="20"/>
                <w:szCs w:val="20"/>
              </w:rPr>
            </w:pPr>
            <w:r>
              <w:rPr>
                <w:sz w:val="20"/>
                <w:szCs w:val="20"/>
              </w:rPr>
              <w:t>-9568,61</w:t>
            </w:r>
          </w:p>
        </w:tc>
        <w:tc>
          <w:tcPr>
            <w:tcW w:w="1060" w:type="pct"/>
            <w:vAlign w:val="bottom"/>
          </w:tcPr>
          <w:p w:rsidR="00E02595" w:rsidRPr="009F2CB9" w:rsidRDefault="00E02595" w:rsidP="00E02595">
            <w:pPr>
              <w:jc w:val="center"/>
              <w:rPr>
                <w:sz w:val="20"/>
                <w:szCs w:val="20"/>
              </w:rPr>
            </w:pPr>
            <w:r w:rsidRPr="009F2CB9">
              <w:rPr>
                <w:sz w:val="20"/>
                <w:szCs w:val="20"/>
              </w:rPr>
              <w:t>3989,33</w:t>
            </w:r>
          </w:p>
        </w:tc>
        <w:tc>
          <w:tcPr>
            <w:tcW w:w="565" w:type="pct"/>
            <w:vAlign w:val="bottom"/>
          </w:tcPr>
          <w:p w:rsidR="00E02595" w:rsidRPr="009F2CB9" w:rsidRDefault="00E02595" w:rsidP="00E02595">
            <w:pPr>
              <w:jc w:val="center"/>
              <w:rPr>
                <w:sz w:val="20"/>
                <w:szCs w:val="20"/>
              </w:rPr>
            </w:pPr>
            <w:r w:rsidRPr="009F2CB9">
              <w:rPr>
                <w:sz w:val="20"/>
                <w:szCs w:val="20"/>
              </w:rPr>
              <w:t>1,47</w:t>
            </w:r>
          </w:p>
        </w:tc>
        <w:tc>
          <w:tcPr>
            <w:tcW w:w="636" w:type="pct"/>
            <w:vAlign w:val="bottom"/>
          </w:tcPr>
          <w:p w:rsidR="00E02595" w:rsidRPr="009F2CB9" w:rsidRDefault="00E02595" w:rsidP="00E02595">
            <w:pPr>
              <w:jc w:val="center"/>
              <w:rPr>
                <w:sz w:val="20"/>
                <w:szCs w:val="20"/>
              </w:rPr>
            </w:pPr>
            <w:r w:rsidRPr="009F2CB9">
              <w:rPr>
                <w:sz w:val="20"/>
                <w:szCs w:val="20"/>
              </w:rPr>
              <w:t>-2577,30</w:t>
            </w:r>
          </w:p>
        </w:tc>
        <w:tc>
          <w:tcPr>
            <w:tcW w:w="919" w:type="pct"/>
            <w:vAlign w:val="bottom"/>
          </w:tcPr>
          <w:p w:rsidR="00E02595" w:rsidRPr="009F2CB9" w:rsidRDefault="00E02595" w:rsidP="00E02595">
            <w:pPr>
              <w:jc w:val="center"/>
              <w:rPr>
                <w:sz w:val="20"/>
                <w:szCs w:val="20"/>
              </w:rPr>
            </w:pPr>
            <w:r w:rsidRPr="009F2CB9">
              <w:rPr>
                <w:sz w:val="20"/>
                <w:szCs w:val="20"/>
              </w:rPr>
              <w:t>-13204,32</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1992</w:t>
            </w:r>
          </w:p>
        </w:tc>
        <w:tc>
          <w:tcPr>
            <w:tcW w:w="707" w:type="pct"/>
            <w:vAlign w:val="bottom"/>
          </w:tcPr>
          <w:p w:rsidR="00E02595" w:rsidRPr="00B412C8" w:rsidRDefault="00E02595" w:rsidP="00E02595">
            <w:pPr>
              <w:jc w:val="center"/>
              <w:rPr>
                <w:sz w:val="20"/>
                <w:szCs w:val="20"/>
              </w:rPr>
            </w:pPr>
            <w:r w:rsidRPr="00B412C8">
              <w:rPr>
                <w:sz w:val="20"/>
                <w:szCs w:val="20"/>
              </w:rPr>
              <w:t>-5</w:t>
            </w:r>
            <w:r w:rsidRPr="00B412C8">
              <w:rPr>
                <w:sz w:val="20"/>
                <w:szCs w:val="20"/>
                <w:lang w:val="en-US"/>
              </w:rPr>
              <w:t>200</w:t>
            </w:r>
            <w:r w:rsidRPr="00B412C8">
              <w:rPr>
                <w:sz w:val="20"/>
                <w:szCs w:val="20"/>
              </w:rPr>
              <w:t>,</w:t>
            </w:r>
            <w:r w:rsidRPr="00B412C8">
              <w:rPr>
                <w:sz w:val="20"/>
                <w:szCs w:val="20"/>
                <w:lang w:val="en-US"/>
              </w:rPr>
              <w:t>09</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0811</w:t>
            </w:r>
            <w:r w:rsidRPr="00B412C8">
              <w:rPr>
                <w:sz w:val="20"/>
                <w:szCs w:val="20"/>
              </w:rPr>
              <w:t>,</w:t>
            </w:r>
            <w:r w:rsidRPr="00B412C8">
              <w:rPr>
                <w:sz w:val="20"/>
                <w:szCs w:val="20"/>
                <w:lang w:val="en-US"/>
              </w:rPr>
              <w:t>61</w:t>
            </w:r>
          </w:p>
        </w:tc>
        <w:tc>
          <w:tcPr>
            <w:tcW w:w="1060" w:type="pct"/>
            <w:vAlign w:val="bottom"/>
          </w:tcPr>
          <w:p w:rsidR="00E02595" w:rsidRPr="009F2CB9" w:rsidRDefault="00E02595" w:rsidP="00E02595">
            <w:pPr>
              <w:jc w:val="center"/>
              <w:rPr>
                <w:sz w:val="20"/>
                <w:szCs w:val="20"/>
              </w:rPr>
            </w:pPr>
            <w:r w:rsidRPr="009F2CB9">
              <w:rPr>
                <w:sz w:val="20"/>
                <w:szCs w:val="20"/>
              </w:rPr>
              <w:t>8781,67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-2510,93</w:t>
            </w:r>
          </w:p>
        </w:tc>
        <w:tc>
          <w:tcPr>
            <w:tcW w:w="919" w:type="pct"/>
            <w:vAlign w:val="bottom"/>
          </w:tcPr>
          <w:p w:rsidR="00E02595" w:rsidRPr="009F2CB9" w:rsidRDefault="00E02595" w:rsidP="00E02595">
            <w:pPr>
              <w:jc w:val="center"/>
              <w:rPr>
                <w:sz w:val="20"/>
                <w:szCs w:val="20"/>
              </w:rPr>
            </w:pPr>
            <w:r w:rsidRPr="009F2CB9">
              <w:rPr>
                <w:sz w:val="20"/>
                <w:szCs w:val="20"/>
              </w:rPr>
              <w:t>-9740,97</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1993</w:t>
            </w:r>
          </w:p>
        </w:tc>
        <w:tc>
          <w:tcPr>
            <w:tcW w:w="707" w:type="pct"/>
            <w:vAlign w:val="bottom"/>
          </w:tcPr>
          <w:p w:rsidR="00E02595" w:rsidRPr="00B412C8" w:rsidRDefault="00E02595" w:rsidP="00E02595">
            <w:pPr>
              <w:jc w:val="center"/>
              <w:rPr>
                <w:sz w:val="20"/>
                <w:szCs w:val="20"/>
              </w:rPr>
            </w:pPr>
            <w:r w:rsidRPr="00B412C8">
              <w:rPr>
                <w:sz w:val="20"/>
                <w:szCs w:val="20"/>
              </w:rPr>
              <w:t>-53</w:t>
            </w:r>
            <w:r w:rsidRPr="00B412C8">
              <w:rPr>
                <w:sz w:val="20"/>
                <w:szCs w:val="20"/>
                <w:lang w:val="en-US"/>
              </w:rPr>
              <w:t>47</w:t>
            </w:r>
            <w:r w:rsidRPr="00B412C8">
              <w:rPr>
                <w:sz w:val="20"/>
                <w:szCs w:val="20"/>
              </w:rPr>
              <w:t>,</w:t>
            </w:r>
            <w:r w:rsidRPr="00B412C8">
              <w:rPr>
                <w:sz w:val="20"/>
                <w:szCs w:val="20"/>
                <w:lang w:val="en-US"/>
              </w:rPr>
              <w:t>98</w:t>
            </w:r>
          </w:p>
        </w:tc>
        <w:tc>
          <w:tcPr>
            <w:tcW w:w="706" w:type="pct"/>
            <w:vAlign w:val="bottom"/>
          </w:tcPr>
          <w:p w:rsidR="00E02595" w:rsidRPr="00B412C8" w:rsidRDefault="00E02595" w:rsidP="00E02595">
            <w:pPr>
              <w:jc w:val="center"/>
              <w:rPr>
                <w:sz w:val="20"/>
                <w:szCs w:val="20"/>
              </w:rPr>
            </w:pPr>
            <w:r w:rsidRPr="00B412C8">
              <w:rPr>
                <w:sz w:val="20"/>
                <w:szCs w:val="20"/>
              </w:rPr>
              <w:t>-13</w:t>
            </w:r>
            <w:r w:rsidRPr="00B412C8">
              <w:rPr>
                <w:sz w:val="20"/>
                <w:szCs w:val="20"/>
                <w:lang w:val="en-US"/>
              </w:rPr>
              <w:t>693</w:t>
            </w:r>
            <w:r w:rsidRPr="00B412C8">
              <w:rPr>
                <w:sz w:val="20"/>
                <w:szCs w:val="20"/>
              </w:rPr>
              <w:t>,</w:t>
            </w:r>
            <w:r w:rsidRPr="00B412C8">
              <w:rPr>
                <w:sz w:val="20"/>
                <w:szCs w:val="20"/>
                <w:lang w:val="en-US"/>
              </w:rPr>
              <w:t>61</w:t>
            </w:r>
          </w:p>
        </w:tc>
        <w:tc>
          <w:tcPr>
            <w:tcW w:w="1060" w:type="pct"/>
            <w:vAlign w:val="bottom"/>
          </w:tcPr>
          <w:p w:rsidR="00E02595" w:rsidRPr="009F2CB9" w:rsidRDefault="00E02595" w:rsidP="00E02595">
            <w:pPr>
              <w:jc w:val="center"/>
              <w:rPr>
                <w:sz w:val="20"/>
                <w:szCs w:val="20"/>
              </w:rPr>
            </w:pPr>
            <w:r w:rsidRPr="009F2CB9">
              <w:rPr>
                <w:sz w:val="20"/>
                <w:szCs w:val="20"/>
              </w:rPr>
              <w:t>13581,33</w:t>
            </w:r>
          </w:p>
        </w:tc>
        <w:tc>
          <w:tcPr>
            <w:tcW w:w="565" w:type="pct"/>
            <w:vAlign w:val="bottom"/>
          </w:tcPr>
          <w:p w:rsidR="00E02595" w:rsidRPr="009F2CB9" w:rsidRDefault="00E02595" w:rsidP="00E02595">
            <w:pPr>
              <w:jc w:val="center"/>
              <w:rPr>
                <w:sz w:val="20"/>
                <w:szCs w:val="20"/>
              </w:rPr>
            </w:pPr>
            <w:r w:rsidRPr="009F2CB9">
              <w:rPr>
                <w:sz w:val="20"/>
                <w:szCs w:val="20"/>
              </w:rPr>
              <w:t>1,10</w:t>
            </w:r>
          </w:p>
        </w:tc>
        <w:tc>
          <w:tcPr>
            <w:tcW w:w="636" w:type="pct"/>
            <w:vAlign w:val="bottom"/>
          </w:tcPr>
          <w:p w:rsidR="00E02595" w:rsidRPr="009F2CB9" w:rsidRDefault="00E02595" w:rsidP="00E02595">
            <w:pPr>
              <w:jc w:val="center"/>
              <w:rPr>
                <w:sz w:val="20"/>
                <w:szCs w:val="20"/>
              </w:rPr>
            </w:pPr>
            <w:r w:rsidRPr="009F2CB9">
              <w:rPr>
                <w:sz w:val="20"/>
                <w:szCs w:val="20"/>
              </w:rPr>
              <w:t>-2448,23</w:t>
            </w:r>
          </w:p>
        </w:tc>
        <w:tc>
          <w:tcPr>
            <w:tcW w:w="919" w:type="pct"/>
            <w:vAlign w:val="bottom"/>
          </w:tcPr>
          <w:p w:rsidR="00E02595" w:rsidRPr="009F2CB9" w:rsidRDefault="00E02595" w:rsidP="00E02595">
            <w:pPr>
              <w:jc w:val="center"/>
              <w:rPr>
                <w:sz w:val="20"/>
                <w:szCs w:val="20"/>
              </w:rPr>
            </w:pPr>
            <w:r w:rsidRPr="009F2CB9">
              <w:rPr>
                <w:sz w:val="20"/>
                <w:szCs w:val="20"/>
              </w:rPr>
              <w:t>-7907,39</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1994</w:t>
            </w:r>
          </w:p>
        </w:tc>
        <w:tc>
          <w:tcPr>
            <w:tcW w:w="707" w:type="pct"/>
            <w:vAlign w:val="bottom"/>
          </w:tcPr>
          <w:p w:rsidR="00E02595" w:rsidRPr="00B412C8" w:rsidRDefault="00E02595" w:rsidP="00E02595">
            <w:pPr>
              <w:jc w:val="center"/>
              <w:rPr>
                <w:sz w:val="20"/>
                <w:szCs w:val="20"/>
              </w:rPr>
            </w:pPr>
            <w:r w:rsidRPr="00B412C8">
              <w:rPr>
                <w:sz w:val="20"/>
                <w:szCs w:val="20"/>
              </w:rPr>
              <w:t>-4</w:t>
            </w:r>
            <w:r w:rsidRPr="00B412C8">
              <w:rPr>
                <w:sz w:val="20"/>
                <w:szCs w:val="20"/>
                <w:lang w:val="en-US"/>
              </w:rPr>
              <w:t>509</w:t>
            </w:r>
            <w:r w:rsidRPr="00B412C8">
              <w:rPr>
                <w:sz w:val="20"/>
                <w:szCs w:val="20"/>
              </w:rPr>
              <w:t>,</w:t>
            </w:r>
            <w:r w:rsidRPr="00B412C8">
              <w:rPr>
                <w:sz w:val="20"/>
                <w:szCs w:val="20"/>
                <w:lang w:val="en-US"/>
              </w:rPr>
              <w:t>47</w:t>
            </w:r>
          </w:p>
        </w:tc>
        <w:tc>
          <w:tcPr>
            <w:tcW w:w="706" w:type="pct"/>
            <w:vAlign w:val="bottom"/>
          </w:tcPr>
          <w:p w:rsidR="00E02595" w:rsidRPr="00B412C8" w:rsidRDefault="00E02595" w:rsidP="00E02595">
            <w:pPr>
              <w:jc w:val="center"/>
              <w:rPr>
                <w:sz w:val="20"/>
                <w:szCs w:val="20"/>
              </w:rPr>
            </w:pPr>
            <w:r w:rsidRPr="00B412C8">
              <w:rPr>
                <w:sz w:val="20"/>
                <w:szCs w:val="20"/>
              </w:rPr>
              <w:t>-14</w:t>
            </w:r>
            <w:r w:rsidRPr="00B412C8">
              <w:rPr>
                <w:sz w:val="20"/>
                <w:szCs w:val="20"/>
                <w:lang w:val="en-US"/>
              </w:rPr>
              <w:t>926</w:t>
            </w:r>
            <w:r w:rsidRPr="00B412C8">
              <w:rPr>
                <w:sz w:val="20"/>
                <w:szCs w:val="20"/>
              </w:rPr>
              <w:t>,</w:t>
            </w:r>
            <w:r w:rsidRPr="00B412C8">
              <w:rPr>
                <w:sz w:val="20"/>
                <w:szCs w:val="20"/>
                <w:lang w:val="en-US"/>
              </w:rPr>
              <w:t>46</w:t>
            </w:r>
          </w:p>
        </w:tc>
        <w:tc>
          <w:tcPr>
            <w:tcW w:w="1060" w:type="pct"/>
            <w:vAlign w:val="bottom"/>
          </w:tcPr>
          <w:p w:rsidR="00E02595" w:rsidRPr="009F2CB9" w:rsidRDefault="00E02595" w:rsidP="00E02595">
            <w:pPr>
              <w:jc w:val="center"/>
              <w:rPr>
                <w:sz w:val="20"/>
                <w:szCs w:val="20"/>
              </w:rPr>
            </w:pPr>
            <w:r w:rsidRPr="009F2CB9">
              <w:rPr>
                <w:sz w:val="20"/>
                <w:szCs w:val="20"/>
              </w:rPr>
              <w:t>18381,00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-2381,87</w:t>
            </w:r>
          </w:p>
        </w:tc>
        <w:tc>
          <w:tcPr>
            <w:tcW w:w="919" w:type="pct"/>
            <w:vAlign w:val="bottom"/>
          </w:tcPr>
          <w:p w:rsidR="00E02595" w:rsidRPr="009F2CB9" w:rsidRDefault="00E02595" w:rsidP="00E02595">
            <w:pPr>
              <w:jc w:val="center"/>
              <w:rPr>
                <w:sz w:val="20"/>
                <w:szCs w:val="20"/>
              </w:rPr>
            </w:pPr>
            <w:r w:rsidRPr="009F2CB9">
              <w:rPr>
                <w:sz w:val="20"/>
                <w:szCs w:val="20"/>
              </w:rPr>
              <w:t>-3436,80</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1995</w:t>
            </w:r>
          </w:p>
        </w:tc>
        <w:tc>
          <w:tcPr>
            <w:tcW w:w="707" w:type="pct"/>
            <w:vAlign w:val="bottom"/>
          </w:tcPr>
          <w:p w:rsidR="00E02595" w:rsidRPr="00B412C8" w:rsidRDefault="00E02595" w:rsidP="00E02595">
            <w:pPr>
              <w:jc w:val="center"/>
              <w:rPr>
                <w:sz w:val="20"/>
                <w:szCs w:val="20"/>
              </w:rPr>
            </w:pPr>
            <w:r w:rsidRPr="00B412C8">
              <w:rPr>
                <w:sz w:val="20"/>
                <w:szCs w:val="20"/>
              </w:rPr>
              <w:t>-3</w:t>
            </w:r>
            <w:r w:rsidRPr="00B412C8">
              <w:rPr>
                <w:sz w:val="20"/>
                <w:szCs w:val="20"/>
                <w:lang w:val="en-US"/>
              </w:rPr>
              <w:t>633</w:t>
            </w:r>
            <w:r w:rsidRPr="00B412C8">
              <w:rPr>
                <w:sz w:val="20"/>
                <w:szCs w:val="20"/>
              </w:rPr>
              <w:t>,</w:t>
            </w:r>
            <w:r w:rsidRPr="00B412C8">
              <w:rPr>
                <w:sz w:val="20"/>
                <w:szCs w:val="20"/>
                <w:lang w:val="en-US"/>
              </w:rPr>
              <w:t>96</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6079</w:t>
            </w:r>
            <w:r w:rsidRPr="00B412C8">
              <w:rPr>
                <w:sz w:val="20"/>
                <w:szCs w:val="20"/>
              </w:rPr>
              <w:t>,</w:t>
            </w:r>
            <w:r w:rsidRPr="00B412C8">
              <w:rPr>
                <w:sz w:val="20"/>
                <w:szCs w:val="20"/>
                <w:lang w:val="en-US"/>
              </w:rPr>
              <w:t>21</w:t>
            </w:r>
          </w:p>
        </w:tc>
        <w:tc>
          <w:tcPr>
            <w:tcW w:w="1060" w:type="pct"/>
            <w:vAlign w:val="bottom"/>
          </w:tcPr>
          <w:p w:rsidR="00E02595" w:rsidRPr="009F2CB9" w:rsidRDefault="00E02595" w:rsidP="00E02595">
            <w:pPr>
              <w:jc w:val="center"/>
              <w:rPr>
                <w:sz w:val="20"/>
                <w:szCs w:val="20"/>
              </w:rPr>
            </w:pPr>
            <w:r w:rsidRPr="009F2CB9">
              <w:rPr>
                <w:sz w:val="20"/>
                <w:szCs w:val="20"/>
              </w:rPr>
              <w:t>23188,00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-2315,87</w:t>
            </w:r>
          </w:p>
        </w:tc>
        <w:tc>
          <w:tcPr>
            <w:tcW w:w="919" w:type="pct"/>
            <w:vAlign w:val="bottom"/>
          </w:tcPr>
          <w:p w:rsidR="00E02595" w:rsidRPr="009F2CB9" w:rsidRDefault="00E02595" w:rsidP="00E02595">
            <w:pPr>
              <w:jc w:val="center"/>
              <w:rPr>
                <w:sz w:val="20"/>
                <w:szCs w:val="20"/>
              </w:rPr>
            </w:pPr>
            <w:r w:rsidRPr="009F2CB9">
              <w:rPr>
                <w:sz w:val="20"/>
                <w:szCs w:val="20"/>
              </w:rPr>
              <w:t>1158,96</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1996</w:t>
            </w:r>
          </w:p>
        </w:tc>
        <w:tc>
          <w:tcPr>
            <w:tcW w:w="707"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834</w:t>
            </w:r>
            <w:r w:rsidRPr="00B412C8">
              <w:rPr>
                <w:sz w:val="20"/>
                <w:szCs w:val="20"/>
              </w:rPr>
              <w:t>,</w:t>
            </w:r>
            <w:r w:rsidRPr="00B412C8">
              <w:rPr>
                <w:sz w:val="20"/>
                <w:szCs w:val="20"/>
                <w:lang w:val="en-US"/>
              </w:rPr>
              <w:t>36</w:t>
            </w:r>
          </w:p>
        </w:tc>
        <w:tc>
          <w:tcPr>
            <w:tcW w:w="706" w:type="pct"/>
            <w:vAlign w:val="bottom"/>
          </w:tcPr>
          <w:p w:rsidR="00E02595" w:rsidRPr="00B412C8" w:rsidRDefault="00E02595" w:rsidP="00E02595">
            <w:pPr>
              <w:jc w:val="center"/>
              <w:rPr>
                <w:sz w:val="20"/>
                <w:szCs w:val="20"/>
              </w:rPr>
            </w:pPr>
            <w:r w:rsidRPr="00B412C8">
              <w:rPr>
                <w:sz w:val="20"/>
                <w:szCs w:val="20"/>
              </w:rPr>
              <w:t>-18</w:t>
            </w:r>
            <w:r w:rsidRPr="00B412C8">
              <w:rPr>
                <w:sz w:val="20"/>
                <w:szCs w:val="20"/>
                <w:lang w:val="en-US"/>
              </w:rPr>
              <w:t>900</w:t>
            </w:r>
            <w:r w:rsidRPr="00B412C8">
              <w:rPr>
                <w:sz w:val="20"/>
                <w:szCs w:val="20"/>
              </w:rPr>
              <w:t>,</w:t>
            </w:r>
            <w:r w:rsidRPr="00B412C8">
              <w:rPr>
                <w:sz w:val="20"/>
                <w:szCs w:val="20"/>
                <w:lang w:val="en-US"/>
              </w:rPr>
              <w:t>33</w:t>
            </w:r>
          </w:p>
        </w:tc>
        <w:tc>
          <w:tcPr>
            <w:tcW w:w="1060" w:type="pct"/>
            <w:vAlign w:val="bottom"/>
          </w:tcPr>
          <w:p w:rsidR="00E02595" w:rsidRPr="009F2CB9" w:rsidRDefault="00E02595" w:rsidP="00E02595">
            <w:pPr>
              <w:jc w:val="center"/>
              <w:rPr>
                <w:sz w:val="20"/>
                <w:szCs w:val="20"/>
              </w:rPr>
            </w:pPr>
            <w:r w:rsidRPr="009F2CB9">
              <w:rPr>
                <w:sz w:val="20"/>
                <w:szCs w:val="20"/>
              </w:rPr>
              <w:t>27987,67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-2249,87</w:t>
            </w:r>
          </w:p>
        </w:tc>
        <w:tc>
          <w:tcPr>
            <w:tcW w:w="919" w:type="pct"/>
            <w:vAlign w:val="bottom"/>
          </w:tcPr>
          <w:p w:rsidR="00E02595" w:rsidRPr="009F2CB9" w:rsidRDefault="00E02595" w:rsidP="00E02595">
            <w:pPr>
              <w:jc w:val="center"/>
              <w:rPr>
                <w:sz w:val="20"/>
                <w:szCs w:val="20"/>
              </w:rPr>
            </w:pPr>
            <w:r w:rsidRPr="009F2CB9">
              <w:rPr>
                <w:sz w:val="20"/>
                <w:szCs w:val="20"/>
              </w:rPr>
              <w:t>4003,11</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1997</w:t>
            </w:r>
          </w:p>
        </w:tc>
        <w:tc>
          <w:tcPr>
            <w:tcW w:w="707" w:type="pct"/>
            <w:vAlign w:val="bottom"/>
          </w:tcPr>
          <w:p w:rsidR="00E02595" w:rsidRPr="00B412C8" w:rsidRDefault="00E02595" w:rsidP="00E02595">
            <w:pPr>
              <w:jc w:val="center"/>
              <w:rPr>
                <w:sz w:val="20"/>
                <w:szCs w:val="20"/>
              </w:rPr>
            </w:pPr>
            <w:r w:rsidRPr="00B412C8">
              <w:rPr>
                <w:sz w:val="20"/>
                <w:szCs w:val="20"/>
                <w:lang w:val="en-US"/>
              </w:rPr>
              <w:t>-1630</w:t>
            </w:r>
            <w:r w:rsidRPr="00B412C8">
              <w:rPr>
                <w:sz w:val="20"/>
                <w:szCs w:val="20"/>
              </w:rPr>
              <w:t>,</w:t>
            </w:r>
            <w:r w:rsidRPr="00B412C8">
              <w:rPr>
                <w:sz w:val="20"/>
                <w:szCs w:val="20"/>
                <w:lang w:val="en-US"/>
              </w:rPr>
              <w:t>75</w:t>
            </w:r>
          </w:p>
        </w:tc>
        <w:tc>
          <w:tcPr>
            <w:tcW w:w="706"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21488</w:t>
            </w:r>
            <w:r w:rsidRPr="00B412C8">
              <w:rPr>
                <w:sz w:val="20"/>
                <w:szCs w:val="20"/>
              </w:rPr>
              <w:t>,</w:t>
            </w:r>
            <w:r w:rsidRPr="00B412C8">
              <w:rPr>
                <w:sz w:val="20"/>
                <w:szCs w:val="20"/>
                <w:lang w:val="en-US"/>
              </w:rPr>
              <w:t>92</w:t>
            </w:r>
          </w:p>
        </w:tc>
        <w:tc>
          <w:tcPr>
            <w:tcW w:w="1060" w:type="pct"/>
            <w:vAlign w:val="bottom"/>
          </w:tcPr>
          <w:p w:rsidR="00E02595" w:rsidRPr="009F2CB9" w:rsidRDefault="00E02595" w:rsidP="00E02595">
            <w:pPr>
              <w:jc w:val="center"/>
              <w:rPr>
                <w:sz w:val="20"/>
                <w:szCs w:val="20"/>
              </w:rPr>
            </w:pPr>
            <w:r w:rsidRPr="009F2CB9">
              <w:rPr>
                <w:sz w:val="20"/>
                <w:szCs w:val="20"/>
              </w:rPr>
              <w:t>32798,33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-2187,53</w:t>
            </w:r>
          </w:p>
        </w:tc>
        <w:tc>
          <w:tcPr>
            <w:tcW w:w="919" w:type="pct"/>
            <w:vAlign w:val="bottom"/>
          </w:tcPr>
          <w:p w:rsidR="00E02595" w:rsidRPr="009F2CB9" w:rsidRDefault="00E02595" w:rsidP="00E02595">
            <w:pPr>
              <w:jc w:val="center"/>
              <w:rPr>
                <w:sz w:val="20"/>
                <w:szCs w:val="20"/>
              </w:rPr>
            </w:pPr>
            <w:r w:rsidRPr="009F2CB9">
              <w:rPr>
                <w:sz w:val="20"/>
                <w:szCs w:val="20"/>
              </w:rPr>
              <w:t>7491,14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1998</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1145</w:t>
            </w:r>
            <w:r w:rsidRPr="00B412C8">
              <w:rPr>
                <w:sz w:val="20"/>
                <w:szCs w:val="20"/>
              </w:rPr>
              <w:t>,</w:t>
            </w:r>
            <w:r w:rsidRPr="00B412C8">
              <w:rPr>
                <w:sz w:val="20"/>
                <w:szCs w:val="20"/>
                <w:lang w:val="en-US"/>
              </w:rPr>
              <w:t>54</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4371</w:t>
            </w:r>
            <w:r w:rsidRPr="00B412C8">
              <w:rPr>
                <w:sz w:val="20"/>
                <w:szCs w:val="20"/>
              </w:rPr>
              <w:t>,</w:t>
            </w:r>
            <w:r w:rsidRPr="00B412C8">
              <w:rPr>
                <w:sz w:val="20"/>
                <w:szCs w:val="20"/>
                <w:lang w:val="en-US"/>
              </w:rPr>
              <w:t>18</w:t>
            </w:r>
          </w:p>
        </w:tc>
        <w:tc>
          <w:tcPr>
            <w:tcW w:w="1060" w:type="pct"/>
            <w:vAlign w:val="bottom"/>
          </w:tcPr>
          <w:p w:rsidR="00E02595" w:rsidRPr="009F2CB9" w:rsidRDefault="00E02595" w:rsidP="00E02595">
            <w:pPr>
              <w:jc w:val="center"/>
              <w:rPr>
                <w:sz w:val="20"/>
                <w:szCs w:val="20"/>
              </w:rPr>
            </w:pPr>
            <w:r w:rsidRPr="009F2CB9">
              <w:rPr>
                <w:sz w:val="20"/>
                <w:szCs w:val="20"/>
              </w:rPr>
              <w:t>37598,00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--2121,53</w:t>
            </w:r>
          </w:p>
        </w:tc>
        <w:tc>
          <w:tcPr>
            <w:tcW w:w="919" w:type="pct"/>
            <w:vAlign w:val="bottom"/>
          </w:tcPr>
          <w:p w:rsidR="00E02595" w:rsidRPr="009F2CB9" w:rsidRDefault="00E02595" w:rsidP="00E02595">
            <w:pPr>
              <w:jc w:val="center"/>
              <w:rPr>
                <w:sz w:val="20"/>
                <w:szCs w:val="20"/>
              </w:rPr>
            </w:pPr>
            <w:r w:rsidRPr="009F2CB9">
              <w:rPr>
                <w:sz w:val="20"/>
                <w:szCs w:val="20"/>
              </w:rPr>
              <w:t>9959,75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1999</w:t>
            </w:r>
          </w:p>
        </w:tc>
        <w:tc>
          <w:tcPr>
            <w:tcW w:w="707"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635</w:t>
            </w:r>
            <w:r w:rsidRPr="00B412C8">
              <w:rPr>
                <w:sz w:val="20"/>
                <w:szCs w:val="20"/>
              </w:rPr>
              <w:t>,</w:t>
            </w:r>
            <w:r w:rsidRPr="00B412C8">
              <w:rPr>
                <w:sz w:val="20"/>
                <w:szCs w:val="20"/>
                <w:lang w:val="en-US"/>
              </w:rPr>
              <w:t>19</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706</w:t>
            </w:r>
            <w:r w:rsidRPr="00B412C8">
              <w:rPr>
                <w:sz w:val="20"/>
                <w:szCs w:val="20"/>
              </w:rPr>
              <w:t>4,55</w:t>
            </w:r>
          </w:p>
        </w:tc>
        <w:tc>
          <w:tcPr>
            <w:tcW w:w="1060" w:type="pct"/>
            <w:vAlign w:val="bottom"/>
          </w:tcPr>
          <w:p w:rsidR="00E02595" w:rsidRPr="009F2CB9" w:rsidRDefault="00E02595" w:rsidP="00E02595">
            <w:pPr>
              <w:jc w:val="center"/>
              <w:rPr>
                <w:sz w:val="20"/>
                <w:szCs w:val="20"/>
              </w:rPr>
            </w:pPr>
            <w:r w:rsidRPr="009F2CB9">
              <w:rPr>
                <w:sz w:val="20"/>
                <w:szCs w:val="20"/>
              </w:rPr>
              <w:t>42397,67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-2055,53</w:t>
            </w:r>
          </w:p>
        </w:tc>
        <w:tc>
          <w:tcPr>
            <w:tcW w:w="919" w:type="pct"/>
            <w:vAlign w:val="bottom"/>
          </w:tcPr>
          <w:p w:rsidR="00E02595" w:rsidRPr="009F2CB9" w:rsidRDefault="00E02595" w:rsidP="00E02595">
            <w:pPr>
              <w:jc w:val="center"/>
              <w:rPr>
                <w:sz w:val="20"/>
                <w:szCs w:val="20"/>
              </w:rPr>
            </w:pPr>
            <w:r w:rsidRPr="009F2CB9">
              <w:rPr>
                <w:sz w:val="20"/>
                <w:szCs w:val="20"/>
              </w:rPr>
              <w:t>11642,39</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2000</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2171</w:t>
            </w:r>
            <w:r w:rsidRPr="00B412C8">
              <w:rPr>
                <w:sz w:val="20"/>
                <w:szCs w:val="20"/>
              </w:rPr>
              <w:t>,</w:t>
            </w:r>
            <w:r w:rsidRPr="00B412C8">
              <w:rPr>
                <w:sz w:val="20"/>
                <w:szCs w:val="20"/>
                <w:lang w:val="en-US"/>
              </w:rPr>
              <w:t>6</w:t>
            </w:r>
            <w:r w:rsidRPr="00B412C8">
              <w:rPr>
                <w:sz w:val="20"/>
                <w:szCs w:val="20"/>
              </w:rPr>
              <w:t>7</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9859</w:t>
            </w:r>
            <w:r w:rsidRPr="00B412C8">
              <w:rPr>
                <w:sz w:val="20"/>
                <w:szCs w:val="20"/>
              </w:rPr>
              <w:t>,</w:t>
            </w:r>
            <w:r w:rsidRPr="00B412C8">
              <w:rPr>
                <w:sz w:val="20"/>
                <w:szCs w:val="20"/>
                <w:lang w:val="en-US"/>
              </w:rPr>
              <w:t>46</w:t>
            </w:r>
          </w:p>
        </w:tc>
        <w:tc>
          <w:tcPr>
            <w:tcW w:w="1060" w:type="pct"/>
            <w:vAlign w:val="bottom"/>
          </w:tcPr>
          <w:p w:rsidR="00E02595" w:rsidRPr="009F2CB9" w:rsidRDefault="00E02595" w:rsidP="00E02595">
            <w:pPr>
              <w:jc w:val="center"/>
              <w:rPr>
                <w:sz w:val="20"/>
                <w:szCs w:val="20"/>
              </w:rPr>
            </w:pPr>
            <w:r w:rsidRPr="009F2CB9">
              <w:rPr>
                <w:sz w:val="20"/>
                <w:szCs w:val="20"/>
              </w:rPr>
              <w:t>47208,33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-1992,83</w:t>
            </w:r>
          </w:p>
        </w:tc>
        <w:tc>
          <w:tcPr>
            <w:tcW w:w="919" w:type="pct"/>
            <w:vAlign w:val="bottom"/>
          </w:tcPr>
          <w:p w:rsidR="00E02595" w:rsidRPr="009F2CB9" w:rsidRDefault="00E02595" w:rsidP="00E02595">
            <w:pPr>
              <w:jc w:val="center"/>
              <w:rPr>
                <w:sz w:val="20"/>
                <w:szCs w:val="20"/>
              </w:rPr>
            </w:pPr>
            <w:r w:rsidRPr="009F2CB9">
              <w:rPr>
                <w:sz w:val="20"/>
                <w:szCs w:val="20"/>
              </w:rPr>
              <w:t>13184,38</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2001</w:t>
            </w:r>
          </w:p>
        </w:tc>
        <w:tc>
          <w:tcPr>
            <w:tcW w:w="707"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669</w:t>
            </w:r>
            <w:r w:rsidRPr="00B412C8">
              <w:rPr>
                <w:sz w:val="20"/>
                <w:szCs w:val="20"/>
              </w:rPr>
              <w:t>,</w:t>
            </w:r>
            <w:r w:rsidRPr="00B412C8">
              <w:rPr>
                <w:sz w:val="20"/>
                <w:szCs w:val="20"/>
                <w:lang w:val="en-US"/>
              </w:rPr>
              <w:t>67</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7022</w:t>
            </w:r>
            <w:r w:rsidRPr="00B412C8">
              <w:rPr>
                <w:sz w:val="20"/>
                <w:szCs w:val="20"/>
              </w:rPr>
              <w:t>,</w:t>
            </w:r>
            <w:r w:rsidRPr="00B412C8">
              <w:rPr>
                <w:sz w:val="20"/>
                <w:szCs w:val="20"/>
                <w:lang w:val="en-US"/>
              </w:rPr>
              <w:t>65</w:t>
            </w:r>
          </w:p>
        </w:tc>
        <w:tc>
          <w:tcPr>
            <w:tcW w:w="1060" w:type="pct"/>
            <w:vAlign w:val="bottom"/>
          </w:tcPr>
          <w:p w:rsidR="00E02595" w:rsidRPr="009F2CB9" w:rsidRDefault="00E02595" w:rsidP="00E02595">
            <w:pPr>
              <w:jc w:val="center"/>
              <w:rPr>
                <w:sz w:val="20"/>
                <w:szCs w:val="20"/>
              </w:rPr>
            </w:pPr>
            <w:r w:rsidRPr="009F2CB9">
              <w:rPr>
                <w:sz w:val="20"/>
                <w:szCs w:val="20"/>
              </w:rPr>
              <w:t>44044,00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-1937,83</w:t>
            </w:r>
          </w:p>
        </w:tc>
        <w:tc>
          <w:tcPr>
            <w:tcW w:w="919" w:type="pct"/>
            <w:vAlign w:val="bottom"/>
          </w:tcPr>
          <w:p w:rsidR="00E02595" w:rsidRPr="009F2CB9" w:rsidRDefault="00E02595" w:rsidP="00E02595">
            <w:pPr>
              <w:jc w:val="center"/>
              <w:rPr>
                <w:sz w:val="20"/>
                <w:szCs w:val="20"/>
              </w:rPr>
            </w:pPr>
            <w:r w:rsidRPr="009F2CB9">
              <w:rPr>
                <w:sz w:val="20"/>
                <w:szCs w:val="20"/>
              </w:rPr>
              <w:t>12413,85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2002</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3009</w:t>
            </w:r>
            <w:r w:rsidRPr="00B412C8">
              <w:rPr>
                <w:sz w:val="20"/>
                <w:szCs w:val="20"/>
              </w:rPr>
              <w:t>,</w:t>
            </w:r>
            <w:r w:rsidRPr="00B412C8">
              <w:rPr>
                <w:sz w:val="20"/>
                <w:szCs w:val="20"/>
                <w:lang w:val="en-US"/>
              </w:rPr>
              <w:t>32</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4217</w:t>
            </w:r>
            <w:r w:rsidRPr="00B412C8">
              <w:rPr>
                <w:sz w:val="20"/>
                <w:szCs w:val="20"/>
              </w:rPr>
              <w:t>,10</w:t>
            </w:r>
          </w:p>
        </w:tc>
        <w:tc>
          <w:tcPr>
            <w:tcW w:w="1060" w:type="pct"/>
            <w:vAlign w:val="bottom"/>
          </w:tcPr>
          <w:p w:rsidR="00E02595" w:rsidRPr="009F2CB9" w:rsidRDefault="00E02595" w:rsidP="00E02595">
            <w:pPr>
              <w:jc w:val="center"/>
              <w:rPr>
                <w:sz w:val="20"/>
                <w:szCs w:val="20"/>
              </w:rPr>
            </w:pPr>
            <w:r w:rsidRPr="009F2CB9">
              <w:rPr>
                <w:sz w:val="20"/>
                <w:szCs w:val="20"/>
              </w:rPr>
              <w:t>40879,67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-1886,50</w:t>
            </w:r>
          </w:p>
        </w:tc>
        <w:tc>
          <w:tcPr>
            <w:tcW w:w="919" w:type="pct"/>
            <w:vAlign w:val="bottom"/>
          </w:tcPr>
          <w:p w:rsidR="00E02595" w:rsidRPr="009F2CB9" w:rsidRDefault="00E02595" w:rsidP="00E02595">
            <w:pPr>
              <w:jc w:val="center"/>
              <w:rPr>
                <w:sz w:val="20"/>
                <w:szCs w:val="20"/>
              </w:rPr>
            </w:pPr>
            <w:r w:rsidRPr="009F2CB9">
              <w:rPr>
                <w:sz w:val="20"/>
                <w:szCs w:val="20"/>
              </w:rPr>
              <w:t>11766,75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2003</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3658</w:t>
            </w:r>
            <w:r w:rsidRPr="00B412C8">
              <w:rPr>
                <w:sz w:val="20"/>
                <w:szCs w:val="20"/>
              </w:rPr>
              <w:t>,</w:t>
            </w:r>
            <w:r w:rsidRPr="00B412C8">
              <w:rPr>
                <w:sz w:val="20"/>
                <w:szCs w:val="20"/>
                <w:lang w:val="en-US"/>
              </w:rPr>
              <w:t>68</w:t>
            </w:r>
          </w:p>
        </w:tc>
        <w:tc>
          <w:tcPr>
            <w:tcW w:w="706"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21279</w:t>
            </w:r>
            <w:r w:rsidRPr="00B412C8">
              <w:rPr>
                <w:sz w:val="20"/>
                <w:szCs w:val="20"/>
              </w:rPr>
              <w:t>,</w:t>
            </w:r>
            <w:r w:rsidRPr="00B412C8">
              <w:rPr>
                <w:sz w:val="20"/>
                <w:szCs w:val="20"/>
                <w:lang w:val="en-US"/>
              </w:rPr>
              <w:t>92</w:t>
            </w:r>
          </w:p>
        </w:tc>
        <w:tc>
          <w:tcPr>
            <w:tcW w:w="1060" w:type="pct"/>
            <w:vAlign w:val="bottom"/>
          </w:tcPr>
          <w:p w:rsidR="00E02595" w:rsidRPr="009F2CB9" w:rsidRDefault="00E02595" w:rsidP="00E02595">
            <w:pPr>
              <w:jc w:val="center"/>
              <w:rPr>
                <w:sz w:val="20"/>
                <w:szCs w:val="20"/>
              </w:rPr>
            </w:pPr>
            <w:r w:rsidRPr="009F2CB9">
              <w:rPr>
                <w:sz w:val="20"/>
                <w:szCs w:val="20"/>
              </w:rPr>
              <w:t>37719,00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-1834,80</w:t>
            </w:r>
          </w:p>
        </w:tc>
        <w:tc>
          <w:tcPr>
            <w:tcW w:w="919" w:type="pct"/>
            <w:vAlign w:val="bottom"/>
          </w:tcPr>
          <w:p w:rsidR="00E02595" w:rsidRPr="009F2CB9" w:rsidRDefault="00E02595" w:rsidP="00E02595">
            <w:pPr>
              <w:jc w:val="center"/>
              <w:rPr>
                <w:sz w:val="20"/>
                <w:szCs w:val="20"/>
              </w:rPr>
            </w:pPr>
            <w:r w:rsidRPr="009F2CB9">
              <w:rPr>
                <w:sz w:val="20"/>
                <w:szCs w:val="20"/>
              </w:rPr>
              <w:t>10945,60</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2004</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3150</w:t>
            </w:r>
            <w:r w:rsidRPr="00B412C8">
              <w:rPr>
                <w:sz w:val="20"/>
                <w:szCs w:val="20"/>
              </w:rPr>
              <w:t>,</w:t>
            </w:r>
            <w:r w:rsidRPr="00B412C8">
              <w:rPr>
                <w:sz w:val="20"/>
                <w:szCs w:val="20"/>
                <w:lang w:val="en-US"/>
              </w:rPr>
              <w:t>85</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8608</w:t>
            </w:r>
            <w:r w:rsidRPr="00B412C8">
              <w:rPr>
                <w:sz w:val="20"/>
                <w:szCs w:val="20"/>
              </w:rPr>
              <w:t>,</w:t>
            </w:r>
            <w:r w:rsidRPr="00B412C8">
              <w:rPr>
                <w:sz w:val="20"/>
                <w:szCs w:val="20"/>
                <w:lang w:val="en-US"/>
              </w:rPr>
              <w:t>5</w:t>
            </w:r>
            <w:r w:rsidRPr="00B412C8">
              <w:rPr>
                <w:sz w:val="20"/>
                <w:szCs w:val="20"/>
              </w:rPr>
              <w:t>7</w:t>
            </w:r>
          </w:p>
        </w:tc>
        <w:tc>
          <w:tcPr>
            <w:tcW w:w="1060" w:type="pct"/>
            <w:vAlign w:val="bottom"/>
          </w:tcPr>
          <w:p w:rsidR="00E02595" w:rsidRPr="009F2CB9" w:rsidRDefault="00E02595" w:rsidP="00E02595">
            <w:pPr>
              <w:jc w:val="center"/>
              <w:rPr>
                <w:sz w:val="20"/>
                <w:szCs w:val="20"/>
              </w:rPr>
            </w:pPr>
            <w:r w:rsidRPr="009F2CB9">
              <w:rPr>
                <w:sz w:val="20"/>
                <w:szCs w:val="20"/>
              </w:rPr>
              <w:t>34588,33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-1783,46</w:t>
            </w:r>
          </w:p>
        </w:tc>
        <w:tc>
          <w:tcPr>
            <w:tcW w:w="919" w:type="pct"/>
            <w:vAlign w:val="bottom"/>
          </w:tcPr>
          <w:p w:rsidR="00E02595" w:rsidRPr="009F2CB9" w:rsidRDefault="00E02595" w:rsidP="00E02595">
            <w:pPr>
              <w:jc w:val="center"/>
              <w:rPr>
                <w:sz w:val="20"/>
                <w:szCs w:val="20"/>
              </w:rPr>
            </w:pPr>
            <w:r w:rsidRPr="009F2CB9">
              <w:rPr>
                <w:sz w:val="20"/>
                <w:szCs w:val="20"/>
              </w:rPr>
              <w:t>11015,45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2005</w:t>
            </w:r>
          </w:p>
        </w:tc>
        <w:tc>
          <w:tcPr>
            <w:tcW w:w="707"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746</w:t>
            </w:r>
            <w:r w:rsidRPr="00B412C8">
              <w:rPr>
                <w:sz w:val="20"/>
                <w:szCs w:val="20"/>
              </w:rPr>
              <w:t>,</w:t>
            </w:r>
            <w:r w:rsidRPr="00B412C8">
              <w:rPr>
                <w:sz w:val="20"/>
                <w:szCs w:val="20"/>
                <w:lang w:val="en-US"/>
              </w:rPr>
              <w:t>58</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5776</w:t>
            </w:r>
            <w:r w:rsidRPr="00B412C8">
              <w:rPr>
                <w:sz w:val="20"/>
                <w:szCs w:val="20"/>
              </w:rPr>
              <w:t>,</w:t>
            </w:r>
            <w:r w:rsidRPr="00B412C8">
              <w:rPr>
                <w:sz w:val="20"/>
                <w:szCs w:val="20"/>
                <w:lang w:val="en-US"/>
              </w:rPr>
              <w:t>34</w:t>
            </w:r>
          </w:p>
        </w:tc>
        <w:tc>
          <w:tcPr>
            <w:tcW w:w="1060" w:type="pct"/>
            <w:vAlign w:val="bottom"/>
          </w:tcPr>
          <w:p w:rsidR="00E02595" w:rsidRPr="009F2CB9" w:rsidRDefault="00E02595" w:rsidP="00E02595">
            <w:pPr>
              <w:jc w:val="center"/>
              <w:rPr>
                <w:sz w:val="20"/>
                <w:szCs w:val="20"/>
              </w:rPr>
            </w:pPr>
            <w:r w:rsidRPr="009F2CB9">
              <w:rPr>
                <w:sz w:val="20"/>
                <w:szCs w:val="20"/>
              </w:rPr>
              <w:t>31401,33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-1735,43</w:t>
            </w:r>
          </w:p>
        </w:tc>
        <w:tc>
          <w:tcPr>
            <w:tcW w:w="919" w:type="pct"/>
            <w:vAlign w:val="bottom"/>
          </w:tcPr>
          <w:p w:rsidR="00E02595" w:rsidRPr="009F2CB9" w:rsidRDefault="00E02595" w:rsidP="00E02595">
            <w:pPr>
              <w:jc w:val="center"/>
              <w:rPr>
                <w:sz w:val="20"/>
                <w:szCs w:val="20"/>
              </w:rPr>
            </w:pPr>
            <w:r w:rsidRPr="009F2CB9">
              <w:rPr>
                <w:sz w:val="20"/>
                <w:szCs w:val="20"/>
              </w:rPr>
              <w:t>11142,98</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2006</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2248</w:t>
            </w:r>
            <w:r w:rsidRPr="00B412C8">
              <w:rPr>
                <w:sz w:val="20"/>
                <w:szCs w:val="20"/>
              </w:rPr>
              <w:t>,</w:t>
            </w:r>
            <w:r w:rsidRPr="00B412C8">
              <w:rPr>
                <w:sz w:val="20"/>
                <w:szCs w:val="20"/>
                <w:lang w:val="en-US"/>
              </w:rPr>
              <w:t>25</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4064</w:t>
            </w:r>
            <w:r w:rsidRPr="00B412C8">
              <w:rPr>
                <w:sz w:val="20"/>
                <w:szCs w:val="20"/>
              </w:rPr>
              <w:t>,</w:t>
            </w:r>
            <w:r w:rsidRPr="00B412C8">
              <w:rPr>
                <w:sz w:val="20"/>
                <w:szCs w:val="20"/>
                <w:lang w:val="en-US"/>
              </w:rPr>
              <w:t>79</w:t>
            </w:r>
          </w:p>
        </w:tc>
        <w:tc>
          <w:tcPr>
            <w:tcW w:w="1060" w:type="pct"/>
            <w:vAlign w:val="bottom"/>
          </w:tcPr>
          <w:p w:rsidR="00E02595" w:rsidRPr="009F2CB9" w:rsidRDefault="00E02595" w:rsidP="00E02595">
            <w:pPr>
              <w:jc w:val="center"/>
              <w:rPr>
                <w:sz w:val="20"/>
                <w:szCs w:val="20"/>
              </w:rPr>
            </w:pPr>
            <w:r w:rsidRPr="009F2CB9">
              <w:rPr>
                <w:sz w:val="20"/>
                <w:szCs w:val="20"/>
              </w:rPr>
              <w:t>28444,33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-1687,77</w:t>
            </w:r>
          </w:p>
        </w:tc>
        <w:tc>
          <w:tcPr>
            <w:tcW w:w="919" w:type="pct"/>
            <w:vAlign w:val="bottom"/>
          </w:tcPr>
          <w:p w:rsidR="00E02595" w:rsidRPr="009F2CB9" w:rsidRDefault="00E02595" w:rsidP="00E02595">
            <w:pPr>
              <w:jc w:val="center"/>
              <w:rPr>
                <w:sz w:val="20"/>
                <w:szCs w:val="20"/>
              </w:rPr>
            </w:pPr>
            <w:r w:rsidRPr="009F2CB9">
              <w:rPr>
                <w:sz w:val="20"/>
                <w:szCs w:val="20"/>
              </w:rPr>
              <w:t>10243,98</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2007</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1658</w:t>
            </w:r>
            <w:r w:rsidRPr="00B412C8">
              <w:rPr>
                <w:sz w:val="20"/>
                <w:szCs w:val="20"/>
              </w:rPr>
              <w:t>,</w:t>
            </w:r>
            <w:r w:rsidRPr="00B412C8">
              <w:rPr>
                <w:sz w:val="20"/>
                <w:szCs w:val="20"/>
                <w:lang w:val="en-US"/>
              </w:rPr>
              <w:t>06</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2518</w:t>
            </w:r>
            <w:r w:rsidRPr="00B412C8">
              <w:rPr>
                <w:sz w:val="20"/>
                <w:szCs w:val="20"/>
              </w:rPr>
              <w:t>,</w:t>
            </w:r>
            <w:r w:rsidRPr="00B412C8">
              <w:rPr>
                <w:sz w:val="20"/>
                <w:szCs w:val="20"/>
                <w:lang w:val="en-US"/>
              </w:rPr>
              <w:t>73</w:t>
            </w:r>
          </w:p>
        </w:tc>
        <w:tc>
          <w:tcPr>
            <w:tcW w:w="1060" w:type="pct"/>
            <w:vAlign w:val="bottom"/>
          </w:tcPr>
          <w:p w:rsidR="00E02595" w:rsidRPr="009F2CB9" w:rsidRDefault="00E02595" w:rsidP="00E02595">
            <w:pPr>
              <w:jc w:val="center"/>
              <w:rPr>
                <w:sz w:val="20"/>
                <w:szCs w:val="20"/>
              </w:rPr>
            </w:pPr>
            <w:r w:rsidRPr="009F2CB9">
              <w:rPr>
                <w:sz w:val="20"/>
                <w:szCs w:val="20"/>
              </w:rPr>
              <w:t>25083,67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-1636,07</w:t>
            </w:r>
          </w:p>
        </w:tc>
        <w:tc>
          <w:tcPr>
            <w:tcW w:w="919" w:type="pct"/>
            <w:vAlign w:val="bottom"/>
          </w:tcPr>
          <w:p w:rsidR="00E02595" w:rsidRPr="009F2CB9" w:rsidRDefault="00E02595" w:rsidP="00E02595">
            <w:pPr>
              <w:jc w:val="center"/>
              <w:rPr>
                <w:sz w:val="20"/>
                <w:szCs w:val="20"/>
              </w:rPr>
            </w:pPr>
            <w:r w:rsidRPr="009F2CB9">
              <w:rPr>
                <w:sz w:val="20"/>
                <w:szCs w:val="20"/>
              </w:rPr>
              <w:t>9270,81</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2008</w:t>
            </w:r>
          </w:p>
        </w:tc>
        <w:tc>
          <w:tcPr>
            <w:tcW w:w="707"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334</w:t>
            </w:r>
            <w:r w:rsidRPr="00B412C8">
              <w:rPr>
                <w:sz w:val="20"/>
                <w:szCs w:val="20"/>
              </w:rPr>
              <w:t>,</w:t>
            </w:r>
            <w:r w:rsidRPr="00B412C8">
              <w:rPr>
                <w:sz w:val="20"/>
                <w:szCs w:val="20"/>
                <w:lang w:val="en-US"/>
              </w:rPr>
              <w:t>83</w:t>
            </w:r>
          </w:p>
        </w:tc>
        <w:tc>
          <w:tcPr>
            <w:tcW w:w="706" w:type="pct"/>
            <w:vAlign w:val="bottom"/>
          </w:tcPr>
          <w:p w:rsidR="00E02595" w:rsidRPr="00B412C8" w:rsidRDefault="00E02595" w:rsidP="00E02595">
            <w:pPr>
              <w:jc w:val="center"/>
              <w:rPr>
                <w:sz w:val="20"/>
                <w:szCs w:val="20"/>
              </w:rPr>
            </w:pPr>
            <w:r w:rsidRPr="00B412C8">
              <w:rPr>
                <w:sz w:val="20"/>
                <w:szCs w:val="20"/>
              </w:rPr>
              <w:t>-10</w:t>
            </w:r>
            <w:r w:rsidRPr="00B412C8">
              <w:rPr>
                <w:sz w:val="20"/>
                <w:szCs w:val="20"/>
                <w:lang w:val="en-US"/>
              </w:rPr>
              <w:t>903</w:t>
            </w:r>
            <w:r w:rsidRPr="00B412C8">
              <w:rPr>
                <w:sz w:val="20"/>
                <w:szCs w:val="20"/>
              </w:rPr>
              <w:t>,</w:t>
            </w:r>
            <w:r w:rsidRPr="00B412C8">
              <w:rPr>
                <w:sz w:val="20"/>
                <w:szCs w:val="20"/>
                <w:lang w:val="en-US"/>
              </w:rPr>
              <w:t>62</w:t>
            </w:r>
          </w:p>
        </w:tc>
        <w:tc>
          <w:tcPr>
            <w:tcW w:w="1060" w:type="pct"/>
            <w:vAlign w:val="bottom"/>
          </w:tcPr>
          <w:p w:rsidR="00E02595" w:rsidRPr="009F2CB9" w:rsidRDefault="00E02595" w:rsidP="00E02595">
            <w:pPr>
              <w:jc w:val="center"/>
              <w:rPr>
                <w:sz w:val="20"/>
                <w:szCs w:val="20"/>
              </w:rPr>
            </w:pPr>
            <w:r w:rsidRPr="009F2CB9">
              <w:rPr>
                <w:sz w:val="20"/>
                <w:szCs w:val="20"/>
              </w:rPr>
              <w:t>21926,67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-1584,37</w:t>
            </w:r>
          </w:p>
        </w:tc>
        <w:tc>
          <w:tcPr>
            <w:tcW w:w="919" w:type="pct"/>
            <w:vAlign w:val="bottom"/>
          </w:tcPr>
          <w:p w:rsidR="00E02595" w:rsidRPr="009F2CB9" w:rsidRDefault="00E02595" w:rsidP="00E02595">
            <w:pPr>
              <w:jc w:val="center"/>
              <w:rPr>
                <w:sz w:val="20"/>
                <w:szCs w:val="20"/>
              </w:rPr>
            </w:pPr>
            <w:r w:rsidRPr="009F2CB9">
              <w:rPr>
                <w:sz w:val="20"/>
                <w:szCs w:val="20"/>
              </w:rPr>
              <w:t>8103,85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2009</w:t>
            </w:r>
          </w:p>
        </w:tc>
        <w:tc>
          <w:tcPr>
            <w:tcW w:w="707" w:type="pct"/>
            <w:vAlign w:val="bottom"/>
          </w:tcPr>
          <w:p w:rsidR="00E02595" w:rsidRPr="00B412C8" w:rsidRDefault="00E02595" w:rsidP="00E02595">
            <w:pPr>
              <w:jc w:val="center"/>
              <w:rPr>
                <w:sz w:val="20"/>
                <w:szCs w:val="20"/>
              </w:rPr>
            </w:pPr>
            <w:r w:rsidRPr="00B412C8">
              <w:rPr>
                <w:sz w:val="20"/>
                <w:szCs w:val="20"/>
              </w:rPr>
              <w:t>-3</w:t>
            </w:r>
            <w:r w:rsidRPr="00B412C8">
              <w:rPr>
                <w:sz w:val="20"/>
                <w:szCs w:val="20"/>
                <w:lang w:val="en-US"/>
              </w:rPr>
              <w:t>232</w:t>
            </w:r>
            <w:r w:rsidRPr="00B412C8">
              <w:rPr>
                <w:sz w:val="20"/>
                <w:szCs w:val="20"/>
              </w:rPr>
              <w:t>,</w:t>
            </w:r>
            <w:r w:rsidRPr="00B412C8">
              <w:rPr>
                <w:sz w:val="20"/>
                <w:szCs w:val="20"/>
                <w:lang w:val="en-US"/>
              </w:rPr>
              <w:t>33</w:t>
            </w:r>
          </w:p>
        </w:tc>
        <w:tc>
          <w:tcPr>
            <w:tcW w:w="706" w:type="pct"/>
            <w:vAlign w:val="bottom"/>
          </w:tcPr>
          <w:p w:rsidR="00E02595" w:rsidRPr="00B412C8" w:rsidRDefault="00E02595" w:rsidP="00E02595">
            <w:pPr>
              <w:jc w:val="center"/>
              <w:rPr>
                <w:sz w:val="20"/>
                <w:szCs w:val="20"/>
              </w:rPr>
            </w:pPr>
            <w:r w:rsidRPr="00B412C8">
              <w:rPr>
                <w:sz w:val="20"/>
                <w:szCs w:val="20"/>
              </w:rPr>
              <w:t>-9</w:t>
            </w:r>
            <w:r w:rsidRPr="00B412C8">
              <w:rPr>
                <w:sz w:val="20"/>
                <w:szCs w:val="20"/>
                <w:lang w:val="en-US"/>
              </w:rPr>
              <w:t>277</w:t>
            </w:r>
            <w:r w:rsidRPr="00B412C8">
              <w:rPr>
                <w:sz w:val="20"/>
                <w:szCs w:val="20"/>
              </w:rPr>
              <w:t>,13</w:t>
            </w:r>
          </w:p>
        </w:tc>
        <w:tc>
          <w:tcPr>
            <w:tcW w:w="1060" w:type="pct"/>
            <w:vAlign w:val="bottom"/>
          </w:tcPr>
          <w:p w:rsidR="00E02595" w:rsidRPr="009F2CB9" w:rsidRDefault="00E02595" w:rsidP="00E02595">
            <w:pPr>
              <w:jc w:val="center"/>
              <w:rPr>
                <w:sz w:val="20"/>
                <w:szCs w:val="20"/>
              </w:rPr>
            </w:pPr>
            <w:r w:rsidRPr="009F2CB9">
              <w:rPr>
                <w:sz w:val="20"/>
                <w:szCs w:val="20"/>
              </w:rPr>
              <w:t>18403,00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-1532,66</w:t>
            </w:r>
          </w:p>
        </w:tc>
        <w:tc>
          <w:tcPr>
            <w:tcW w:w="919" w:type="pct"/>
            <w:vAlign w:val="bottom"/>
          </w:tcPr>
          <w:p w:rsidR="00E02595" w:rsidRPr="009F2CB9" w:rsidRDefault="00E02595" w:rsidP="00E02595">
            <w:pPr>
              <w:jc w:val="center"/>
              <w:rPr>
                <w:sz w:val="20"/>
                <w:szCs w:val="20"/>
              </w:rPr>
            </w:pPr>
            <w:r w:rsidRPr="009F2CB9">
              <w:rPr>
                <w:sz w:val="20"/>
                <w:szCs w:val="20"/>
              </w:rPr>
              <w:t>4360,87</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2010</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5109</w:t>
            </w:r>
            <w:r w:rsidRPr="00B412C8">
              <w:rPr>
                <w:sz w:val="20"/>
                <w:szCs w:val="20"/>
              </w:rPr>
              <w:t>,</w:t>
            </w:r>
            <w:r w:rsidRPr="00B412C8">
              <w:rPr>
                <w:sz w:val="20"/>
                <w:szCs w:val="20"/>
                <w:lang w:val="en-US"/>
              </w:rPr>
              <w:t>78</w:t>
            </w:r>
          </w:p>
        </w:tc>
        <w:tc>
          <w:tcPr>
            <w:tcW w:w="706" w:type="pct"/>
            <w:vAlign w:val="bottom"/>
          </w:tcPr>
          <w:p w:rsidR="00E02595" w:rsidRPr="00B412C8" w:rsidRDefault="00E02595" w:rsidP="00E02595">
            <w:pPr>
              <w:jc w:val="center"/>
              <w:rPr>
                <w:sz w:val="20"/>
                <w:szCs w:val="20"/>
              </w:rPr>
            </w:pPr>
            <w:r w:rsidRPr="00B412C8">
              <w:rPr>
                <w:sz w:val="20"/>
                <w:szCs w:val="20"/>
              </w:rPr>
              <w:t>-7</w:t>
            </w:r>
            <w:r w:rsidRPr="00B412C8">
              <w:rPr>
                <w:sz w:val="20"/>
                <w:szCs w:val="20"/>
                <w:lang w:val="en-US"/>
              </w:rPr>
              <w:t>626</w:t>
            </w:r>
            <w:r w:rsidRPr="00B412C8">
              <w:rPr>
                <w:sz w:val="20"/>
                <w:szCs w:val="20"/>
              </w:rPr>
              <w:t>,</w:t>
            </w:r>
            <w:r w:rsidRPr="00B412C8">
              <w:rPr>
                <w:sz w:val="20"/>
                <w:szCs w:val="20"/>
                <w:lang w:val="en-US"/>
              </w:rPr>
              <w:t>13</w:t>
            </w:r>
          </w:p>
        </w:tc>
        <w:tc>
          <w:tcPr>
            <w:tcW w:w="1060" w:type="pct"/>
            <w:vAlign w:val="bottom"/>
          </w:tcPr>
          <w:p w:rsidR="00E02595" w:rsidRPr="009F2CB9" w:rsidRDefault="00E02595" w:rsidP="00E02595">
            <w:pPr>
              <w:jc w:val="center"/>
              <w:rPr>
                <w:sz w:val="20"/>
                <w:szCs w:val="20"/>
              </w:rPr>
            </w:pPr>
            <w:r w:rsidRPr="009F2CB9">
              <w:rPr>
                <w:sz w:val="20"/>
                <w:szCs w:val="20"/>
              </w:rPr>
              <w:t>15616,33</w:t>
            </w:r>
          </w:p>
        </w:tc>
        <w:tc>
          <w:tcPr>
            <w:tcW w:w="565" w:type="pct"/>
            <w:vAlign w:val="bottom"/>
          </w:tcPr>
          <w:p w:rsidR="00E02595" w:rsidRPr="009F2CB9" w:rsidRDefault="00E02595" w:rsidP="00E02595">
            <w:pPr>
              <w:jc w:val="center"/>
              <w:rPr>
                <w:sz w:val="20"/>
                <w:szCs w:val="20"/>
              </w:rPr>
            </w:pPr>
            <w:r w:rsidRPr="009F2CB9">
              <w:rPr>
                <w:sz w:val="20"/>
                <w:szCs w:val="20"/>
              </w:rPr>
              <w:t>314,60</w:t>
            </w:r>
          </w:p>
        </w:tc>
        <w:tc>
          <w:tcPr>
            <w:tcW w:w="636" w:type="pct"/>
            <w:vAlign w:val="bottom"/>
          </w:tcPr>
          <w:p w:rsidR="00E02595" w:rsidRPr="009F2CB9" w:rsidRDefault="00E02595" w:rsidP="00E02595">
            <w:pPr>
              <w:jc w:val="center"/>
              <w:rPr>
                <w:sz w:val="20"/>
                <w:szCs w:val="20"/>
              </w:rPr>
            </w:pPr>
            <w:r w:rsidRPr="009F2CB9">
              <w:rPr>
                <w:sz w:val="20"/>
                <w:szCs w:val="20"/>
              </w:rPr>
              <w:t>-1480,96</w:t>
            </w:r>
          </w:p>
        </w:tc>
        <w:tc>
          <w:tcPr>
            <w:tcW w:w="919" w:type="pct"/>
            <w:vAlign w:val="bottom"/>
          </w:tcPr>
          <w:p w:rsidR="00E02595" w:rsidRPr="009F2CB9" w:rsidRDefault="00E02595" w:rsidP="00E02595">
            <w:pPr>
              <w:jc w:val="center"/>
              <w:rPr>
                <w:sz w:val="20"/>
                <w:szCs w:val="20"/>
              </w:rPr>
            </w:pPr>
            <w:r w:rsidRPr="009F2CB9">
              <w:rPr>
                <w:sz w:val="20"/>
                <w:szCs w:val="20"/>
              </w:rPr>
              <w:t>1714,06</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2011</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7008</w:t>
            </w:r>
            <w:r w:rsidRPr="00B412C8">
              <w:rPr>
                <w:sz w:val="20"/>
                <w:szCs w:val="20"/>
              </w:rPr>
              <w:t>,</w:t>
            </w:r>
            <w:r w:rsidRPr="00B412C8">
              <w:rPr>
                <w:sz w:val="20"/>
                <w:szCs w:val="20"/>
                <w:lang w:val="en-US"/>
              </w:rPr>
              <w:t>48</w:t>
            </w:r>
          </w:p>
        </w:tc>
        <w:tc>
          <w:tcPr>
            <w:tcW w:w="706" w:type="pct"/>
            <w:vAlign w:val="bottom"/>
          </w:tcPr>
          <w:p w:rsidR="00E02595" w:rsidRPr="00B412C8" w:rsidRDefault="00E02595" w:rsidP="00E02595">
            <w:pPr>
              <w:jc w:val="center"/>
              <w:rPr>
                <w:sz w:val="20"/>
                <w:szCs w:val="20"/>
              </w:rPr>
            </w:pPr>
            <w:r w:rsidRPr="00B412C8">
              <w:rPr>
                <w:sz w:val="20"/>
                <w:szCs w:val="20"/>
              </w:rPr>
              <w:t>-6</w:t>
            </w:r>
            <w:r w:rsidRPr="00B412C8">
              <w:rPr>
                <w:sz w:val="20"/>
                <w:szCs w:val="20"/>
                <w:lang w:val="en-US"/>
              </w:rPr>
              <w:t>759</w:t>
            </w:r>
            <w:r w:rsidRPr="00B412C8">
              <w:rPr>
                <w:sz w:val="20"/>
                <w:szCs w:val="20"/>
              </w:rPr>
              <w:t>,</w:t>
            </w:r>
            <w:r w:rsidRPr="00B412C8">
              <w:rPr>
                <w:sz w:val="20"/>
                <w:szCs w:val="20"/>
                <w:lang w:val="en-US"/>
              </w:rPr>
              <w:t>59</w:t>
            </w:r>
          </w:p>
        </w:tc>
        <w:tc>
          <w:tcPr>
            <w:tcW w:w="1060" w:type="pct"/>
            <w:vAlign w:val="bottom"/>
          </w:tcPr>
          <w:p w:rsidR="00E02595" w:rsidRPr="009F2CB9" w:rsidRDefault="00E02595" w:rsidP="00E02595">
            <w:pPr>
              <w:jc w:val="center"/>
              <w:rPr>
                <w:sz w:val="20"/>
                <w:szCs w:val="20"/>
              </w:rPr>
            </w:pPr>
            <w:r w:rsidRPr="009F2CB9">
              <w:rPr>
                <w:sz w:val="20"/>
                <w:szCs w:val="20"/>
              </w:rPr>
              <w:t>22432,67</w:t>
            </w:r>
          </w:p>
        </w:tc>
        <w:tc>
          <w:tcPr>
            <w:tcW w:w="565" w:type="pct"/>
            <w:vAlign w:val="bottom"/>
          </w:tcPr>
          <w:p w:rsidR="00E02595" w:rsidRPr="009F2CB9" w:rsidRDefault="00E02595" w:rsidP="00E02595">
            <w:pPr>
              <w:jc w:val="center"/>
              <w:rPr>
                <w:sz w:val="20"/>
                <w:szCs w:val="20"/>
              </w:rPr>
            </w:pPr>
            <w:r w:rsidRPr="009F2CB9">
              <w:rPr>
                <w:sz w:val="20"/>
                <w:szCs w:val="20"/>
              </w:rPr>
              <w:t>114,11</w:t>
            </w:r>
          </w:p>
        </w:tc>
        <w:tc>
          <w:tcPr>
            <w:tcW w:w="636" w:type="pct"/>
            <w:vAlign w:val="bottom"/>
          </w:tcPr>
          <w:p w:rsidR="00E02595" w:rsidRPr="009F2CB9" w:rsidRDefault="00E02595" w:rsidP="00E02595">
            <w:pPr>
              <w:jc w:val="center"/>
              <w:rPr>
                <w:sz w:val="20"/>
                <w:szCs w:val="20"/>
              </w:rPr>
            </w:pPr>
            <w:r w:rsidRPr="009F2CB9">
              <w:rPr>
                <w:sz w:val="20"/>
                <w:szCs w:val="20"/>
              </w:rPr>
              <w:t>-1429,27</w:t>
            </w:r>
          </w:p>
        </w:tc>
        <w:tc>
          <w:tcPr>
            <w:tcW w:w="919" w:type="pct"/>
            <w:vAlign w:val="bottom"/>
          </w:tcPr>
          <w:p w:rsidR="00E02595" w:rsidRPr="009F2CB9" w:rsidRDefault="00E02595" w:rsidP="00E02595">
            <w:pPr>
              <w:jc w:val="center"/>
              <w:rPr>
                <w:sz w:val="20"/>
                <w:szCs w:val="20"/>
              </w:rPr>
            </w:pPr>
            <w:r w:rsidRPr="009F2CB9">
              <w:rPr>
                <w:sz w:val="20"/>
                <w:szCs w:val="20"/>
              </w:rPr>
              <w:t>7439,44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2012</w:t>
            </w:r>
          </w:p>
        </w:tc>
        <w:tc>
          <w:tcPr>
            <w:tcW w:w="707" w:type="pct"/>
            <w:vAlign w:val="bottom"/>
          </w:tcPr>
          <w:p w:rsidR="00E02595" w:rsidRPr="00B412C8" w:rsidRDefault="00E02595" w:rsidP="00E02595">
            <w:pPr>
              <w:jc w:val="center"/>
              <w:rPr>
                <w:sz w:val="20"/>
                <w:szCs w:val="20"/>
              </w:rPr>
            </w:pPr>
            <w:r w:rsidRPr="00B412C8">
              <w:rPr>
                <w:sz w:val="20"/>
                <w:szCs w:val="20"/>
              </w:rPr>
              <w:t>-8</w:t>
            </w:r>
            <w:r w:rsidRPr="00B412C8">
              <w:rPr>
                <w:sz w:val="20"/>
                <w:szCs w:val="20"/>
                <w:lang w:val="en-US"/>
              </w:rPr>
              <w:t>892</w:t>
            </w:r>
            <w:r w:rsidRPr="00B412C8">
              <w:rPr>
                <w:sz w:val="20"/>
                <w:szCs w:val="20"/>
              </w:rPr>
              <w:t>,6</w:t>
            </w:r>
            <w:r w:rsidRPr="00B412C8">
              <w:rPr>
                <w:sz w:val="20"/>
                <w:szCs w:val="20"/>
                <w:lang w:val="en-US"/>
              </w:rPr>
              <w:t>7</w:t>
            </w:r>
          </w:p>
        </w:tc>
        <w:tc>
          <w:tcPr>
            <w:tcW w:w="706" w:type="pct"/>
            <w:vAlign w:val="bottom"/>
          </w:tcPr>
          <w:p w:rsidR="00E02595" w:rsidRPr="00B412C8" w:rsidRDefault="00E02595" w:rsidP="00E02595">
            <w:pPr>
              <w:jc w:val="center"/>
              <w:rPr>
                <w:sz w:val="20"/>
                <w:szCs w:val="20"/>
              </w:rPr>
            </w:pPr>
            <w:r w:rsidRPr="00B412C8">
              <w:rPr>
                <w:sz w:val="20"/>
                <w:szCs w:val="20"/>
              </w:rPr>
              <w:t>--4</w:t>
            </w:r>
            <w:r w:rsidRPr="00B412C8">
              <w:rPr>
                <w:sz w:val="20"/>
                <w:szCs w:val="20"/>
                <w:lang w:val="en-US"/>
              </w:rPr>
              <w:t>975</w:t>
            </w:r>
            <w:r w:rsidRPr="00B412C8">
              <w:rPr>
                <w:sz w:val="20"/>
                <w:szCs w:val="20"/>
              </w:rPr>
              <w:t>,</w:t>
            </w:r>
            <w:r w:rsidRPr="00B412C8">
              <w:rPr>
                <w:sz w:val="20"/>
                <w:szCs w:val="20"/>
                <w:lang w:val="en-US"/>
              </w:rPr>
              <w:t>92</w:t>
            </w:r>
          </w:p>
        </w:tc>
        <w:tc>
          <w:tcPr>
            <w:tcW w:w="1060" w:type="pct"/>
            <w:vAlign w:val="bottom"/>
          </w:tcPr>
          <w:p w:rsidR="00E02595" w:rsidRPr="009F2CB9" w:rsidRDefault="00E02595" w:rsidP="00E02595">
            <w:pPr>
              <w:jc w:val="center"/>
              <w:rPr>
                <w:sz w:val="20"/>
                <w:szCs w:val="20"/>
              </w:rPr>
            </w:pPr>
            <w:r w:rsidRPr="009F2CB9">
              <w:rPr>
                <w:sz w:val="20"/>
                <w:szCs w:val="20"/>
              </w:rPr>
              <w:t>29252,67</w:t>
            </w:r>
          </w:p>
        </w:tc>
        <w:tc>
          <w:tcPr>
            <w:tcW w:w="565" w:type="pct"/>
            <w:vAlign w:val="bottom"/>
          </w:tcPr>
          <w:p w:rsidR="00E02595" w:rsidRPr="009F2CB9" w:rsidRDefault="00E02595" w:rsidP="00E02595">
            <w:pPr>
              <w:jc w:val="center"/>
              <w:rPr>
                <w:sz w:val="20"/>
                <w:szCs w:val="20"/>
              </w:rPr>
            </w:pPr>
            <w:r w:rsidRPr="009F2CB9">
              <w:rPr>
                <w:sz w:val="20"/>
                <w:szCs w:val="20"/>
              </w:rPr>
              <w:t>46,64</w:t>
            </w:r>
          </w:p>
        </w:tc>
        <w:tc>
          <w:tcPr>
            <w:tcW w:w="636" w:type="pct"/>
            <w:vAlign w:val="bottom"/>
          </w:tcPr>
          <w:p w:rsidR="00E02595" w:rsidRPr="009F2CB9" w:rsidRDefault="00E02595" w:rsidP="00E02595">
            <w:pPr>
              <w:jc w:val="center"/>
              <w:rPr>
                <w:sz w:val="20"/>
                <w:szCs w:val="20"/>
              </w:rPr>
            </w:pPr>
            <w:r w:rsidRPr="009F2CB9">
              <w:rPr>
                <w:sz w:val="20"/>
                <w:szCs w:val="20"/>
              </w:rPr>
              <w:t>-1377,57</w:t>
            </w:r>
          </w:p>
        </w:tc>
        <w:tc>
          <w:tcPr>
            <w:tcW w:w="919" w:type="pct"/>
            <w:vAlign w:val="bottom"/>
          </w:tcPr>
          <w:p w:rsidR="00E02595" w:rsidRPr="009F2CB9" w:rsidRDefault="00E02595" w:rsidP="00E02595">
            <w:pPr>
              <w:jc w:val="center"/>
              <w:rPr>
                <w:sz w:val="20"/>
                <w:szCs w:val="20"/>
              </w:rPr>
            </w:pPr>
            <w:r w:rsidRPr="009F2CB9">
              <w:rPr>
                <w:sz w:val="20"/>
                <w:szCs w:val="20"/>
              </w:rPr>
              <w:t>14053,14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2013</w:t>
            </w:r>
          </w:p>
        </w:tc>
        <w:tc>
          <w:tcPr>
            <w:tcW w:w="707" w:type="pct"/>
            <w:vAlign w:val="bottom"/>
          </w:tcPr>
          <w:p w:rsidR="00E02595" w:rsidRPr="00B412C8" w:rsidRDefault="00E02595" w:rsidP="00E02595">
            <w:pPr>
              <w:jc w:val="center"/>
              <w:rPr>
                <w:sz w:val="20"/>
                <w:szCs w:val="20"/>
              </w:rPr>
            </w:pPr>
            <w:r w:rsidRPr="00B412C8">
              <w:rPr>
                <w:sz w:val="20"/>
                <w:szCs w:val="20"/>
              </w:rPr>
              <w:t>-107</w:t>
            </w:r>
            <w:r w:rsidRPr="00B412C8">
              <w:rPr>
                <w:sz w:val="20"/>
                <w:szCs w:val="20"/>
                <w:lang w:val="en-US"/>
              </w:rPr>
              <w:t>95</w:t>
            </w:r>
            <w:r w:rsidRPr="00B412C8">
              <w:rPr>
                <w:sz w:val="20"/>
                <w:szCs w:val="20"/>
              </w:rPr>
              <w:t>,</w:t>
            </w:r>
            <w:r w:rsidRPr="00B412C8">
              <w:rPr>
                <w:sz w:val="20"/>
                <w:szCs w:val="20"/>
                <w:lang w:val="en-US"/>
              </w:rPr>
              <w:t>8</w:t>
            </w:r>
            <w:r w:rsidRPr="00B412C8">
              <w:rPr>
                <w:sz w:val="20"/>
                <w:szCs w:val="20"/>
              </w:rPr>
              <w:t>9</w:t>
            </w:r>
          </w:p>
        </w:tc>
        <w:tc>
          <w:tcPr>
            <w:tcW w:w="706" w:type="pct"/>
            <w:vAlign w:val="bottom"/>
          </w:tcPr>
          <w:p w:rsidR="00E02595" w:rsidRPr="00B412C8" w:rsidRDefault="00E02595" w:rsidP="00E02595">
            <w:pPr>
              <w:jc w:val="center"/>
              <w:rPr>
                <w:sz w:val="20"/>
                <w:szCs w:val="20"/>
              </w:rPr>
            </w:pPr>
            <w:r w:rsidRPr="00B412C8">
              <w:rPr>
                <w:sz w:val="20"/>
                <w:szCs w:val="20"/>
              </w:rPr>
              <w:t>-54</w:t>
            </w:r>
            <w:r w:rsidRPr="00B412C8">
              <w:rPr>
                <w:sz w:val="20"/>
                <w:szCs w:val="20"/>
                <w:lang w:val="en-US"/>
              </w:rPr>
              <w:t>69</w:t>
            </w:r>
            <w:r w:rsidRPr="00B412C8">
              <w:rPr>
                <w:sz w:val="20"/>
                <w:szCs w:val="20"/>
              </w:rPr>
              <w:t>,</w:t>
            </w:r>
            <w:r w:rsidRPr="00B412C8">
              <w:rPr>
                <w:sz w:val="20"/>
                <w:szCs w:val="20"/>
                <w:lang w:val="en-US"/>
              </w:rPr>
              <w:t>79</w:t>
            </w:r>
          </w:p>
        </w:tc>
        <w:tc>
          <w:tcPr>
            <w:tcW w:w="1060" w:type="pct"/>
            <w:vAlign w:val="bottom"/>
          </w:tcPr>
          <w:p w:rsidR="00E02595" w:rsidRPr="009F2CB9" w:rsidRDefault="00E02595" w:rsidP="00E02595">
            <w:pPr>
              <w:jc w:val="center"/>
              <w:rPr>
                <w:sz w:val="20"/>
                <w:szCs w:val="20"/>
              </w:rPr>
            </w:pPr>
            <w:r w:rsidRPr="009F2CB9">
              <w:rPr>
                <w:sz w:val="20"/>
                <w:szCs w:val="20"/>
              </w:rPr>
              <w:t>36069,00</w:t>
            </w:r>
          </w:p>
        </w:tc>
        <w:tc>
          <w:tcPr>
            <w:tcW w:w="565" w:type="pct"/>
            <w:vAlign w:val="bottom"/>
          </w:tcPr>
          <w:p w:rsidR="00E02595" w:rsidRPr="009F2CB9" w:rsidRDefault="00E02595" w:rsidP="00E02595">
            <w:pPr>
              <w:jc w:val="center"/>
              <w:rPr>
                <w:sz w:val="20"/>
                <w:szCs w:val="20"/>
              </w:rPr>
            </w:pPr>
            <w:r w:rsidRPr="009F2CB9">
              <w:rPr>
                <w:sz w:val="20"/>
                <w:szCs w:val="20"/>
              </w:rPr>
              <w:t>11,88</w:t>
            </w:r>
          </w:p>
        </w:tc>
        <w:tc>
          <w:tcPr>
            <w:tcW w:w="636" w:type="pct"/>
            <w:vAlign w:val="bottom"/>
          </w:tcPr>
          <w:p w:rsidR="00E02595" w:rsidRPr="009F2CB9" w:rsidRDefault="00E02595" w:rsidP="00E02595">
            <w:pPr>
              <w:jc w:val="center"/>
              <w:rPr>
                <w:sz w:val="20"/>
                <w:szCs w:val="20"/>
              </w:rPr>
            </w:pPr>
            <w:r w:rsidRPr="009F2CB9">
              <w:rPr>
                <w:sz w:val="20"/>
                <w:szCs w:val="20"/>
              </w:rPr>
              <w:t>-1325,86</w:t>
            </w:r>
          </w:p>
        </w:tc>
        <w:tc>
          <w:tcPr>
            <w:tcW w:w="919" w:type="pct"/>
            <w:vAlign w:val="bottom"/>
          </w:tcPr>
          <w:p w:rsidR="00E02595" w:rsidRPr="009F2CB9" w:rsidRDefault="00E02595" w:rsidP="00E02595">
            <w:pPr>
              <w:jc w:val="center"/>
              <w:rPr>
                <w:sz w:val="20"/>
                <w:szCs w:val="20"/>
              </w:rPr>
            </w:pPr>
            <w:r w:rsidRPr="009F2CB9">
              <w:rPr>
                <w:sz w:val="20"/>
                <w:szCs w:val="20"/>
              </w:rPr>
              <w:t>18489,34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2014</w:t>
            </w:r>
          </w:p>
        </w:tc>
        <w:tc>
          <w:tcPr>
            <w:tcW w:w="707" w:type="pct"/>
            <w:vAlign w:val="bottom"/>
          </w:tcPr>
          <w:p w:rsidR="00E02595" w:rsidRPr="00B412C8" w:rsidRDefault="00E02595" w:rsidP="00E02595">
            <w:pPr>
              <w:jc w:val="center"/>
              <w:rPr>
                <w:sz w:val="20"/>
                <w:szCs w:val="20"/>
              </w:rPr>
            </w:pPr>
            <w:r w:rsidRPr="00B412C8">
              <w:rPr>
                <w:sz w:val="20"/>
                <w:szCs w:val="20"/>
              </w:rPr>
              <w:t>-108</w:t>
            </w:r>
            <w:r w:rsidRPr="00B412C8">
              <w:rPr>
                <w:sz w:val="20"/>
                <w:szCs w:val="20"/>
                <w:lang w:val="en-US"/>
              </w:rPr>
              <w:t>35</w:t>
            </w:r>
            <w:r w:rsidRPr="00B412C8">
              <w:rPr>
                <w:sz w:val="20"/>
                <w:szCs w:val="20"/>
              </w:rPr>
              <w:t>,</w:t>
            </w:r>
            <w:r w:rsidRPr="00B412C8">
              <w:rPr>
                <w:sz w:val="20"/>
                <w:szCs w:val="20"/>
                <w:lang w:val="en-US"/>
              </w:rPr>
              <w:t>42</w:t>
            </w:r>
          </w:p>
        </w:tc>
        <w:tc>
          <w:tcPr>
            <w:tcW w:w="706"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6051</w:t>
            </w:r>
            <w:r w:rsidRPr="00B412C8">
              <w:rPr>
                <w:sz w:val="20"/>
                <w:szCs w:val="20"/>
              </w:rPr>
              <w:t>,</w:t>
            </w:r>
            <w:r w:rsidRPr="00B412C8">
              <w:rPr>
                <w:sz w:val="20"/>
                <w:szCs w:val="20"/>
                <w:lang w:val="en-US"/>
              </w:rPr>
              <w:t>10</w:t>
            </w:r>
          </w:p>
        </w:tc>
        <w:tc>
          <w:tcPr>
            <w:tcW w:w="1060" w:type="pct"/>
          </w:tcPr>
          <w:p w:rsidR="00E02595" w:rsidRPr="009F2CB9" w:rsidRDefault="00E02595" w:rsidP="00E02595">
            <w:pPr>
              <w:jc w:val="center"/>
              <w:rPr>
                <w:sz w:val="20"/>
                <w:szCs w:val="20"/>
              </w:rPr>
            </w:pPr>
            <w:r w:rsidRPr="009F2CB9">
              <w:rPr>
                <w:sz w:val="20"/>
                <w:szCs w:val="20"/>
              </w:rPr>
              <w:t>42885,33</w:t>
            </w:r>
          </w:p>
        </w:tc>
        <w:tc>
          <w:tcPr>
            <w:tcW w:w="565" w:type="pct"/>
            <w:vAlign w:val="bottom"/>
          </w:tcPr>
          <w:p w:rsidR="00E02595" w:rsidRPr="009F2CB9" w:rsidRDefault="00E02595" w:rsidP="00E02595">
            <w:pPr>
              <w:jc w:val="center"/>
              <w:rPr>
                <w:sz w:val="18"/>
                <w:szCs w:val="18"/>
              </w:rPr>
            </w:pPr>
            <w:r w:rsidRPr="009F2CB9">
              <w:rPr>
                <w:sz w:val="18"/>
                <w:szCs w:val="18"/>
              </w:rPr>
              <w:t>0,00</w:t>
            </w:r>
          </w:p>
        </w:tc>
        <w:tc>
          <w:tcPr>
            <w:tcW w:w="636" w:type="pct"/>
            <w:vAlign w:val="bottom"/>
          </w:tcPr>
          <w:p w:rsidR="00E02595" w:rsidRPr="009F2CB9" w:rsidRDefault="00E02595" w:rsidP="00E02595">
            <w:pPr>
              <w:jc w:val="center"/>
              <w:rPr>
                <w:sz w:val="20"/>
                <w:szCs w:val="20"/>
              </w:rPr>
            </w:pPr>
            <w:r w:rsidRPr="009F2CB9">
              <w:rPr>
                <w:sz w:val="20"/>
                <w:szCs w:val="20"/>
              </w:rPr>
              <w:t>-1302,76</w:t>
            </w:r>
          </w:p>
        </w:tc>
        <w:tc>
          <w:tcPr>
            <w:tcW w:w="919" w:type="pct"/>
            <w:vAlign w:val="bottom"/>
          </w:tcPr>
          <w:p w:rsidR="00E02595" w:rsidRPr="009F2CB9" w:rsidRDefault="00E02595" w:rsidP="00E02595">
            <w:pPr>
              <w:jc w:val="center"/>
              <w:rPr>
                <w:sz w:val="20"/>
                <w:szCs w:val="20"/>
              </w:rPr>
            </w:pPr>
            <w:r w:rsidRPr="009F2CB9">
              <w:rPr>
                <w:sz w:val="20"/>
                <w:szCs w:val="20"/>
              </w:rPr>
              <w:t>24696,05</w:t>
            </w:r>
          </w:p>
        </w:tc>
      </w:tr>
    </w:tbl>
    <w:p w:rsidR="00E02595" w:rsidRPr="00B412C8" w:rsidRDefault="00E02595" w:rsidP="00E02595">
      <w:pPr>
        <w:autoSpaceDE w:val="0"/>
        <w:autoSpaceDN w:val="0"/>
        <w:adjustRightInd w:val="0"/>
        <w:spacing w:after="100" w:afterAutospacing="1" w:line="360" w:lineRule="auto"/>
        <w:ind w:firstLine="709"/>
        <w:contextualSpacing/>
        <w:jc w:val="both"/>
      </w:pPr>
    </w:p>
    <w:p w:rsidR="00E02595" w:rsidRPr="00B412C8" w:rsidRDefault="00E02595" w:rsidP="00E02595">
      <w:pPr>
        <w:autoSpaceDE w:val="0"/>
        <w:autoSpaceDN w:val="0"/>
        <w:adjustRightInd w:val="0"/>
        <w:spacing w:after="100" w:afterAutospacing="1" w:line="360" w:lineRule="auto"/>
        <w:ind w:firstLine="709"/>
        <w:contextualSpacing/>
        <w:jc w:val="both"/>
      </w:pPr>
      <w:r w:rsidRPr="00945CA8">
        <w:t>Как видно из таблицы, для</w:t>
      </w:r>
      <w:r>
        <w:t xml:space="preserve"> </w:t>
      </w:r>
      <w:r w:rsidRPr="00945CA8">
        <w:t xml:space="preserve"> лесны</w:t>
      </w:r>
      <w:r>
        <w:t>х</w:t>
      </w:r>
      <w:r w:rsidRPr="00945CA8">
        <w:t xml:space="preserve"> площад</w:t>
      </w:r>
      <w:r>
        <w:t>ей</w:t>
      </w:r>
      <w:r w:rsidRPr="00945CA8">
        <w:t xml:space="preserve"> и природны</w:t>
      </w:r>
      <w:r>
        <w:t>х</w:t>
      </w:r>
      <w:r w:rsidRPr="00945CA8">
        <w:t xml:space="preserve"> пастбищ чистое поглощение углекислого газа сохранялось на протяжении всего исследуемого периода</w:t>
      </w:r>
      <w:r>
        <w:t xml:space="preserve">. Интенсивность </w:t>
      </w:r>
      <w:r w:rsidRPr="00945CA8">
        <w:t xml:space="preserve"> </w:t>
      </w:r>
      <w:r>
        <w:t xml:space="preserve">поглощения лесами достигала к </w:t>
      </w:r>
      <w:r w:rsidRPr="00945CA8">
        <w:t>2014 год</w:t>
      </w:r>
      <w:r>
        <w:t>у</w:t>
      </w:r>
      <w:r w:rsidRPr="00945CA8">
        <w:t xml:space="preserve"> 10 </w:t>
      </w:r>
      <w:r w:rsidRPr="002A3E88">
        <w:t>835.42</w:t>
      </w:r>
      <w:r>
        <w:t xml:space="preserve"> тысяч  тонн /год и пастбищами - 6051,</w:t>
      </w:r>
      <w:r w:rsidRPr="002A3E88">
        <w:t>10</w:t>
      </w:r>
      <w:r>
        <w:t xml:space="preserve"> тысяч </w:t>
      </w:r>
      <w:r w:rsidRPr="00945CA8">
        <w:t>тонн /год</w:t>
      </w:r>
      <w:r>
        <w:t>,  за вычетом эмиссии  газов от пожаров</w:t>
      </w:r>
      <w:r w:rsidRPr="00B412C8">
        <w:t>. По сравнению с предшествующи</w:t>
      </w:r>
      <w:r>
        <w:t>м 2013</w:t>
      </w:r>
      <w:r w:rsidRPr="00B412C8">
        <w:t xml:space="preserve"> годом интенсивность  поглощения увеличивалась на 39,54 тысяч  тонн /год и на 581.31 тысяч  тонн /</w:t>
      </w:r>
      <w:r w:rsidRPr="00175821">
        <w:t>год,</w:t>
      </w:r>
      <w:r>
        <w:t xml:space="preserve"> </w:t>
      </w:r>
      <w:r w:rsidRPr="00B412C8">
        <w:t xml:space="preserve"> соответственно по категориям</w:t>
      </w:r>
      <w:r>
        <w:t xml:space="preserve"> землепользования </w:t>
      </w:r>
      <w:r w:rsidRPr="00B412C8">
        <w:t>. По сравнению с 1990 годом интенсивность поглощения углекислого газа  леса</w:t>
      </w:r>
      <w:r>
        <w:t>ми</w:t>
      </w:r>
      <w:r w:rsidRPr="00B412C8">
        <w:t xml:space="preserve">  составляла на 5924,60 тысяч тонн/год </w:t>
      </w:r>
      <w:r>
        <w:t>большую величину</w:t>
      </w:r>
      <w:r w:rsidRPr="00B412C8">
        <w:t xml:space="preserve"> (в основном за счет улучшения условий для  естественного лесовосстановления,  посадок леса и  предупреждения лесных пожаров)</w:t>
      </w:r>
      <w:r>
        <w:t xml:space="preserve">, а </w:t>
      </w:r>
      <w:r w:rsidRPr="00B412C8">
        <w:t xml:space="preserve"> </w:t>
      </w:r>
      <w:r>
        <w:t>для</w:t>
      </w:r>
      <w:r w:rsidRPr="00B412C8">
        <w:t xml:space="preserve"> пастбищ</w:t>
      </w:r>
      <w:r>
        <w:t xml:space="preserve"> -</w:t>
      </w:r>
      <w:r w:rsidRPr="00B412C8">
        <w:t xml:space="preserve"> на 1845,51 тысяч тонн/год меньшую величину (за счет восстановления поголовья скота и увеличения нагрузки на пастбища в последние годы)</w:t>
      </w:r>
      <w:r>
        <w:t>. Для возделываемых</w:t>
      </w:r>
      <w:r w:rsidRPr="00B412C8">
        <w:t xml:space="preserve"> земель расчеты подтверждали увеличение  после 2010 года интенсивности эмиссии углекислого газа, которая за 2014 год  составляла  </w:t>
      </w:r>
      <w:r w:rsidRPr="009F2CB9">
        <w:t>42 885.33</w:t>
      </w:r>
      <w:r w:rsidRPr="009F2CB9">
        <w:rPr>
          <w:sz w:val="20"/>
          <w:szCs w:val="20"/>
        </w:rPr>
        <w:t xml:space="preserve"> </w:t>
      </w:r>
      <w:r w:rsidRPr="009F2CB9">
        <w:t>тысяч  тонн /год</w:t>
      </w:r>
      <w:r w:rsidRPr="009F2CB9">
        <w:rPr>
          <w:i/>
        </w:rPr>
        <w:t xml:space="preserve">, </w:t>
      </w:r>
      <w:r w:rsidRPr="009F2CB9">
        <w:t>что больше интенсивности эмиссии за 2013 год  на 6 786.33 тысяч тонн /год  за счет продолжающегося снижения почвенного плодородия пашни в севообороте. Для  сравнения  за  1990 год  годовые изменения  потока углекислого газа получены на уровне поглощения с величиной 817.63 тысяч тонн/год за счет установившегося относительного равновесия  почвенного плодородия на пашне  РК на вторую половину 80- ых годов минувшего столетия.  Для категории земель «Поселения» годовое поглощение углекислого газа за 2014 год составляло 1302,77 тысяч тонн/год, что меньше  на 1341,26 тысяч тонн/год по сравнению  с 1990 годом за счет более низких темпов обустройства земель</w:t>
      </w:r>
      <w:r w:rsidRPr="00B412C8">
        <w:t xml:space="preserve"> под поселения в последние десятилетия. Годовые эмиссии  углекислого газа от искусственных водоемов в составе водно-болотных угодий  получены за 2014 год на уровне нулевых значений.  </w:t>
      </w:r>
    </w:p>
    <w:p w:rsidR="00E02595" w:rsidRPr="00B412C8" w:rsidRDefault="00E02595" w:rsidP="00E02595">
      <w:pPr>
        <w:autoSpaceDE w:val="0"/>
        <w:autoSpaceDN w:val="0"/>
        <w:adjustRightInd w:val="0"/>
        <w:spacing w:after="100" w:afterAutospacing="1" w:line="360" w:lineRule="auto"/>
        <w:ind w:firstLine="709"/>
        <w:contextualSpacing/>
        <w:jc w:val="both"/>
      </w:pPr>
      <w:r w:rsidRPr="00B412C8">
        <w:t>Суммарное годовое изменение потока углекислого газа для лесн</w:t>
      </w:r>
      <w:r>
        <w:t xml:space="preserve">ого </w:t>
      </w:r>
      <w:r w:rsidRPr="009C163D">
        <w:t xml:space="preserve">хозяйства </w:t>
      </w:r>
      <w:r w:rsidRPr="00B412C8">
        <w:t xml:space="preserve">и других видов землепользования за 2014 год  составляло  в РК по расчетам </w:t>
      </w:r>
      <w:r>
        <w:t>24 696,</w:t>
      </w:r>
      <w:r w:rsidRPr="009F2CB9">
        <w:t>05 тысяч тонн/год в виде эмиссии, что больше на 7 206,71 тысяч тонн/год по сравнению с 2013 годом в связи с  усилением  производственной деятельности.  Для сравнения в 1990 году поглощение углекислого газа  составляло по расчетам  16 264,84 тысяч тонн/год, в основном за счет чистого поглощения  углекислого газа лесами, пастбищами   и землями обустраиваемыми под поселения. Наглядно о динамике потоков углекислого газа  в разрезе  категор</w:t>
      </w:r>
      <w:r w:rsidRPr="00B412C8">
        <w:t xml:space="preserve">ий землепользования в РК  за 1990... 2014 гг. можно судить по рисункам 6.1 и 6.2. </w:t>
      </w:r>
    </w:p>
    <w:p w:rsidR="00E02595" w:rsidRPr="00175821" w:rsidRDefault="00E02595" w:rsidP="00E02595">
      <w:pPr>
        <w:autoSpaceDE w:val="0"/>
        <w:autoSpaceDN w:val="0"/>
        <w:adjustRightInd w:val="0"/>
        <w:spacing w:after="100" w:afterAutospacing="1" w:line="360" w:lineRule="auto"/>
        <w:ind w:firstLine="709"/>
        <w:contextualSpacing/>
        <w:jc w:val="both"/>
      </w:pPr>
      <w:r>
        <w:t>Потоки углекислого газа</w:t>
      </w:r>
      <w:r w:rsidRPr="00B412C8">
        <w:t xml:space="preserve"> и друг</w:t>
      </w:r>
      <w:r>
        <w:t xml:space="preserve">их видов парниковых газов за </w:t>
      </w:r>
      <w:r w:rsidRPr="00B412C8">
        <w:t>1990 ...</w:t>
      </w:r>
      <w:r>
        <w:t xml:space="preserve"> 2013 годы, которые </w:t>
      </w:r>
      <w:r w:rsidRPr="00B412C8">
        <w:t xml:space="preserve">представлялись в НДК за предыдущий </w:t>
      </w:r>
      <w:r>
        <w:t xml:space="preserve"> год, </w:t>
      </w:r>
      <w:r w:rsidRPr="00B412C8">
        <w:t>были пересчитаны в связи с уточнением площади сельскохозяйственных угодий и площаде</w:t>
      </w:r>
      <w:r>
        <w:t>й других видов земельных угодий</w:t>
      </w:r>
      <w:r w:rsidRPr="00B412C8">
        <w:t xml:space="preserve"> в РК в период проведения сплошной инвентаризации земельных угодий вовлеченных в сельскохозяйственный оборот за 2012 ...2014 гг.  и сравнения  их с учетными данными земельных балансо</w:t>
      </w:r>
      <w:r>
        <w:t xml:space="preserve">в (Сводный аналитический отчет </w:t>
      </w:r>
      <w:r w:rsidRPr="00B412C8">
        <w:t>за 2014 год, Комитет по делам строительства, жилищно-коммунального хозяйства и управлени</w:t>
      </w:r>
      <w:r>
        <w:t>я земельными ресурсами  МНЭ РК,</w:t>
      </w:r>
      <w:r w:rsidRPr="00B412C8">
        <w:t xml:space="preserve"> Астана , 2015). Пересчеты потоков  газов для возделываемых земель также были связаны с получением дополнительной информации о содержании гумуса  в пахотном горизонте почвы на 2015 год от ГУ РНМЦ </w:t>
      </w:r>
      <w:r>
        <w:t>«Агрохимическая служба»</w:t>
      </w:r>
      <w:r w:rsidRPr="00B412C8">
        <w:t xml:space="preserve"> МСХ РК  и уточнением данных по содержанию гумуса в почве за более ранние годы.  </w:t>
      </w: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Default="00E02595" w:rsidP="00E02595">
      <w:pPr>
        <w:autoSpaceDE w:val="0"/>
        <w:autoSpaceDN w:val="0"/>
        <w:adjustRightInd w:val="0"/>
        <w:spacing w:after="100" w:afterAutospacing="1" w:line="360" w:lineRule="auto"/>
        <w:contextualSpacing/>
        <w:jc w:val="center"/>
        <w:rPr>
          <w:lang w:val="en-US"/>
        </w:rPr>
      </w:pPr>
      <w:r>
        <w:rPr>
          <w:noProof/>
        </w:rPr>
        <w:drawing>
          <wp:inline distT="0" distB="0" distL="0" distR="0" wp14:anchorId="359E0394" wp14:editId="09FC10BF">
            <wp:extent cx="4865370" cy="30194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65370" cy="3019425"/>
                    </a:xfrm>
                    <a:prstGeom prst="rect">
                      <a:avLst/>
                    </a:prstGeom>
                    <a:noFill/>
                    <a:ln>
                      <a:noFill/>
                    </a:ln>
                  </pic:spPr>
                </pic:pic>
              </a:graphicData>
            </a:graphic>
          </wp:inline>
        </w:drawing>
      </w:r>
    </w:p>
    <w:bookmarkEnd w:id="570"/>
    <w:p w:rsidR="00E02595" w:rsidRPr="00FF61C4" w:rsidRDefault="00E02595" w:rsidP="00E02595">
      <w:pPr>
        <w:jc w:val="both"/>
        <w:rPr>
          <w:sz w:val="20"/>
          <w:szCs w:val="20"/>
        </w:rPr>
      </w:pPr>
      <w:r w:rsidRPr="00FF61C4">
        <w:rPr>
          <w:sz w:val="20"/>
          <w:szCs w:val="20"/>
        </w:rPr>
        <w:t xml:space="preserve">1 – лес и древесно-кустарниковые насаждения; 2 – пастбища и сенокосы; 3- </w:t>
      </w:r>
      <w:r>
        <w:rPr>
          <w:sz w:val="20"/>
          <w:szCs w:val="20"/>
        </w:rPr>
        <w:t xml:space="preserve">возделываемые земли </w:t>
      </w:r>
      <w:r w:rsidRPr="00FF61C4">
        <w:rPr>
          <w:sz w:val="20"/>
          <w:szCs w:val="20"/>
        </w:rPr>
        <w:t xml:space="preserve"> 4 – </w:t>
      </w:r>
      <w:r>
        <w:rPr>
          <w:sz w:val="20"/>
          <w:szCs w:val="20"/>
        </w:rPr>
        <w:t>искусственные водоемы</w:t>
      </w:r>
      <w:r w:rsidRPr="00FF61C4">
        <w:rPr>
          <w:sz w:val="20"/>
          <w:szCs w:val="20"/>
        </w:rPr>
        <w:t>; 5 - поселения</w:t>
      </w:r>
    </w:p>
    <w:p w:rsidR="00E02595" w:rsidRDefault="00E02595" w:rsidP="00E02595">
      <w:pPr>
        <w:jc w:val="both"/>
        <w:rPr>
          <w:color w:val="00B050"/>
        </w:rPr>
      </w:pPr>
      <w:r w:rsidRPr="007827FC">
        <w:rPr>
          <w:color w:val="00B050"/>
        </w:rPr>
        <w:t xml:space="preserve">        </w:t>
      </w:r>
    </w:p>
    <w:p w:rsidR="00E02595" w:rsidRPr="00B412C8" w:rsidRDefault="00E02595" w:rsidP="00E02595">
      <w:pPr>
        <w:jc w:val="center"/>
      </w:pPr>
      <w:r w:rsidRPr="00B412C8">
        <w:t>Рисунок 6.1.Годовые величины поглощения (-) /эмиссии (+)  углекислого газа  для лесного хозяйства и других видов землепользования (ЛХДВЗ) в  РК по расчетам за 1990</w:t>
      </w:r>
      <w:r>
        <w:t>...</w:t>
      </w:r>
      <w:r w:rsidRPr="00B412C8">
        <w:t>.2014 гг.</w:t>
      </w:r>
    </w:p>
    <w:p w:rsidR="00E02595" w:rsidRDefault="00E02595" w:rsidP="00E02595">
      <w:pPr>
        <w:jc w:val="both"/>
        <w:rPr>
          <w:color w:val="FF0000"/>
        </w:rPr>
      </w:pPr>
    </w:p>
    <w:p w:rsidR="00E02595" w:rsidRPr="00175821" w:rsidRDefault="00E02595" w:rsidP="00E02595">
      <w:pPr>
        <w:jc w:val="center"/>
      </w:pPr>
    </w:p>
    <w:p w:rsidR="00E02595" w:rsidRDefault="00E02595" w:rsidP="00E02595">
      <w:pPr>
        <w:jc w:val="center"/>
        <w:rPr>
          <w:lang w:val="en-US"/>
        </w:rPr>
      </w:pPr>
      <w:r>
        <w:rPr>
          <w:noProof/>
        </w:rPr>
        <w:drawing>
          <wp:inline distT="0" distB="0" distL="0" distR="0" wp14:anchorId="261B29E8" wp14:editId="7B237DCC">
            <wp:extent cx="4908550" cy="3166110"/>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08550" cy="3166110"/>
                    </a:xfrm>
                    <a:prstGeom prst="rect">
                      <a:avLst/>
                    </a:prstGeom>
                    <a:noFill/>
                    <a:ln>
                      <a:noFill/>
                    </a:ln>
                  </pic:spPr>
                </pic:pic>
              </a:graphicData>
            </a:graphic>
          </wp:inline>
        </w:drawing>
      </w:r>
    </w:p>
    <w:p w:rsidR="00E02595" w:rsidRDefault="00E02595" w:rsidP="00E02595">
      <w:pPr>
        <w:jc w:val="both"/>
      </w:pPr>
      <w:r>
        <w:t xml:space="preserve">             </w:t>
      </w:r>
    </w:p>
    <w:p w:rsidR="00E02595" w:rsidRPr="00B412C8" w:rsidRDefault="00E02595" w:rsidP="00E02595">
      <w:pPr>
        <w:jc w:val="center"/>
      </w:pPr>
      <w:r w:rsidRPr="00B412C8">
        <w:t>Рисунок 6.2. Суммарные годовые величины  поглощения (-) / эмиссии (+) углекислого газа для лесного хозяйства и других видов землепользования (ЛХДВЗ) в  РК за 1990...2014 гг.</w:t>
      </w:r>
    </w:p>
    <w:p w:rsidR="00E02595" w:rsidRDefault="00E02595" w:rsidP="00E02595"/>
    <w:p w:rsidR="00E02595" w:rsidRPr="00E02595" w:rsidRDefault="00E02595" w:rsidP="00E02595">
      <w:pPr>
        <w:pStyle w:val="2"/>
      </w:pPr>
      <w:bookmarkStart w:id="571" w:name="_Toc456028203"/>
      <w:r w:rsidRPr="00E02595">
        <w:t>6.2. Определение землепользования и системы классификации, их соответствие категориям землепользования, изменениям в лесном хозяйстве и землепользовании, освещение природных районов (бассейнов)</w:t>
      </w:r>
      <w:bookmarkEnd w:id="571"/>
    </w:p>
    <w:p w:rsidR="00E02595" w:rsidRPr="00510FB1" w:rsidRDefault="00E02595" w:rsidP="00E02595">
      <w:pPr>
        <w:pStyle w:val="aff2"/>
        <w:spacing w:line="360" w:lineRule="auto"/>
        <w:ind w:firstLine="709"/>
        <w:jc w:val="both"/>
        <w:rPr>
          <w:rFonts w:ascii="Times New Roman" w:hAnsi="Times New Roman"/>
          <w:szCs w:val="24"/>
          <w:lang w:val="ru-RU" w:eastAsia="ru-RU"/>
        </w:rPr>
      </w:pPr>
      <w:r w:rsidRPr="00D84C01">
        <w:rPr>
          <w:rFonts w:ascii="Times New Roman" w:hAnsi="Times New Roman"/>
          <w:szCs w:val="24"/>
          <w:lang w:val="ru-RU"/>
        </w:rPr>
        <w:t>Согласно Земельному Кодексу Республики Казахстан (</w:t>
      </w:r>
      <w:r w:rsidRPr="00D84C01">
        <w:rPr>
          <w:rFonts w:ascii="Times New Roman" w:hAnsi="Times New Roman"/>
          <w:bCs/>
          <w:szCs w:val="24"/>
          <w:lang w:val="ru-RU"/>
        </w:rPr>
        <w:t>№</w:t>
      </w:r>
      <w:r w:rsidRPr="00945CA8">
        <w:rPr>
          <w:rFonts w:ascii="Times New Roman" w:hAnsi="Times New Roman"/>
          <w:bCs/>
          <w:szCs w:val="24"/>
        </w:rPr>
        <w:t> </w:t>
      </w:r>
      <w:r w:rsidRPr="00D84C01">
        <w:rPr>
          <w:rFonts w:ascii="Times New Roman" w:hAnsi="Times New Roman"/>
          <w:bCs/>
          <w:szCs w:val="24"/>
          <w:lang w:val="ru-RU"/>
        </w:rPr>
        <w:t>442 от 20.06.2003), к</w:t>
      </w:r>
      <w:r w:rsidRPr="00D84C01">
        <w:rPr>
          <w:rFonts w:ascii="Times New Roman" w:hAnsi="Times New Roman"/>
          <w:szCs w:val="24"/>
          <w:lang w:val="ru-RU"/>
        </w:rPr>
        <w:t>атегория земли определяется как часть земельного фонда, выделяемая по основному целевому назначению и имеющая соответствующий правовой режим.</w:t>
      </w:r>
      <w:r>
        <w:rPr>
          <w:rFonts w:ascii="Times New Roman" w:hAnsi="Times New Roman"/>
          <w:szCs w:val="24"/>
          <w:lang w:val="ru-RU"/>
        </w:rPr>
        <w:t xml:space="preserve"> </w:t>
      </w:r>
      <w:r w:rsidRPr="00945CA8">
        <w:rPr>
          <w:rFonts w:ascii="Times New Roman" w:hAnsi="Times New Roman"/>
          <w:szCs w:val="24"/>
          <w:lang w:val="ru-RU"/>
        </w:rPr>
        <w:t>Зем</w:t>
      </w:r>
      <w:r w:rsidRPr="00945CA8">
        <w:rPr>
          <w:rFonts w:ascii="Times New Roman" w:hAnsi="Times New Roman"/>
          <w:szCs w:val="24"/>
          <w:lang w:val="kk-KZ"/>
        </w:rPr>
        <w:t>ельный фонд</w:t>
      </w:r>
      <w:r w:rsidRPr="00945CA8">
        <w:rPr>
          <w:rFonts w:ascii="Times New Roman" w:hAnsi="Times New Roman"/>
          <w:szCs w:val="24"/>
          <w:lang w:val="ru-RU"/>
        </w:rPr>
        <w:t xml:space="preserve"> </w:t>
      </w:r>
      <w:r w:rsidRPr="00945CA8">
        <w:rPr>
          <w:rFonts w:ascii="Times New Roman" w:hAnsi="Times New Roman"/>
          <w:szCs w:val="24"/>
          <w:lang w:val="kk-KZ"/>
        </w:rPr>
        <w:t>Республики Казахстан</w:t>
      </w:r>
      <w:r w:rsidRPr="00945CA8">
        <w:rPr>
          <w:rFonts w:ascii="Times New Roman" w:hAnsi="Times New Roman"/>
          <w:szCs w:val="24"/>
          <w:lang w:val="ru-RU"/>
        </w:rPr>
        <w:t xml:space="preserve">  </w:t>
      </w:r>
      <w:r w:rsidRPr="00510FB1">
        <w:rPr>
          <w:rFonts w:ascii="Times New Roman" w:hAnsi="Times New Roman"/>
          <w:szCs w:val="24"/>
          <w:lang w:val="ru-RU"/>
        </w:rPr>
        <w:t xml:space="preserve">подразделяется на следующие категории: </w:t>
      </w:r>
      <w:r w:rsidRPr="00945CA8">
        <w:rPr>
          <w:rFonts w:ascii="Times New Roman" w:hAnsi="Times New Roman"/>
          <w:szCs w:val="24"/>
          <w:lang w:val="kk-KZ"/>
        </w:rPr>
        <w:t xml:space="preserve">земли </w:t>
      </w:r>
      <w:r w:rsidRPr="00510FB1">
        <w:rPr>
          <w:rFonts w:ascii="Times New Roman" w:hAnsi="Times New Roman"/>
          <w:szCs w:val="24"/>
          <w:lang w:val="ru-RU"/>
        </w:rPr>
        <w:t>сельскохозяйственного назначения; населенных пунктов (городов, поселков и сельских населенных пунктов);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r w:rsidRPr="00945CA8">
        <w:rPr>
          <w:rFonts w:ascii="Times New Roman" w:hAnsi="Times New Roman"/>
          <w:szCs w:val="24"/>
          <w:lang w:val="kk-KZ"/>
        </w:rPr>
        <w:t xml:space="preserve">; земли </w:t>
      </w:r>
      <w:r w:rsidRPr="00510FB1">
        <w:rPr>
          <w:rFonts w:ascii="Times New Roman" w:hAnsi="Times New Roman"/>
          <w:szCs w:val="24"/>
          <w:lang w:val="ru-RU"/>
        </w:rPr>
        <w:t>особо охраняемых природных территорий, оздоровительного, рекреационного и историко-культурного назначения; з</w:t>
      </w:r>
      <w:r w:rsidRPr="00945CA8">
        <w:rPr>
          <w:rFonts w:ascii="Times New Roman" w:hAnsi="Times New Roman"/>
          <w:szCs w:val="24"/>
          <w:lang w:val="kk-KZ"/>
        </w:rPr>
        <w:t xml:space="preserve">емли </w:t>
      </w:r>
      <w:r w:rsidRPr="00510FB1">
        <w:rPr>
          <w:rFonts w:ascii="Times New Roman" w:hAnsi="Times New Roman"/>
          <w:szCs w:val="24"/>
          <w:lang w:val="ru-RU"/>
        </w:rPr>
        <w:t xml:space="preserve">лесного фонда (ЛФ); земли водного фонда; </w:t>
      </w:r>
      <w:r w:rsidRPr="00945CA8">
        <w:rPr>
          <w:rFonts w:ascii="Times New Roman" w:hAnsi="Times New Roman"/>
          <w:szCs w:val="24"/>
          <w:lang w:val="kk-KZ"/>
        </w:rPr>
        <w:t xml:space="preserve">земли </w:t>
      </w:r>
      <w:r w:rsidRPr="00510FB1">
        <w:rPr>
          <w:rFonts w:ascii="Times New Roman" w:hAnsi="Times New Roman"/>
          <w:szCs w:val="24"/>
          <w:lang w:val="ru-RU"/>
        </w:rPr>
        <w:t>запаса.</w:t>
      </w:r>
    </w:p>
    <w:p w:rsidR="00E02595" w:rsidRDefault="00E02595" w:rsidP="00E02595">
      <w:pPr>
        <w:spacing w:line="360" w:lineRule="auto"/>
        <w:jc w:val="both"/>
      </w:pPr>
    </w:p>
    <w:p w:rsidR="00E02595" w:rsidRPr="00945CA8" w:rsidRDefault="00E02595" w:rsidP="00E02595">
      <w:pPr>
        <w:spacing w:line="360" w:lineRule="auto"/>
        <w:jc w:val="both"/>
      </w:pPr>
      <w:r>
        <w:t>Т</w:t>
      </w:r>
      <w:r w:rsidRPr="00945CA8">
        <w:t xml:space="preserve">аблица 6.2 –Распределение земельного фонда в РК за 1991...2014 гг. * , тысяч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3"/>
        <w:gridCol w:w="1362"/>
        <w:gridCol w:w="1362"/>
        <w:gridCol w:w="1360"/>
      </w:tblGrid>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 xml:space="preserve"> Категории земель</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1991г.</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201</w:t>
            </w:r>
            <w:r w:rsidRPr="00945CA8">
              <w:rPr>
                <w:sz w:val="20"/>
                <w:szCs w:val="20"/>
                <w:lang w:val="en-US"/>
              </w:rPr>
              <w:t>3</w:t>
            </w:r>
            <w:r w:rsidRPr="00945CA8">
              <w:rPr>
                <w:sz w:val="20"/>
                <w:szCs w:val="20"/>
              </w:rPr>
              <w:t>г.</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201</w:t>
            </w:r>
            <w:r w:rsidRPr="00945CA8">
              <w:rPr>
                <w:sz w:val="20"/>
                <w:szCs w:val="20"/>
                <w:lang w:val="en-US"/>
              </w:rPr>
              <w:t>4</w:t>
            </w:r>
            <w:r w:rsidRPr="00945CA8">
              <w:rPr>
                <w:sz w:val="20"/>
                <w:szCs w:val="20"/>
              </w:rPr>
              <w:t xml:space="preserve">г. </w:t>
            </w:r>
          </w:p>
        </w:tc>
      </w:tr>
      <w:tr w:rsidR="00E02595" w:rsidRPr="00945CA8" w:rsidTr="00E02595">
        <w:tc>
          <w:tcPr>
            <w:tcW w:w="2985" w:type="pct"/>
          </w:tcPr>
          <w:p w:rsidR="00E02595" w:rsidRPr="00945CA8" w:rsidRDefault="00E02595" w:rsidP="00E02595">
            <w:pPr>
              <w:spacing w:line="360" w:lineRule="auto"/>
              <w:ind w:right="-92"/>
              <w:contextualSpacing/>
              <w:rPr>
                <w:sz w:val="20"/>
                <w:szCs w:val="20"/>
              </w:rPr>
            </w:pPr>
            <w:r w:rsidRPr="00945CA8">
              <w:rPr>
                <w:sz w:val="20"/>
                <w:szCs w:val="20"/>
              </w:rPr>
              <w:t>Земли сельскохозяйственного назначения</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218 375,8</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96278,3</w:t>
            </w:r>
          </w:p>
        </w:tc>
        <w:tc>
          <w:tcPr>
            <w:tcW w:w="672" w:type="pct"/>
          </w:tcPr>
          <w:p w:rsidR="00E02595" w:rsidRPr="00945CA8" w:rsidRDefault="00E02595" w:rsidP="00E02595">
            <w:pPr>
              <w:spacing w:line="360" w:lineRule="auto"/>
              <w:contextualSpacing/>
              <w:jc w:val="center"/>
              <w:rPr>
                <w:sz w:val="20"/>
                <w:szCs w:val="20"/>
                <w:lang w:val="en-US"/>
              </w:rPr>
            </w:pPr>
            <w:r w:rsidRPr="00945CA8">
              <w:rPr>
                <w:sz w:val="20"/>
                <w:szCs w:val="20"/>
                <w:lang w:val="en-US"/>
              </w:rPr>
              <w:t>98580.2</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населенных пунктов</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3747,2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23449,7</w:t>
            </w:r>
          </w:p>
        </w:tc>
        <w:tc>
          <w:tcPr>
            <w:tcW w:w="672" w:type="pct"/>
          </w:tcPr>
          <w:p w:rsidR="00E02595" w:rsidRPr="00945CA8" w:rsidRDefault="00E02595" w:rsidP="00E02595">
            <w:pPr>
              <w:spacing w:line="360" w:lineRule="auto"/>
              <w:contextualSpacing/>
              <w:jc w:val="center"/>
              <w:rPr>
                <w:sz w:val="20"/>
                <w:szCs w:val="20"/>
                <w:lang w:val="en-US"/>
              </w:rPr>
            </w:pPr>
            <w:r w:rsidRPr="00945CA8">
              <w:rPr>
                <w:sz w:val="20"/>
                <w:szCs w:val="20"/>
                <w:lang w:val="en-US"/>
              </w:rPr>
              <w:t>23804.8</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промышленности, транспорта, связи, для нужд космическ</w:t>
            </w:r>
            <w:r>
              <w:rPr>
                <w:sz w:val="20"/>
                <w:szCs w:val="20"/>
              </w:rPr>
              <w:t xml:space="preserve">ой деятельности, </w:t>
            </w:r>
            <w:r w:rsidRPr="00945CA8">
              <w:rPr>
                <w:sz w:val="20"/>
                <w:szCs w:val="20"/>
              </w:rPr>
              <w:t>обороны, национальной безопасности и иного несельскохозяйственного  назначения</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18796,8</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2726,4</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2778,7</w:t>
            </w:r>
          </w:p>
        </w:tc>
      </w:tr>
      <w:tr w:rsidR="00E02595" w:rsidRPr="00945CA8" w:rsidTr="00E02595">
        <w:tc>
          <w:tcPr>
            <w:tcW w:w="2985" w:type="pct"/>
          </w:tcPr>
          <w:p w:rsidR="00E02595" w:rsidRPr="00945CA8" w:rsidRDefault="00E02595" w:rsidP="00E02595">
            <w:pPr>
              <w:spacing w:line="360" w:lineRule="auto"/>
              <w:contextualSpacing/>
              <w:rPr>
                <w:sz w:val="20"/>
                <w:szCs w:val="20"/>
              </w:rPr>
            </w:pPr>
            <w:r w:rsidRPr="00945CA8">
              <w:rPr>
                <w:sz w:val="20"/>
                <w:szCs w:val="20"/>
              </w:rPr>
              <w:t>Земли особо охраня</w:t>
            </w:r>
            <w:r>
              <w:rPr>
                <w:sz w:val="20"/>
                <w:szCs w:val="20"/>
              </w:rPr>
              <w:t>емых природных территорий, оздо</w:t>
            </w:r>
            <w:r w:rsidRPr="00945CA8">
              <w:rPr>
                <w:sz w:val="20"/>
                <w:szCs w:val="20"/>
              </w:rPr>
              <w:t xml:space="preserve">ровительного, </w:t>
            </w:r>
            <w:r>
              <w:rPr>
                <w:sz w:val="20"/>
                <w:szCs w:val="20"/>
              </w:rPr>
              <w:t xml:space="preserve"> </w:t>
            </w:r>
            <w:r w:rsidRPr="00945CA8">
              <w:rPr>
                <w:sz w:val="20"/>
                <w:szCs w:val="20"/>
              </w:rPr>
              <w:t>рекреационного и историко-культурного назначения</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775,1</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6515,2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6634,3</w:t>
            </w:r>
          </w:p>
        </w:tc>
      </w:tr>
      <w:tr w:rsidR="00E02595" w:rsidRPr="00945CA8" w:rsidTr="00E02595">
        <w:tc>
          <w:tcPr>
            <w:tcW w:w="2985" w:type="pct"/>
          </w:tcPr>
          <w:p w:rsidR="00E02595" w:rsidRPr="00945CA8" w:rsidRDefault="00E02595" w:rsidP="00E02595">
            <w:pPr>
              <w:spacing w:line="360" w:lineRule="auto"/>
              <w:contextualSpacing/>
              <w:rPr>
                <w:sz w:val="20"/>
                <w:szCs w:val="20"/>
              </w:rPr>
            </w:pPr>
            <w:r w:rsidRPr="00945CA8">
              <w:rPr>
                <w:sz w:val="20"/>
                <w:szCs w:val="20"/>
              </w:rPr>
              <w:t>Земли лесного фонда (ЛФ)</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10179,2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22943,6</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22850,6</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водного фонда</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819,9</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4112,9</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4120,9</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 xml:space="preserve">Земли  запаса </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18852,3</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104847,7</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102404,3</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используемые за пределами страны</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149,8</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0,9</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0,9</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используемые другими государствами</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993,7</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11317,3</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11317,3</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Территория Республики Казахстан</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272 490,2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272 490,2</w:t>
            </w:r>
          </w:p>
        </w:tc>
        <w:tc>
          <w:tcPr>
            <w:tcW w:w="672" w:type="pct"/>
          </w:tcPr>
          <w:p w:rsidR="00E02595" w:rsidRPr="009C163D" w:rsidRDefault="00E02595" w:rsidP="00E02595">
            <w:pPr>
              <w:spacing w:line="360" w:lineRule="auto"/>
              <w:contextualSpacing/>
              <w:jc w:val="center"/>
              <w:rPr>
                <w:sz w:val="20"/>
                <w:szCs w:val="20"/>
              </w:rPr>
            </w:pPr>
            <w:r w:rsidRPr="009C163D">
              <w:rPr>
                <w:sz w:val="20"/>
                <w:szCs w:val="20"/>
              </w:rPr>
              <w:t>272 490,2</w:t>
            </w:r>
          </w:p>
        </w:tc>
      </w:tr>
    </w:tbl>
    <w:p w:rsidR="00E02595" w:rsidRPr="00945CA8" w:rsidRDefault="00E02595" w:rsidP="00E02595">
      <w:pPr>
        <w:spacing w:line="360" w:lineRule="auto"/>
        <w:contextualSpacing/>
        <w:jc w:val="both"/>
        <w:rPr>
          <w:sz w:val="20"/>
          <w:szCs w:val="20"/>
        </w:rPr>
      </w:pPr>
      <w:r w:rsidRPr="00945CA8">
        <w:rPr>
          <w:sz w:val="20"/>
          <w:szCs w:val="20"/>
        </w:rPr>
        <w:t xml:space="preserve">* -  Комитет по  делам строительства, жилищно- коммунального хозяйства и  управления земельными ресурсами МНЭ РК </w:t>
      </w:r>
    </w:p>
    <w:p w:rsidR="00E02595" w:rsidRPr="00945CA8" w:rsidRDefault="00E02595" w:rsidP="00E02595">
      <w:pPr>
        <w:spacing w:line="360" w:lineRule="auto"/>
        <w:ind w:firstLine="709"/>
        <w:contextualSpacing/>
        <w:jc w:val="both"/>
      </w:pPr>
      <w:r w:rsidRPr="00945CA8">
        <w:t xml:space="preserve">В соответствии с таблицей 6.2, в структуре земельного фонда  </w:t>
      </w:r>
      <w:r>
        <w:t xml:space="preserve">преобладают </w:t>
      </w:r>
      <w:r w:rsidRPr="00945CA8">
        <w:t>земли</w:t>
      </w:r>
      <w:r>
        <w:t xml:space="preserve"> запаса - 102</w:t>
      </w:r>
      <w:r w:rsidRPr="00945CA8">
        <w:t>404,3 тысяч га  или 39,2 %.  За период реформирования сельскохозяйственных предприятий в 1991... 2005гг. площадь земель запаса увеличилась с</w:t>
      </w:r>
      <w:r>
        <w:t xml:space="preserve"> </w:t>
      </w:r>
      <w:r w:rsidRPr="00945CA8">
        <w:t>18 952,3 тысяч га  до 104 847,7 тысяч га. Земли сельскохозяйственного назначения составляют 99 580,2 тысяч га или 37,8%. За период реформы их площадь сократилась по стране на 119 800 тысяч га. Одновременно значительно</w:t>
      </w:r>
      <w:r w:rsidRPr="00F766E6">
        <w:rPr>
          <w:color w:val="00B050"/>
        </w:rPr>
        <w:t xml:space="preserve"> </w:t>
      </w:r>
      <w:r>
        <w:t>выросла</w:t>
      </w:r>
      <w:r w:rsidRPr="00945CA8">
        <w:t xml:space="preserve"> площадь  </w:t>
      </w:r>
      <w:r w:rsidRPr="00945CA8">
        <w:rPr>
          <w:lang w:val="kk-KZ"/>
        </w:rPr>
        <w:t xml:space="preserve">земель лесного фонда (ЛФ) - с 10179,2 </w:t>
      </w:r>
      <w:r w:rsidRPr="00945CA8">
        <w:t>тыс</w:t>
      </w:r>
      <w:r>
        <w:t>яч</w:t>
      </w:r>
      <w:r w:rsidRPr="00945CA8">
        <w:t xml:space="preserve"> га </w:t>
      </w:r>
      <w:r w:rsidRPr="00945CA8">
        <w:rPr>
          <w:lang w:val="kk-KZ"/>
        </w:rPr>
        <w:t>до 22 850</w:t>
      </w:r>
      <w:r>
        <w:rPr>
          <w:lang w:val="kk-KZ"/>
        </w:rPr>
        <w:t xml:space="preserve">,6 </w:t>
      </w:r>
      <w:r>
        <w:t>тысяч</w:t>
      </w:r>
      <w:r w:rsidRPr="00945CA8">
        <w:t xml:space="preserve"> га и площадь земель особо охраняемых природных территорий - с 775,1 тысяч га до 6 634,3 тысяч га</w:t>
      </w:r>
      <w:r>
        <w:t>.</w:t>
      </w:r>
    </w:p>
    <w:p w:rsidR="00E02595" w:rsidRPr="00945CA8" w:rsidRDefault="00E02595" w:rsidP="00E02595">
      <w:pPr>
        <w:spacing w:line="360" w:lineRule="auto"/>
        <w:ind w:firstLine="709"/>
        <w:contextualSpacing/>
        <w:jc w:val="both"/>
      </w:pPr>
      <w:r>
        <w:t>О динамике</w:t>
      </w:r>
      <w:r w:rsidRPr="00945CA8">
        <w:t xml:space="preserve"> площадей</w:t>
      </w:r>
      <w:r>
        <w:t xml:space="preserve"> </w:t>
      </w:r>
      <w:r w:rsidRPr="00945CA8">
        <w:t>отдельных категорий земельных угодий в РК за 1989....2014гг</w:t>
      </w:r>
      <w:r>
        <w:t>.</w:t>
      </w:r>
      <w:r w:rsidRPr="00945CA8">
        <w:t xml:space="preserve"> можно судить по сведениям из таблицы 6.3, предоставленных Комитетом по делам строительства, жилищно-коммунального хозяйства и управления земельными ресурсами МНЭ РК. В том числе</w:t>
      </w:r>
      <w:r>
        <w:t>,</w:t>
      </w:r>
      <w:r w:rsidRPr="00945CA8">
        <w:t xml:space="preserve"> за 2014 год площадь земельных угодий распределялась следующим образом: лесные площади и древесно- кустарниковые насаждения - 14 877,6 тысяч га, в том числе защитные - 209,8 тысяч га; пастбища природные </w:t>
      </w:r>
      <w:r>
        <w:t>и улучшенные</w:t>
      </w:r>
      <w:r w:rsidRPr="00945CA8">
        <w:t xml:space="preserve"> - 187 197,2 тысяч га; сенокосы </w:t>
      </w:r>
      <w:r>
        <w:t>природные и улучшенные</w:t>
      </w:r>
      <w:r w:rsidRPr="00945CA8">
        <w:t xml:space="preserve"> - 5 169,3тысяч га; пашня</w:t>
      </w:r>
      <w:r>
        <w:t>, включая орошаемую</w:t>
      </w:r>
      <w:r w:rsidRPr="00945CA8">
        <w:t xml:space="preserve"> - 2 4876,9 тысяч</w:t>
      </w:r>
      <w:r>
        <w:t xml:space="preserve"> га; многолетние насаждения</w:t>
      </w:r>
      <w:r w:rsidRPr="00945CA8">
        <w:t xml:space="preserve"> - 149,9 тысяч га; под водой и болотами- 8 808,8 тысяч га; постройк</w:t>
      </w:r>
      <w:r>
        <w:t>ами</w:t>
      </w:r>
      <w:r w:rsidRPr="00945CA8">
        <w:t xml:space="preserve">, улицами, дорогами- 2 159,5,2 тысяч га; парками, скверами- 20,6 тысяч га; прочими угодьями - 24 648,9 тысяч га. </w:t>
      </w:r>
    </w:p>
    <w:p w:rsidR="00E02595" w:rsidRPr="00945CA8" w:rsidRDefault="00E02595" w:rsidP="00E02595">
      <w:pPr>
        <w:autoSpaceDE w:val="0"/>
        <w:autoSpaceDN w:val="0"/>
        <w:adjustRightInd w:val="0"/>
        <w:spacing w:after="100" w:afterAutospacing="1" w:line="360" w:lineRule="auto"/>
        <w:ind w:firstLine="720"/>
        <w:contextualSpacing/>
        <w:jc w:val="both"/>
        <w:rPr>
          <w:b/>
        </w:rPr>
      </w:pPr>
      <w:r w:rsidRPr="00945CA8">
        <w:t>Выделенные</w:t>
      </w:r>
      <w:r>
        <w:t xml:space="preserve"> на базе данных из таблицы 6.3</w:t>
      </w:r>
      <w:r w:rsidRPr="00945CA8">
        <w:t xml:space="preserve"> и другой доступной информации отдельные  категории и подкатегории </w:t>
      </w:r>
      <w:r>
        <w:t xml:space="preserve"> землепользования,</w:t>
      </w:r>
      <w:r w:rsidRPr="00945CA8">
        <w:t xml:space="preserve"> </w:t>
      </w:r>
      <w:r>
        <w:t>которые</w:t>
      </w:r>
      <w:r w:rsidRPr="00945CA8">
        <w:t xml:space="preserve"> использу</w:t>
      </w:r>
      <w:r>
        <w:t>ются</w:t>
      </w:r>
      <w:r w:rsidRPr="00945CA8">
        <w:t xml:space="preserve"> для расчета потоков парниковых газов в соответствии с   рекомендациями  МГЭИК, 2006 [1],</w:t>
      </w:r>
      <w:r>
        <w:t xml:space="preserve"> </w:t>
      </w:r>
      <w:r w:rsidRPr="00945CA8">
        <w:t>п</w:t>
      </w:r>
      <w:r>
        <w:t>оказаны</w:t>
      </w:r>
      <w:r w:rsidRPr="00945CA8">
        <w:t xml:space="preserve"> в </w:t>
      </w:r>
      <w:r w:rsidRPr="00E02595">
        <w:t>таблице</w:t>
      </w:r>
      <w:r>
        <w:t> </w:t>
      </w:r>
      <w:r w:rsidRPr="00E02595">
        <w:t>6</w:t>
      </w:r>
      <w:r w:rsidRPr="00945CA8">
        <w:t>.4</w:t>
      </w:r>
      <w:r>
        <w:t>.</w:t>
      </w:r>
    </w:p>
    <w:p w:rsidR="00E02595" w:rsidRPr="00E02595" w:rsidRDefault="00E02595" w:rsidP="00E02595">
      <w:pPr>
        <w:pStyle w:val="2"/>
      </w:pPr>
      <w:bookmarkStart w:id="572" w:name="_Toc423341535"/>
      <w:bookmarkStart w:id="573" w:name="_Toc456028204"/>
      <w:r w:rsidRPr="00E02595">
        <w:t>6.3 Информация о применяемых общих методических подходах и базах  данных</w:t>
      </w:r>
      <w:r>
        <w:t>,</w:t>
      </w:r>
      <w:r w:rsidRPr="00E02595">
        <w:t xml:space="preserve"> используемых при подготовке кадастра</w:t>
      </w:r>
      <w:bookmarkEnd w:id="572"/>
      <w:bookmarkEnd w:id="573"/>
    </w:p>
    <w:p w:rsidR="00E02595" w:rsidRPr="00945CA8" w:rsidRDefault="00E02595" w:rsidP="00E02595">
      <w:pPr>
        <w:autoSpaceDE w:val="0"/>
        <w:autoSpaceDN w:val="0"/>
        <w:adjustRightInd w:val="0"/>
        <w:spacing w:after="100" w:afterAutospacing="1" w:line="324" w:lineRule="auto"/>
        <w:ind w:firstLine="709"/>
        <w:contextualSpacing/>
        <w:jc w:val="both"/>
      </w:pPr>
      <w:r>
        <w:t>При подготовке</w:t>
      </w:r>
      <w:r w:rsidRPr="00945CA8">
        <w:t xml:space="preserve"> кадастра ПГ за 2014год и более ранние годы (1990..2013)  в качестве основного документа для  выбора методик  расчета запаса углерода и потоков парниковых газов применялись  Руководящие принципы инвентаризации парниковых газов МГЭИК , 2006 [ 1], взамен ранее используемого Руководящего указания, </w:t>
      </w:r>
      <w:r w:rsidRPr="009C163D">
        <w:t>МГЭИК, 2003</w:t>
      </w:r>
      <w:r w:rsidRPr="00945CA8">
        <w:t xml:space="preserve"> [3]. Также для  оценки качества и неопределенности  расчетов </w:t>
      </w:r>
      <w:r>
        <w:t xml:space="preserve">обращалось </w:t>
      </w:r>
      <w:r w:rsidRPr="00945CA8">
        <w:t xml:space="preserve"> внимание</w:t>
      </w:r>
      <w:r>
        <w:t xml:space="preserve"> на </w:t>
      </w:r>
      <w:r w:rsidRPr="00945CA8">
        <w:t xml:space="preserve"> Руководящие указания по эффективной практике и учету факторов неопределенности в национальных кадастрах парниковых газов, МГЭИК, 2000 [2].  </w:t>
      </w:r>
    </w:p>
    <w:p w:rsidR="00E02595" w:rsidRDefault="00E02595" w:rsidP="00E02595">
      <w:pPr>
        <w:autoSpaceDE w:val="0"/>
        <w:autoSpaceDN w:val="0"/>
        <w:adjustRightInd w:val="0"/>
        <w:spacing w:after="100" w:afterAutospacing="1" w:line="324" w:lineRule="auto"/>
        <w:ind w:firstLine="709"/>
        <w:contextualSpacing/>
        <w:jc w:val="both"/>
      </w:pPr>
      <w:r w:rsidRPr="00945CA8">
        <w:t xml:space="preserve">В соответствии с [1] потоки парниковых газов для категорий лесного хозяйства  и других видов землепользования оценивались как функция изменения запаса углерода в экосистемах.  Увеличение во времени </w:t>
      </w:r>
      <w:r>
        <w:t>суммарного запаса</w:t>
      </w:r>
      <w:r w:rsidRPr="00945CA8">
        <w:t xml:space="preserve"> углерода в экосистеме приравнивалось результирующему (чистому) поглощению СО</w:t>
      </w:r>
      <w:r w:rsidRPr="00945CA8">
        <w:rPr>
          <w:vertAlign w:val="subscript"/>
        </w:rPr>
        <w:t xml:space="preserve">2 </w:t>
      </w:r>
      <w:r w:rsidRPr="00945CA8">
        <w:t>из атмосферы, а уменьшение запаса углерода отождествлялось с результирующим выбросом (эмиссией) СО</w:t>
      </w:r>
      <w:r w:rsidRPr="00945CA8">
        <w:rPr>
          <w:vertAlign w:val="subscript"/>
        </w:rPr>
        <w:t xml:space="preserve">2.  </w:t>
      </w:r>
      <w:r w:rsidRPr="00945CA8">
        <w:t xml:space="preserve">Антропогенные выбросы и поглощения парниковых газов оценивались для </w:t>
      </w:r>
      <w:r>
        <w:t>управляемых земель, т. е. для</w:t>
      </w:r>
      <w:r w:rsidRPr="00945CA8">
        <w:t xml:space="preserve"> земель  систематически используемых или пригодных к использованию для конкретных хозяйственных целей. </w:t>
      </w:r>
    </w:p>
    <w:p w:rsidR="00E02595" w:rsidRPr="00DA3334" w:rsidRDefault="00E02595" w:rsidP="00E02595">
      <w:pPr>
        <w:autoSpaceDE w:val="0"/>
        <w:autoSpaceDN w:val="0"/>
        <w:adjustRightInd w:val="0"/>
        <w:spacing w:line="360" w:lineRule="auto"/>
        <w:ind w:firstLine="709"/>
        <w:contextualSpacing/>
        <w:jc w:val="both"/>
      </w:pPr>
      <w:r w:rsidRPr="00DA3334">
        <w:t xml:space="preserve">Для всех категорий земель и резервуаров углерода принималось условие, что для преобразования земли в новую категорию в условиях сухого и засушливого климата Казахстана требуется  временной период более 20 лет  (не менее 20 лет в соответствии с [1]). При расчетах </w:t>
      </w:r>
      <w:r>
        <w:t>запасов углерода</w:t>
      </w:r>
      <w:r w:rsidRPr="00DA3334">
        <w:t xml:space="preserve"> в основном использовался  метод баланса (метод повтор</w:t>
      </w:r>
      <w:r>
        <w:t xml:space="preserve">ных  измерений запасов), также </w:t>
      </w:r>
      <w:r w:rsidRPr="00DA3334">
        <w:t xml:space="preserve">применялся  и метод потерь и поступлений, основанный на </w:t>
      </w:r>
      <w:r>
        <w:t xml:space="preserve">коэффициентах интенсивности </w:t>
      </w:r>
      <w:r w:rsidRPr="00DA3334">
        <w:t xml:space="preserve">антропогенной деятельности [1]. </w:t>
      </w:r>
      <w:r>
        <w:t xml:space="preserve">В </w:t>
      </w:r>
      <w:r w:rsidRPr="00DA3334">
        <w:t xml:space="preserve">настоящем отчете для соблюдения  принципа баланса масс </w:t>
      </w:r>
      <w:r>
        <w:t>в процессе</w:t>
      </w:r>
      <w:r w:rsidRPr="00DA3334">
        <w:t xml:space="preserve"> расчетов изменения запаса углерода </w:t>
      </w:r>
      <w:r>
        <w:t xml:space="preserve">и </w:t>
      </w:r>
      <w:r w:rsidRPr="00DA3334">
        <w:t>сопоставления запаса</w:t>
      </w:r>
      <w:r>
        <w:t xml:space="preserve"> за различные годы, в том числе</w:t>
      </w:r>
      <w:r w:rsidRPr="00DA3334">
        <w:t xml:space="preserve"> с результатами базового 1990 года, отдельные площади переустраивающихся земель,</w:t>
      </w:r>
      <w:r>
        <w:t xml:space="preserve"> которые</w:t>
      </w:r>
      <w:r w:rsidRPr="00DA3334">
        <w:t xml:space="preserve"> переводились юридически в 1993...2013 годы в другие категории</w:t>
      </w:r>
      <w:r>
        <w:t xml:space="preserve">, </w:t>
      </w:r>
      <w:r w:rsidRPr="00DA3334">
        <w:t xml:space="preserve">рассматривались в пределах прежних (старых)  коренных категорий </w:t>
      </w:r>
      <w:r>
        <w:t>как</w:t>
      </w:r>
      <w:r w:rsidRPr="00DA3334">
        <w:t xml:space="preserve"> новые их</w:t>
      </w:r>
      <w:r>
        <w:t xml:space="preserve"> </w:t>
      </w:r>
      <w:r w:rsidRPr="00DA3334">
        <w:t xml:space="preserve">подкатегории. В пределах  категорий землепользования запас углерода и потоки парниковых газов </w:t>
      </w:r>
      <w:r>
        <w:t xml:space="preserve">оценивались </w:t>
      </w:r>
      <w:r w:rsidRPr="00DA3334">
        <w:t xml:space="preserve">как сумма их годовых изменений </w:t>
      </w:r>
      <w:r>
        <w:t>для</w:t>
      </w:r>
      <w:r w:rsidRPr="00DA3334">
        <w:t xml:space="preserve"> </w:t>
      </w:r>
      <w:r>
        <w:t>отдельных</w:t>
      </w:r>
      <w:r w:rsidRPr="00DA3334">
        <w:t xml:space="preserve"> резервуаров, включая  живую биомассу (поверхностная и подземная, дер</w:t>
      </w:r>
      <w:r>
        <w:t>евянистая и травянистая части),</w:t>
      </w:r>
      <w:r w:rsidRPr="00DA3334">
        <w:t xml:space="preserve"> мертвое органическое вещество (валежная древесина для леса) и  минеральную почву (органическое вещество почвы). </w:t>
      </w:r>
      <w:r>
        <w:t>Расчеты выполнялись</w:t>
      </w:r>
      <w:r w:rsidRPr="00DA3334">
        <w:t xml:space="preserve"> на уровне крупных экосистем с использованием предварительно полученных эталонов запаса углерода и </w:t>
      </w:r>
      <w:r>
        <w:t>коэффициентов влияния</w:t>
      </w:r>
      <w:r w:rsidRPr="00DA3334">
        <w:t xml:space="preserve"> деятельности в разрезе </w:t>
      </w:r>
      <w:r>
        <w:t>ландшафтов</w:t>
      </w:r>
      <w:r w:rsidRPr="00DA3334">
        <w:t xml:space="preserve"> (типов растительности, почвенных разностей). </w:t>
      </w:r>
    </w:p>
    <w:p w:rsidR="00E02595" w:rsidRPr="00945CA8" w:rsidRDefault="00E02595" w:rsidP="00E02595">
      <w:pPr>
        <w:pStyle w:val="13"/>
        <w:spacing w:line="360" w:lineRule="auto"/>
        <w:ind w:left="0" w:firstLine="709"/>
        <w:jc w:val="both"/>
        <w:rPr>
          <w:rFonts w:ascii="Times New Roman" w:hAnsi="Times New Roman"/>
          <w:sz w:val="24"/>
          <w:szCs w:val="24"/>
          <w:vertAlign w:val="subscript"/>
        </w:rPr>
        <w:sectPr w:rsidR="00E02595" w:rsidRPr="00945CA8" w:rsidSect="00066768">
          <w:pgSz w:w="11906" w:h="16838"/>
          <w:pgMar w:top="1134" w:right="851" w:bottom="1134" w:left="1134" w:header="709" w:footer="709" w:gutter="0"/>
          <w:cols w:space="708"/>
          <w:docGrid w:linePitch="360"/>
        </w:sectPr>
      </w:pPr>
      <w:r w:rsidRPr="00AA4272">
        <w:rPr>
          <w:rFonts w:ascii="Times New Roman" w:hAnsi="Times New Roman"/>
          <w:sz w:val="24"/>
          <w:szCs w:val="24"/>
        </w:rPr>
        <w:t>Для расчетов запаса углерода и потоков парниковых газов использовались  материалы  различных ведомств  Республики Казахстан, которые  осуществляют на регулярной основе  мониторинг природных ресурсов</w:t>
      </w:r>
      <w:r>
        <w:rPr>
          <w:rFonts w:ascii="Times New Roman" w:hAnsi="Times New Roman"/>
          <w:sz w:val="24"/>
          <w:szCs w:val="24"/>
        </w:rPr>
        <w:t>,</w:t>
      </w:r>
      <w:r w:rsidRPr="00AA4272">
        <w:rPr>
          <w:rFonts w:ascii="Times New Roman" w:hAnsi="Times New Roman"/>
          <w:sz w:val="24"/>
          <w:szCs w:val="24"/>
        </w:rPr>
        <w:t xml:space="preserve"> землепользования </w:t>
      </w:r>
      <w:r>
        <w:rPr>
          <w:rFonts w:ascii="Times New Roman" w:hAnsi="Times New Roman"/>
          <w:sz w:val="24"/>
          <w:szCs w:val="24"/>
        </w:rPr>
        <w:t xml:space="preserve">и </w:t>
      </w:r>
      <w:r w:rsidRPr="00AA4272">
        <w:rPr>
          <w:rFonts w:ascii="Times New Roman" w:hAnsi="Times New Roman"/>
          <w:sz w:val="24"/>
          <w:szCs w:val="24"/>
        </w:rPr>
        <w:t>экологического состояния земельных угодий.</w:t>
      </w:r>
      <w:r>
        <w:rPr>
          <w:rFonts w:ascii="Times New Roman" w:hAnsi="Times New Roman"/>
          <w:sz w:val="24"/>
          <w:szCs w:val="24"/>
        </w:rPr>
        <w:t xml:space="preserve"> В том числе,</w:t>
      </w:r>
      <w:r w:rsidRPr="00AA4272">
        <w:rPr>
          <w:rFonts w:ascii="Times New Roman" w:hAnsi="Times New Roman"/>
          <w:sz w:val="24"/>
          <w:szCs w:val="24"/>
        </w:rPr>
        <w:t xml:space="preserve"> основные сведения о распределении земельного фонда в стране были предоставлены Комитетом по делам строительства, жилищно - коммунального хозяйства  и управления земельными ресурсами Министерства национальной экономики  Республики Казахстан и  Комитетом по статистике Министерства национальной экономики Республики Казахстан (таблица 6.3)</w:t>
      </w:r>
      <w:r>
        <w:rPr>
          <w:rFonts w:ascii="Times New Roman" w:hAnsi="Times New Roman"/>
          <w:sz w:val="24"/>
          <w:szCs w:val="24"/>
        </w:rPr>
        <w:t xml:space="preserve">. </w:t>
      </w:r>
      <w:r w:rsidRPr="00AA4272">
        <w:rPr>
          <w:rFonts w:ascii="Times New Roman" w:hAnsi="Times New Roman"/>
          <w:sz w:val="24"/>
          <w:szCs w:val="24"/>
        </w:rPr>
        <w:t xml:space="preserve">Результаты единовременного учета </w:t>
      </w:r>
      <w:r>
        <w:rPr>
          <w:rFonts w:ascii="Times New Roman" w:hAnsi="Times New Roman"/>
          <w:sz w:val="24"/>
          <w:szCs w:val="24"/>
        </w:rPr>
        <w:t>(таксации)</w:t>
      </w:r>
      <w:r w:rsidRPr="00AA4272">
        <w:rPr>
          <w:rFonts w:ascii="Times New Roman" w:hAnsi="Times New Roman"/>
          <w:sz w:val="24"/>
          <w:szCs w:val="24"/>
        </w:rPr>
        <w:t xml:space="preserve"> лесного фонда получены от Республиканского государственного казенного предприятия «Казахское лесоустроительное предприятие» Комитета лесного хозяйства и животного мира Министерства сельского хозяйства  Республики Казахстан (таблица 6.5). Сведения о содержании гумуса в почве пахотных земель предоставлялись Государственным учреждением</w:t>
      </w:r>
      <w:r>
        <w:rPr>
          <w:rFonts w:ascii="Times New Roman" w:hAnsi="Times New Roman"/>
          <w:sz w:val="24"/>
          <w:szCs w:val="24"/>
        </w:rPr>
        <w:t xml:space="preserve"> «</w:t>
      </w:r>
      <w:r w:rsidRPr="00AA4272">
        <w:rPr>
          <w:rFonts w:ascii="Times New Roman" w:hAnsi="Times New Roman"/>
          <w:sz w:val="24"/>
          <w:szCs w:val="24"/>
        </w:rPr>
        <w:t xml:space="preserve">Республиканский научно-методический центр </w:t>
      </w:r>
      <w:r>
        <w:rPr>
          <w:rFonts w:ascii="Times New Roman" w:hAnsi="Times New Roman"/>
          <w:sz w:val="24"/>
          <w:szCs w:val="24"/>
        </w:rPr>
        <w:t>«Агрохимическая служба»</w:t>
      </w:r>
      <w:r w:rsidRPr="00AA4272">
        <w:rPr>
          <w:rFonts w:ascii="Times New Roman" w:hAnsi="Times New Roman"/>
          <w:sz w:val="24"/>
          <w:szCs w:val="24"/>
        </w:rPr>
        <w:t xml:space="preserve"> Министерства сельского хозяйства Республики Казахстан (таблица 6.6). Данные о площадях лесных и степных пожаров обеспечивались противопожарными службами Комитета по чрезвычайным ситуациям МВД Республики Казахстан и Министерства сельского хозяйства </w:t>
      </w:r>
      <w:r w:rsidRPr="00FD24FE">
        <w:rPr>
          <w:rFonts w:ascii="Times New Roman" w:hAnsi="Times New Roman"/>
          <w:sz w:val="24"/>
          <w:szCs w:val="24"/>
        </w:rPr>
        <w:t>Республики Казахстан  (</w:t>
      </w:r>
      <w:r w:rsidRPr="00AA4272">
        <w:rPr>
          <w:rFonts w:ascii="Times New Roman" w:hAnsi="Times New Roman"/>
          <w:sz w:val="24"/>
          <w:szCs w:val="24"/>
        </w:rPr>
        <w:t>раздел 6.7).</w:t>
      </w:r>
    </w:p>
    <w:p w:rsidR="00E02595" w:rsidRDefault="00E02595" w:rsidP="00E02595">
      <w:r w:rsidRPr="003E5465">
        <w:t xml:space="preserve">Таблица  6.3- </w:t>
      </w:r>
      <w:r>
        <w:t>Динамика з</w:t>
      </w:r>
      <w:r w:rsidRPr="003E5465">
        <w:t>емельны</w:t>
      </w:r>
      <w:r>
        <w:t>х</w:t>
      </w:r>
      <w:r w:rsidRPr="003E5465">
        <w:t xml:space="preserve"> угод</w:t>
      </w:r>
      <w:r>
        <w:t>ья</w:t>
      </w:r>
      <w:r w:rsidRPr="003E5465">
        <w:t xml:space="preserve"> Республики Казахстан  </w:t>
      </w:r>
      <w:r>
        <w:t xml:space="preserve">по категориям  пользования </w:t>
      </w:r>
      <w:r w:rsidRPr="003E5465">
        <w:t>за 198</w:t>
      </w:r>
      <w:r>
        <w:t>9</w:t>
      </w:r>
      <w:r w:rsidRPr="003E5465">
        <w:t>... 201</w:t>
      </w:r>
      <w:r>
        <w:t>4</w:t>
      </w:r>
      <w:r w:rsidRPr="003E5465">
        <w:t>гг.</w:t>
      </w:r>
      <w:r>
        <w:t xml:space="preserve">,тысяч га </w:t>
      </w:r>
    </w:p>
    <w:p w:rsidR="00E02595" w:rsidRPr="003E5465" w:rsidRDefault="00E02595" w:rsidP="00E02595"/>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560"/>
        <w:gridCol w:w="1275"/>
        <w:gridCol w:w="1701"/>
        <w:gridCol w:w="1701"/>
        <w:gridCol w:w="1843"/>
        <w:gridCol w:w="2126"/>
      </w:tblGrid>
      <w:tr w:rsidR="00E02595" w:rsidRPr="003E5465" w:rsidTr="00E02595">
        <w:tc>
          <w:tcPr>
            <w:tcW w:w="3685" w:type="dxa"/>
          </w:tcPr>
          <w:p w:rsidR="00E02595" w:rsidRPr="003E5465" w:rsidRDefault="00E02595" w:rsidP="00E02595">
            <w:pPr>
              <w:autoSpaceDE w:val="0"/>
              <w:autoSpaceDN w:val="0"/>
            </w:pPr>
            <w:r w:rsidRPr="003E5465">
              <w:t xml:space="preserve">Земельные угодья </w:t>
            </w:r>
          </w:p>
        </w:tc>
        <w:tc>
          <w:tcPr>
            <w:tcW w:w="1560" w:type="dxa"/>
          </w:tcPr>
          <w:p w:rsidR="00E02595" w:rsidRPr="003E5465" w:rsidRDefault="00E02595" w:rsidP="00E02595">
            <w:pPr>
              <w:autoSpaceDE w:val="0"/>
              <w:autoSpaceDN w:val="0"/>
              <w:jc w:val="center"/>
            </w:pPr>
            <w:r w:rsidRPr="003E5465">
              <w:t>198</w:t>
            </w:r>
            <w:r>
              <w:t>9</w:t>
            </w:r>
            <w:r w:rsidRPr="003E5465">
              <w:t>г</w:t>
            </w:r>
          </w:p>
        </w:tc>
        <w:tc>
          <w:tcPr>
            <w:tcW w:w="1275" w:type="dxa"/>
          </w:tcPr>
          <w:p w:rsidR="00E02595" w:rsidRPr="003E5465" w:rsidRDefault="00E02595" w:rsidP="00E02595">
            <w:pPr>
              <w:autoSpaceDE w:val="0"/>
              <w:autoSpaceDN w:val="0"/>
              <w:jc w:val="center"/>
            </w:pPr>
            <w:r w:rsidRPr="003E5465">
              <w:t>1990г</w:t>
            </w:r>
          </w:p>
        </w:tc>
        <w:tc>
          <w:tcPr>
            <w:tcW w:w="1701" w:type="dxa"/>
          </w:tcPr>
          <w:p w:rsidR="00E02595" w:rsidRPr="003E5465" w:rsidRDefault="00E02595" w:rsidP="00E02595">
            <w:pPr>
              <w:autoSpaceDE w:val="0"/>
              <w:autoSpaceDN w:val="0"/>
              <w:jc w:val="center"/>
            </w:pPr>
            <w:r w:rsidRPr="003E5465">
              <w:t>199</w:t>
            </w:r>
            <w:r>
              <w:t>1</w:t>
            </w:r>
            <w:r w:rsidRPr="003E5465">
              <w:t>г</w:t>
            </w:r>
          </w:p>
        </w:tc>
        <w:tc>
          <w:tcPr>
            <w:tcW w:w="1701" w:type="dxa"/>
          </w:tcPr>
          <w:p w:rsidR="00E02595" w:rsidRPr="003E5465" w:rsidRDefault="00E02595" w:rsidP="00E02595">
            <w:pPr>
              <w:autoSpaceDE w:val="0"/>
              <w:autoSpaceDN w:val="0"/>
              <w:jc w:val="center"/>
            </w:pPr>
            <w:r w:rsidRPr="003E5465">
              <w:t>200</w:t>
            </w:r>
            <w:r>
              <w:t>0г.</w:t>
            </w:r>
          </w:p>
        </w:tc>
        <w:tc>
          <w:tcPr>
            <w:tcW w:w="1843" w:type="dxa"/>
          </w:tcPr>
          <w:p w:rsidR="00E02595" w:rsidRPr="003E5465" w:rsidRDefault="00E02595" w:rsidP="00E02595">
            <w:pPr>
              <w:autoSpaceDE w:val="0"/>
              <w:autoSpaceDN w:val="0"/>
              <w:jc w:val="center"/>
            </w:pPr>
            <w:r w:rsidRPr="003E5465">
              <w:t>2013</w:t>
            </w:r>
            <w:r>
              <w:t>г.</w:t>
            </w:r>
          </w:p>
        </w:tc>
        <w:tc>
          <w:tcPr>
            <w:tcW w:w="2126" w:type="dxa"/>
          </w:tcPr>
          <w:p w:rsidR="00E02595" w:rsidRPr="003E5465" w:rsidRDefault="00E02595" w:rsidP="00E02595">
            <w:pPr>
              <w:autoSpaceDE w:val="0"/>
              <w:autoSpaceDN w:val="0"/>
              <w:jc w:val="center"/>
            </w:pPr>
            <w:r>
              <w:t>2014г.</w:t>
            </w:r>
          </w:p>
        </w:tc>
      </w:tr>
      <w:tr w:rsidR="00E02595" w:rsidRPr="003E5465" w:rsidTr="00E02595">
        <w:tc>
          <w:tcPr>
            <w:tcW w:w="3685" w:type="dxa"/>
          </w:tcPr>
          <w:p w:rsidR="00E02595" w:rsidRDefault="00E02595" w:rsidP="00E02595">
            <w:pPr>
              <w:autoSpaceDE w:val="0"/>
              <w:autoSpaceDN w:val="0"/>
              <w:rPr>
                <w:sz w:val="20"/>
                <w:szCs w:val="20"/>
              </w:rPr>
            </w:pPr>
            <w:r w:rsidRPr="003E5465">
              <w:rPr>
                <w:sz w:val="20"/>
                <w:szCs w:val="20"/>
              </w:rPr>
              <w:t xml:space="preserve"> </w:t>
            </w:r>
            <w:r>
              <w:rPr>
                <w:sz w:val="20"/>
                <w:szCs w:val="20"/>
              </w:rPr>
              <w:t xml:space="preserve">Пашня , </w:t>
            </w:r>
          </w:p>
          <w:p w:rsidR="00E02595" w:rsidRPr="00EF6AAF" w:rsidRDefault="00E02595" w:rsidP="00E02595">
            <w:pPr>
              <w:autoSpaceDE w:val="0"/>
              <w:autoSpaceDN w:val="0"/>
              <w:rPr>
                <w:sz w:val="20"/>
                <w:szCs w:val="20"/>
              </w:rPr>
            </w:pPr>
            <w:r>
              <w:rPr>
                <w:sz w:val="20"/>
                <w:szCs w:val="20"/>
              </w:rPr>
              <w:t>в т. ч. орошаемая</w:t>
            </w:r>
          </w:p>
        </w:tc>
        <w:tc>
          <w:tcPr>
            <w:tcW w:w="1560" w:type="dxa"/>
          </w:tcPr>
          <w:p w:rsidR="00E02595" w:rsidRPr="0044331C" w:rsidRDefault="00E02595" w:rsidP="00E02595">
            <w:pPr>
              <w:autoSpaceDE w:val="0"/>
              <w:autoSpaceDN w:val="0"/>
              <w:jc w:val="center"/>
              <w:rPr>
                <w:sz w:val="20"/>
                <w:szCs w:val="20"/>
              </w:rPr>
            </w:pPr>
            <w:r w:rsidRPr="0044331C">
              <w:rPr>
                <w:sz w:val="20"/>
                <w:szCs w:val="20"/>
              </w:rPr>
              <w:t>35526,8</w:t>
            </w:r>
          </w:p>
          <w:p w:rsidR="00E02595" w:rsidRPr="0044331C" w:rsidRDefault="00E02595" w:rsidP="00E02595">
            <w:pPr>
              <w:autoSpaceDE w:val="0"/>
              <w:autoSpaceDN w:val="0"/>
              <w:jc w:val="center"/>
              <w:rPr>
                <w:sz w:val="20"/>
                <w:szCs w:val="20"/>
              </w:rPr>
            </w:pPr>
            <w:r w:rsidRPr="0044331C">
              <w:rPr>
                <w:sz w:val="20"/>
                <w:szCs w:val="20"/>
              </w:rPr>
              <w:t>1661,7</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rPr>
            </w:pPr>
            <w:r w:rsidRPr="0044331C">
              <w:rPr>
                <w:sz w:val="20"/>
                <w:szCs w:val="20"/>
              </w:rPr>
              <w:t>1969,7</w:t>
            </w:r>
          </w:p>
        </w:tc>
        <w:tc>
          <w:tcPr>
            <w:tcW w:w="1701" w:type="dxa"/>
          </w:tcPr>
          <w:p w:rsidR="00E02595" w:rsidRPr="001C7BAC" w:rsidRDefault="00E02595" w:rsidP="00E02595">
            <w:pPr>
              <w:autoSpaceDE w:val="0"/>
              <w:autoSpaceDN w:val="0"/>
              <w:ind w:firstLine="33"/>
              <w:jc w:val="center"/>
              <w:rPr>
                <w:sz w:val="20"/>
                <w:szCs w:val="20"/>
              </w:rPr>
            </w:pPr>
            <w:r w:rsidRPr="0044331C">
              <w:rPr>
                <w:sz w:val="20"/>
                <w:szCs w:val="20"/>
              </w:rPr>
              <w:t>35412,9</w:t>
            </w:r>
          </w:p>
          <w:p w:rsidR="00E02595" w:rsidRPr="0044331C" w:rsidRDefault="00E02595" w:rsidP="00E02595">
            <w:pPr>
              <w:autoSpaceDE w:val="0"/>
              <w:autoSpaceDN w:val="0"/>
              <w:ind w:firstLine="33"/>
              <w:jc w:val="center"/>
              <w:rPr>
                <w:sz w:val="20"/>
                <w:szCs w:val="20"/>
              </w:rPr>
            </w:pPr>
            <w:r w:rsidRPr="0044331C">
              <w:rPr>
                <w:sz w:val="20"/>
                <w:szCs w:val="20"/>
              </w:rPr>
              <w:t xml:space="preserve">- </w:t>
            </w:r>
          </w:p>
        </w:tc>
        <w:tc>
          <w:tcPr>
            <w:tcW w:w="1701" w:type="dxa"/>
          </w:tcPr>
          <w:p w:rsidR="00E02595" w:rsidRPr="0044331C" w:rsidRDefault="00E02595" w:rsidP="00E02595">
            <w:pPr>
              <w:autoSpaceDE w:val="0"/>
              <w:autoSpaceDN w:val="0"/>
              <w:jc w:val="center"/>
              <w:rPr>
                <w:sz w:val="20"/>
                <w:szCs w:val="20"/>
              </w:rPr>
            </w:pPr>
            <w:r w:rsidRPr="0044331C">
              <w:rPr>
                <w:sz w:val="20"/>
                <w:szCs w:val="20"/>
              </w:rPr>
              <w:t>21399,9</w:t>
            </w:r>
          </w:p>
          <w:p w:rsidR="00E02595" w:rsidRPr="0044331C" w:rsidRDefault="00E02595" w:rsidP="00E02595">
            <w:pPr>
              <w:autoSpaceDE w:val="0"/>
              <w:autoSpaceDN w:val="0"/>
              <w:jc w:val="center"/>
              <w:rPr>
                <w:sz w:val="20"/>
                <w:szCs w:val="20"/>
              </w:rPr>
            </w:pPr>
            <w:r w:rsidRPr="0044331C">
              <w:rPr>
                <w:sz w:val="20"/>
                <w:szCs w:val="20"/>
              </w:rPr>
              <w:t>1371,3</w:t>
            </w:r>
          </w:p>
        </w:tc>
        <w:tc>
          <w:tcPr>
            <w:tcW w:w="1843" w:type="dxa"/>
          </w:tcPr>
          <w:p w:rsidR="00E02595" w:rsidRPr="0044331C" w:rsidRDefault="00E02595" w:rsidP="00E02595">
            <w:pPr>
              <w:autoSpaceDE w:val="0"/>
              <w:autoSpaceDN w:val="0"/>
              <w:jc w:val="center"/>
              <w:rPr>
                <w:sz w:val="20"/>
                <w:szCs w:val="20"/>
              </w:rPr>
            </w:pPr>
            <w:r w:rsidRPr="0044331C">
              <w:rPr>
                <w:sz w:val="20"/>
                <w:szCs w:val="20"/>
                <w:lang w:val="en-US"/>
              </w:rPr>
              <w:t>25015.9</w:t>
            </w:r>
          </w:p>
          <w:p w:rsidR="00E02595" w:rsidRPr="0044331C" w:rsidRDefault="00E02595" w:rsidP="00E02595">
            <w:pPr>
              <w:autoSpaceDE w:val="0"/>
              <w:autoSpaceDN w:val="0"/>
              <w:jc w:val="center"/>
              <w:rPr>
                <w:sz w:val="20"/>
                <w:szCs w:val="20"/>
              </w:rPr>
            </w:pPr>
            <w:r w:rsidRPr="0044331C">
              <w:rPr>
                <w:sz w:val="20"/>
                <w:szCs w:val="20"/>
              </w:rPr>
              <w:t>1535,5</w:t>
            </w:r>
          </w:p>
        </w:tc>
        <w:tc>
          <w:tcPr>
            <w:tcW w:w="2126" w:type="dxa"/>
          </w:tcPr>
          <w:p w:rsidR="00E02595" w:rsidRPr="0044331C" w:rsidRDefault="00E02595" w:rsidP="00E02595">
            <w:pPr>
              <w:autoSpaceDE w:val="0"/>
              <w:autoSpaceDN w:val="0"/>
              <w:jc w:val="center"/>
              <w:rPr>
                <w:sz w:val="20"/>
                <w:szCs w:val="20"/>
              </w:rPr>
            </w:pPr>
            <w:r w:rsidRPr="0044331C">
              <w:rPr>
                <w:sz w:val="20"/>
                <w:szCs w:val="20"/>
              </w:rPr>
              <w:t>24876,9</w:t>
            </w:r>
          </w:p>
          <w:p w:rsidR="00E02595" w:rsidRPr="0044331C" w:rsidRDefault="00E02595" w:rsidP="00E02595">
            <w:pPr>
              <w:autoSpaceDE w:val="0"/>
              <w:autoSpaceDN w:val="0"/>
              <w:jc w:val="center"/>
              <w:rPr>
                <w:sz w:val="20"/>
                <w:szCs w:val="20"/>
              </w:rPr>
            </w:pPr>
            <w:r w:rsidRPr="0044331C">
              <w:rPr>
                <w:sz w:val="20"/>
                <w:szCs w:val="20"/>
              </w:rPr>
              <w:t>1587,9</w:t>
            </w:r>
          </w:p>
        </w:tc>
      </w:tr>
      <w:tr w:rsidR="00E02595" w:rsidRPr="003E5465" w:rsidTr="00E02595">
        <w:tc>
          <w:tcPr>
            <w:tcW w:w="3685" w:type="dxa"/>
          </w:tcPr>
          <w:p w:rsidR="00E02595" w:rsidRPr="003E5465" w:rsidRDefault="00E02595" w:rsidP="00E02595">
            <w:pPr>
              <w:autoSpaceDE w:val="0"/>
              <w:autoSpaceDN w:val="0"/>
              <w:rPr>
                <w:sz w:val="20"/>
                <w:szCs w:val="20"/>
              </w:rPr>
            </w:pPr>
            <w:r w:rsidRPr="003E5465">
              <w:rPr>
                <w:sz w:val="20"/>
                <w:szCs w:val="20"/>
              </w:rPr>
              <w:t xml:space="preserve"> </w:t>
            </w:r>
            <w:r>
              <w:rPr>
                <w:sz w:val="20"/>
                <w:szCs w:val="20"/>
              </w:rPr>
              <w:t xml:space="preserve">Многолетние насаждения </w:t>
            </w:r>
          </w:p>
        </w:tc>
        <w:tc>
          <w:tcPr>
            <w:tcW w:w="1560" w:type="dxa"/>
          </w:tcPr>
          <w:p w:rsidR="00E02595" w:rsidRPr="0044331C" w:rsidRDefault="00E02595" w:rsidP="00E02595">
            <w:pPr>
              <w:autoSpaceDE w:val="0"/>
              <w:autoSpaceDN w:val="0"/>
              <w:jc w:val="center"/>
              <w:rPr>
                <w:sz w:val="20"/>
                <w:szCs w:val="20"/>
              </w:rPr>
            </w:pPr>
            <w:r w:rsidRPr="0044331C">
              <w:rPr>
                <w:sz w:val="20"/>
                <w:szCs w:val="20"/>
              </w:rPr>
              <w:t xml:space="preserve">137,0 </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163,2</w:t>
            </w:r>
          </w:p>
        </w:tc>
        <w:tc>
          <w:tcPr>
            <w:tcW w:w="1701" w:type="dxa"/>
          </w:tcPr>
          <w:p w:rsidR="00E02595" w:rsidRPr="0044331C" w:rsidRDefault="00E02595" w:rsidP="00E02595">
            <w:pPr>
              <w:autoSpaceDE w:val="0"/>
              <w:autoSpaceDN w:val="0"/>
              <w:jc w:val="center"/>
              <w:rPr>
                <w:sz w:val="20"/>
                <w:szCs w:val="20"/>
              </w:rPr>
            </w:pPr>
            <w:r w:rsidRPr="0044331C">
              <w:rPr>
                <w:sz w:val="20"/>
                <w:szCs w:val="20"/>
              </w:rPr>
              <w:t>135,8</w:t>
            </w:r>
          </w:p>
        </w:tc>
        <w:tc>
          <w:tcPr>
            <w:tcW w:w="1843" w:type="dxa"/>
          </w:tcPr>
          <w:p w:rsidR="00E02595" w:rsidRPr="0044331C" w:rsidRDefault="00E02595" w:rsidP="00E02595">
            <w:pPr>
              <w:autoSpaceDE w:val="0"/>
              <w:autoSpaceDN w:val="0"/>
              <w:jc w:val="center"/>
              <w:rPr>
                <w:sz w:val="20"/>
                <w:szCs w:val="20"/>
              </w:rPr>
            </w:pPr>
            <w:r w:rsidRPr="0044331C">
              <w:rPr>
                <w:sz w:val="20"/>
                <w:szCs w:val="20"/>
              </w:rPr>
              <w:t>131,5</w:t>
            </w:r>
          </w:p>
        </w:tc>
        <w:tc>
          <w:tcPr>
            <w:tcW w:w="2126" w:type="dxa"/>
          </w:tcPr>
          <w:p w:rsidR="00E02595" w:rsidRPr="0044331C" w:rsidRDefault="00E02595" w:rsidP="00E02595">
            <w:pPr>
              <w:autoSpaceDE w:val="0"/>
              <w:autoSpaceDN w:val="0"/>
              <w:jc w:val="center"/>
              <w:rPr>
                <w:sz w:val="20"/>
                <w:szCs w:val="20"/>
              </w:rPr>
            </w:pPr>
            <w:r w:rsidRPr="0044331C">
              <w:rPr>
                <w:sz w:val="20"/>
                <w:szCs w:val="20"/>
              </w:rPr>
              <w:t>149,9</w:t>
            </w:r>
          </w:p>
        </w:tc>
      </w:tr>
      <w:tr w:rsidR="00E02595" w:rsidRPr="003E5465" w:rsidTr="00E02595">
        <w:tc>
          <w:tcPr>
            <w:tcW w:w="3685" w:type="dxa"/>
          </w:tcPr>
          <w:p w:rsidR="00E02595" w:rsidRPr="003E5465" w:rsidRDefault="00E02595" w:rsidP="00E02595">
            <w:pPr>
              <w:autoSpaceDE w:val="0"/>
              <w:autoSpaceDN w:val="0"/>
              <w:rPr>
                <w:sz w:val="20"/>
                <w:szCs w:val="20"/>
              </w:rPr>
            </w:pPr>
            <w:r w:rsidRPr="003E5465">
              <w:rPr>
                <w:sz w:val="20"/>
                <w:szCs w:val="20"/>
                <w:lang w:val="en-US"/>
              </w:rPr>
              <w:t>Залежь</w:t>
            </w:r>
          </w:p>
        </w:tc>
        <w:tc>
          <w:tcPr>
            <w:tcW w:w="1560" w:type="dxa"/>
          </w:tcPr>
          <w:p w:rsidR="00E02595" w:rsidRPr="0044331C" w:rsidRDefault="00E02595" w:rsidP="00E02595">
            <w:pPr>
              <w:tabs>
                <w:tab w:val="left" w:pos="-250"/>
                <w:tab w:val="left" w:pos="-108"/>
              </w:tabs>
              <w:autoSpaceDE w:val="0"/>
              <w:autoSpaceDN w:val="0"/>
              <w:ind w:left="-3085" w:right="1310"/>
              <w:jc w:val="center"/>
              <w:rPr>
                <w:sz w:val="20"/>
                <w:szCs w:val="20"/>
              </w:rPr>
            </w:pPr>
            <w:r w:rsidRPr="0044331C">
              <w:rPr>
                <w:sz w:val="20"/>
                <w:szCs w:val="20"/>
              </w:rPr>
              <w:t>137,0236,1236</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277,9</w:t>
            </w:r>
          </w:p>
        </w:tc>
        <w:tc>
          <w:tcPr>
            <w:tcW w:w="1701" w:type="dxa"/>
          </w:tcPr>
          <w:p w:rsidR="00E02595" w:rsidRPr="0044331C" w:rsidRDefault="00E02595" w:rsidP="00E02595">
            <w:pPr>
              <w:autoSpaceDE w:val="0"/>
              <w:autoSpaceDN w:val="0"/>
              <w:jc w:val="center"/>
              <w:rPr>
                <w:sz w:val="20"/>
                <w:szCs w:val="20"/>
              </w:rPr>
            </w:pPr>
            <w:r w:rsidRPr="0044331C">
              <w:rPr>
                <w:sz w:val="20"/>
                <w:szCs w:val="20"/>
              </w:rPr>
              <w:t>8759,4</w:t>
            </w:r>
          </w:p>
        </w:tc>
        <w:tc>
          <w:tcPr>
            <w:tcW w:w="1843" w:type="dxa"/>
          </w:tcPr>
          <w:p w:rsidR="00E02595" w:rsidRPr="0044331C" w:rsidRDefault="00E02595" w:rsidP="00E02595">
            <w:pPr>
              <w:autoSpaceDE w:val="0"/>
              <w:autoSpaceDN w:val="0"/>
              <w:jc w:val="center"/>
              <w:rPr>
                <w:sz w:val="20"/>
                <w:szCs w:val="20"/>
              </w:rPr>
            </w:pPr>
            <w:r w:rsidRPr="0044331C">
              <w:rPr>
                <w:sz w:val="20"/>
                <w:szCs w:val="20"/>
              </w:rPr>
              <w:t>4378,8</w:t>
            </w:r>
          </w:p>
        </w:tc>
        <w:tc>
          <w:tcPr>
            <w:tcW w:w="2126" w:type="dxa"/>
          </w:tcPr>
          <w:p w:rsidR="00E02595" w:rsidRPr="0044331C" w:rsidRDefault="00E02595" w:rsidP="00E02595">
            <w:pPr>
              <w:autoSpaceDE w:val="0"/>
              <w:autoSpaceDN w:val="0"/>
              <w:jc w:val="center"/>
              <w:rPr>
                <w:sz w:val="20"/>
                <w:szCs w:val="20"/>
              </w:rPr>
            </w:pPr>
            <w:r w:rsidRPr="0044331C">
              <w:rPr>
                <w:sz w:val="20"/>
                <w:szCs w:val="20"/>
              </w:rPr>
              <w:t>4725,3</w:t>
            </w:r>
          </w:p>
        </w:tc>
      </w:tr>
      <w:tr w:rsidR="00E02595" w:rsidRPr="003E5465" w:rsidTr="00E02595">
        <w:tc>
          <w:tcPr>
            <w:tcW w:w="3685" w:type="dxa"/>
          </w:tcPr>
          <w:p w:rsidR="00E02595" w:rsidRPr="003E5465" w:rsidRDefault="00E02595" w:rsidP="00E02595">
            <w:pPr>
              <w:autoSpaceDE w:val="0"/>
              <w:autoSpaceDN w:val="0"/>
              <w:rPr>
                <w:sz w:val="20"/>
                <w:szCs w:val="20"/>
              </w:rPr>
            </w:pPr>
            <w:r w:rsidRPr="003E5465">
              <w:rPr>
                <w:sz w:val="20"/>
                <w:szCs w:val="20"/>
              </w:rPr>
              <w:t xml:space="preserve">Сенокосы </w:t>
            </w:r>
          </w:p>
          <w:p w:rsidR="00E02595" w:rsidRPr="003E5465" w:rsidRDefault="00E02595" w:rsidP="00E02595">
            <w:pPr>
              <w:autoSpaceDE w:val="0"/>
              <w:autoSpaceDN w:val="0"/>
              <w:rPr>
                <w:sz w:val="20"/>
                <w:szCs w:val="20"/>
              </w:rPr>
            </w:pPr>
            <w:r w:rsidRPr="003E5465">
              <w:rPr>
                <w:sz w:val="20"/>
                <w:szCs w:val="20"/>
              </w:rPr>
              <w:t>в . т. ч.   улучшенные</w:t>
            </w:r>
          </w:p>
        </w:tc>
        <w:tc>
          <w:tcPr>
            <w:tcW w:w="1560" w:type="dxa"/>
          </w:tcPr>
          <w:p w:rsidR="00E02595" w:rsidRPr="0044331C" w:rsidRDefault="00E02595" w:rsidP="00E02595">
            <w:pPr>
              <w:autoSpaceDE w:val="0"/>
              <w:autoSpaceDN w:val="0"/>
              <w:ind w:left="-108"/>
              <w:jc w:val="center"/>
              <w:rPr>
                <w:sz w:val="20"/>
                <w:szCs w:val="20"/>
              </w:rPr>
            </w:pPr>
            <w:r w:rsidRPr="0044331C">
              <w:rPr>
                <w:sz w:val="20"/>
                <w:szCs w:val="20"/>
              </w:rPr>
              <w:t>6063,6</w:t>
            </w:r>
          </w:p>
          <w:p w:rsidR="00E02595" w:rsidRPr="0044331C" w:rsidRDefault="00E02595" w:rsidP="00E02595">
            <w:pPr>
              <w:autoSpaceDE w:val="0"/>
              <w:autoSpaceDN w:val="0"/>
              <w:ind w:left="-108"/>
              <w:jc w:val="center"/>
              <w:rPr>
                <w:sz w:val="20"/>
                <w:szCs w:val="20"/>
              </w:rPr>
            </w:pPr>
            <w:r w:rsidRPr="0044331C">
              <w:rPr>
                <w:sz w:val="20"/>
                <w:szCs w:val="20"/>
              </w:rPr>
              <w:t>250,4</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lang w:val="en-US"/>
              </w:rPr>
            </w:pP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5106,3</w:t>
            </w:r>
          </w:p>
          <w:p w:rsidR="00E02595" w:rsidRPr="0044331C" w:rsidRDefault="00E02595" w:rsidP="00E02595">
            <w:pPr>
              <w:autoSpaceDE w:val="0"/>
              <w:autoSpaceDN w:val="0"/>
              <w:ind w:firstLine="33"/>
              <w:jc w:val="center"/>
              <w:rPr>
                <w:sz w:val="20"/>
                <w:szCs w:val="20"/>
              </w:rPr>
            </w:pPr>
            <w:r w:rsidRPr="0044331C">
              <w:rPr>
                <w:sz w:val="20"/>
                <w:szCs w:val="20"/>
              </w:rPr>
              <w:t>164,3</w:t>
            </w:r>
          </w:p>
        </w:tc>
        <w:tc>
          <w:tcPr>
            <w:tcW w:w="1701" w:type="dxa"/>
          </w:tcPr>
          <w:p w:rsidR="00E02595" w:rsidRPr="0044331C" w:rsidRDefault="00E02595" w:rsidP="00E02595">
            <w:pPr>
              <w:autoSpaceDE w:val="0"/>
              <w:autoSpaceDN w:val="0"/>
              <w:jc w:val="center"/>
              <w:rPr>
                <w:sz w:val="20"/>
                <w:szCs w:val="20"/>
              </w:rPr>
            </w:pPr>
            <w:r w:rsidRPr="0044331C">
              <w:rPr>
                <w:sz w:val="20"/>
                <w:szCs w:val="20"/>
                <w:lang w:val="en-US"/>
              </w:rPr>
              <w:t>50</w:t>
            </w:r>
            <w:r w:rsidRPr="0044331C">
              <w:rPr>
                <w:sz w:val="20"/>
                <w:szCs w:val="20"/>
              </w:rPr>
              <w:t>15,2</w:t>
            </w:r>
          </w:p>
          <w:p w:rsidR="00E02595" w:rsidRPr="0044331C" w:rsidRDefault="00E02595" w:rsidP="00E02595">
            <w:pPr>
              <w:autoSpaceDE w:val="0"/>
              <w:autoSpaceDN w:val="0"/>
              <w:jc w:val="center"/>
              <w:rPr>
                <w:sz w:val="20"/>
                <w:szCs w:val="20"/>
              </w:rPr>
            </w:pPr>
            <w:r w:rsidRPr="0044331C">
              <w:rPr>
                <w:sz w:val="20"/>
                <w:szCs w:val="20"/>
              </w:rPr>
              <w:t>63,2</w:t>
            </w:r>
          </w:p>
        </w:tc>
        <w:tc>
          <w:tcPr>
            <w:tcW w:w="1843" w:type="dxa"/>
          </w:tcPr>
          <w:p w:rsidR="00E02595" w:rsidRPr="0044331C" w:rsidRDefault="00E02595" w:rsidP="00E02595">
            <w:pPr>
              <w:autoSpaceDE w:val="0"/>
              <w:autoSpaceDN w:val="0"/>
              <w:jc w:val="center"/>
              <w:rPr>
                <w:sz w:val="20"/>
                <w:szCs w:val="20"/>
                <w:lang w:val="kk-KZ"/>
              </w:rPr>
            </w:pPr>
            <w:r w:rsidRPr="0044331C">
              <w:rPr>
                <w:sz w:val="20"/>
                <w:szCs w:val="20"/>
                <w:lang w:val="en-US"/>
              </w:rPr>
              <w:t>5148.4</w:t>
            </w:r>
          </w:p>
          <w:p w:rsidR="00E02595" w:rsidRPr="0044331C" w:rsidRDefault="00E02595" w:rsidP="00E02595">
            <w:pPr>
              <w:autoSpaceDE w:val="0"/>
              <w:autoSpaceDN w:val="0"/>
              <w:jc w:val="center"/>
              <w:rPr>
                <w:sz w:val="20"/>
                <w:szCs w:val="20"/>
                <w:lang w:val="kk-KZ"/>
              </w:rPr>
            </w:pPr>
            <w:r w:rsidRPr="0044331C">
              <w:rPr>
                <w:sz w:val="20"/>
                <w:szCs w:val="20"/>
                <w:lang w:val="kk-KZ"/>
              </w:rPr>
              <w:t>52,3</w:t>
            </w:r>
          </w:p>
        </w:tc>
        <w:tc>
          <w:tcPr>
            <w:tcW w:w="2126" w:type="dxa"/>
          </w:tcPr>
          <w:p w:rsidR="00E02595" w:rsidRPr="0044331C" w:rsidRDefault="00E02595" w:rsidP="00E02595">
            <w:pPr>
              <w:autoSpaceDE w:val="0"/>
              <w:autoSpaceDN w:val="0"/>
              <w:jc w:val="center"/>
              <w:rPr>
                <w:sz w:val="20"/>
                <w:szCs w:val="20"/>
              </w:rPr>
            </w:pPr>
            <w:r w:rsidRPr="0044331C">
              <w:rPr>
                <w:sz w:val="20"/>
                <w:szCs w:val="20"/>
              </w:rPr>
              <w:t>5125,5</w:t>
            </w:r>
          </w:p>
          <w:p w:rsidR="00E02595" w:rsidRPr="0044331C" w:rsidRDefault="00E02595" w:rsidP="00E02595">
            <w:pPr>
              <w:autoSpaceDE w:val="0"/>
              <w:autoSpaceDN w:val="0"/>
              <w:jc w:val="center"/>
              <w:rPr>
                <w:sz w:val="20"/>
                <w:szCs w:val="20"/>
              </w:rPr>
            </w:pPr>
            <w:r w:rsidRPr="0044331C">
              <w:rPr>
                <w:sz w:val="20"/>
                <w:szCs w:val="20"/>
              </w:rPr>
              <w:t>43,8</w:t>
            </w:r>
          </w:p>
        </w:tc>
      </w:tr>
      <w:tr w:rsidR="00E02595" w:rsidRPr="003E5465" w:rsidTr="00E02595">
        <w:tc>
          <w:tcPr>
            <w:tcW w:w="3685" w:type="dxa"/>
          </w:tcPr>
          <w:p w:rsidR="00E02595" w:rsidRDefault="00E02595" w:rsidP="00E02595">
            <w:pPr>
              <w:autoSpaceDE w:val="0"/>
              <w:autoSpaceDN w:val="0"/>
              <w:rPr>
                <w:sz w:val="20"/>
                <w:szCs w:val="20"/>
              </w:rPr>
            </w:pPr>
            <w:r w:rsidRPr="003E5465">
              <w:rPr>
                <w:sz w:val="20"/>
                <w:szCs w:val="20"/>
              </w:rPr>
              <w:t>Пастбища</w:t>
            </w:r>
            <w:r>
              <w:rPr>
                <w:sz w:val="20"/>
                <w:szCs w:val="20"/>
              </w:rPr>
              <w:t xml:space="preserve"> </w:t>
            </w:r>
          </w:p>
          <w:p w:rsidR="00E02595" w:rsidRPr="003E5465" w:rsidRDefault="00E02595" w:rsidP="00E02595">
            <w:pPr>
              <w:autoSpaceDE w:val="0"/>
              <w:autoSpaceDN w:val="0"/>
              <w:rPr>
                <w:sz w:val="20"/>
                <w:szCs w:val="20"/>
              </w:rPr>
            </w:pPr>
            <w:r w:rsidRPr="003E5465">
              <w:rPr>
                <w:sz w:val="20"/>
                <w:szCs w:val="20"/>
              </w:rPr>
              <w:t>в. т. ч. улучшенные</w:t>
            </w:r>
            <w:r>
              <w:rPr>
                <w:sz w:val="20"/>
                <w:szCs w:val="20"/>
              </w:rPr>
              <w:t xml:space="preserve"> </w:t>
            </w:r>
          </w:p>
        </w:tc>
        <w:tc>
          <w:tcPr>
            <w:tcW w:w="1560" w:type="dxa"/>
          </w:tcPr>
          <w:p w:rsidR="00E02595" w:rsidRPr="0044331C" w:rsidRDefault="00E02595" w:rsidP="00E02595">
            <w:pPr>
              <w:autoSpaceDE w:val="0"/>
              <w:autoSpaceDN w:val="0"/>
              <w:jc w:val="center"/>
              <w:rPr>
                <w:sz w:val="20"/>
                <w:szCs w:val="20"/>
              </w:rPr>
            </w:pPr>
            <w:r w:rsidRPr="0044331C">
              <w:rPr>
                <w:sz w:val="20"/>
                <w:szCs w:val="20"/>
              </w:rPr>
              <w:t>182717,1</w:t>
            </w:r>
          </w:p>
          <w:p w:rsidR="00E02595" w:rsidRPr="0044331C" w:rsidRDefault="00E02595" w:rsidP="00E02595">
            <w:pPr>
              <w:autoSpaceDE w:val="0"/>
              <w:autoSpaceDN w:val="0"/>
              <w:jc w:val="center"/>
              <w:rPr>
                <w:sz w:val="20"/>
                <w:szCs w:val="20"/>
              </w:rPr>
            </w:pPr>
            <w:r w:rsidRPr="0044331C">
              <w:rPr>
                <w:sz w:val="20"/>
                <w:szCs w:val="20"/>
              </w:rPr>
              <w:t>5689,1</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lang w:val="en-US"/>
              </w:rPr>
            </w:pPr>
            <w:r w:rsidRPr="0044331C">
              <w:rPr>
                <w:sz w:val="20"/>
                <w:szCs w:val="20"/>
              </w:rPr>
              <w:t>5908,8</w:t>
            </w:r>
          </w:p>
        </w:tc>
        <w:tc>
          <w:tcPr>
            <w:tcW w:w="1701" w:type="dxa"/>
          </w:tcPr>
          <w:p w:rsidR="00E02595" w:rsidRPr="0044331C" w:rsidRDefault="00E02595" w:rsidP="00E02595">
            <w:pPr>
              <w:autoSpaceDE w:val="0"/>
              <w:autoSpaceDN w:val="0"/>
              <w:ind w:firstLine="33"/>
              <w:jc w:val="center"/>
              <w:rPr>
                <w:sz w:val="20"/>
                <w:szCs w:val="20"/>
                <w:lang w:val="en-US"/>
              </w:rPr>
            </w:pPr>
            <w:r w:rsidRPr="0044331C">
              <w:rPr>
                <w:sz w:val="20"/>
                <w:szCs w:val="20"/>
                <w:lang w:val="en-US"/>
              </w:rPr>
              <w:t>182</w:t>
            </w:r>
            <w:r w:rsidRPr="0044331C">
              <w:rPr>
                <w:sz w:val="20"/>
                <w:szCs w:val="20"/>
              </w:rPr>
              <w:t>126,1</w:t>
            </w:r>
          </w:p>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jc w:val="center"/>
              <w:rPr>
                <w:sz w:val="20"/>
                <w:szCs w:val="20"/>
              </w:rPr>
            </w:pPr>
            <w:r w:rsidRPr="0044331C">
              <w:rPr>
                <w:sz w:val="20"/>
                <w:szCs w:val="20"/>
                <w:lang w:val="en-US"/>
              </w:rPr>
              <w:t>18</w:t>
            </w:r>
            <w:r w:rsidRPr="0044331C">
              <w:rPr>
                <w:sz w:val="20"/>
                <w:szCs w:val="20"/>
              </w:rPr>
              <w:t>70</w:t>
            </w:r>
            <w:r w:rsidRPr="0044331C">
              <w:rPr>
                <w:sz w:val="20"/>
                <w:szCs w:val="20"/>
                <w:lang w:val="en-US"/>
              </w:rPr>
              <w:t>8</w:t>
            </w:r>
            <w:r w:rsidRPr="0044331C">
              <w:rPr>
                <w:sz w:val="20"/>
                <w:szCs w:val="20"/>
              </w:rPr>
              <w:t>1</w:t>
            </w:r>
            <w:r w:rsidRPr="0044331C">
              <w:rPr>
                <w:sz w:val="20"/>
                <w:szCs w:val="20"/>
                <w:lang w:val="en-US"/>
              </w:rPr>
              <w:t>.</w:t>
            </w:r>
            <w:r w:rsidRPr="0044331C">
              <w:rPr>
                <w:sz w:val="20"/>
                <w:szCs w:val="20"/>
              </w:rPr>
              <w:t>8</w:t>
            </w:r>
          </w:p>
          <w:p w:rsidR="00E02595" w:rsidRPr="0044331C" w:rsidRDefault="00E02595" w:rsidP="00E02595">
            <w:pPr>
              <w:autoSpaceDE w:val="0"/>
              <w:autoSpaceDN w:val="0"/>
              <w:jc w:val="center"/>
              <w:rPr>
                <w:sz w:val="20"/>
                <w:szCs w:val="20"/>
              </w:rPr>
            </w:pPr>
            <w:r w:rsidRPr="0044331C">
              <w:rPr>
                <w:sz w:val="20"/>
                <w:szCs w:val="20"/>
              </w:rPr>
              <w:t>4812,3</w:t>
            </w:r>
          </w:p>
          <w:p w:rsidR="00E02595" w:rsidRPr="0044331C" w:rsidRDefault="00E02595" w:rsidP="00E02595">
            <w:pPr>
              <w:autoSpaceDE w:val="0"/>
              <w:autoSpaceDN w:val="0"/>
              <w:jc w:val="center"/>
              <w:rPr>
                <w:sz w:val="20"/>
                <w:szCs w:val="20"/>
                <w:lang w:val="en-US"/>
              </w:rPr>
            </w:pPr>
          </w:p>
        </w:tc>
        <w:tc>
          <w:tcPr>
            <w:tcW w:w="1843" w:type="dxa"/>
          </w:tcPr>
          <w:p w:rsidR="00E02595" w:rsidRPr="0044331C" w:rsidRDefault="00E02595" w:rsidP="00E02595">
            <w:pPr>
              <w:autoSpaceDE w:val="0"/>
              <w:autoSpaceDN w:val="0"/>
              <w:jc w:val="center"/>
              <w:rPr>
                <w:sz w:val="20"/>
                <w:szCs w:val="20"/>
                <w:lang w:val="en-US"/>
              </w:rPr>
            </w:pPr>
            <w:r w:rsidRPr="0044331C">
              <w:rPr>
                <w:sz w:val="20"/>
                <w:szCs w:val="20"/>
                <w:lang w:val="en-US"/>
              </w:rPr>
              <w:t>187467.9</w:t>
            </w:r>
          </w:p>
          <w:p w:rsidR="00E02595" w:rsidRPr="0044331C" w:rsidRDefault="00E02595" w:rsidP="00E02595">
            <w:pPr>
              <w:autoSpaceDE w:val="0"/>
              <w:autoSpaceDN w:val="0"/>
              <w:jc w:val="center"/>
              <w:rPr>
                <w:sz w:val="20"/>
                <w:szCs w:val="20"/>
                <w:lang w:val="kk-KZ"/>
              </w:rPr>
            </w:pPr>
            <w:r w:rsidRPr="0044331C">
              <w:rPr>
                <w:sz w:val="20"/>
                <w:szCs w:val="20"/>
                <w:lang w:val="kk-KZ"/>
              </w:rPr>
              <w:t>5871,0</w:t>
            </w:r>
          </w:p>
        </w:tc>
        <w:tc>
          <w:tcPr>
            <w:tcW w:w="2126" w:type="dxa"/>
          </w:tcPr>
          <w:p w:rsidR="00E02595" w:rsidRPr="0044331C" w:rsidRDefault="00E02595" w:rsidP="00E02595">
            <w:pPr>
              <w:autoSpaceDE w:val="0"/>
              <w:autoSpaceDN w:val="0"/>
              <w:jc w:val="center"/>
              <w:rPr>
                <w:sz w:val="20"/>
                <w:szCs w:val="20"/>
                <w:lang w:val="kk-KZ"/>
              </w:rPr>
            </w:pPr>
            <w:r w:rsidRPr="0044331C">
              <w:rPr>
                <w:sz w:val="20"/>
                <w:szCs w:val="20"/>
                <w:lang w:val="kk-KZ"/>
              </w:rPr>
              <w:t>187197,2</w:t>
            </w:r>
          </w:p>
          <w:p w:rsidR="00E02595" w:rsidRPr="0044331C" w:rsidRDefault="00E02595" w:rsidP="00E02595">
            <w:pPr>
              <w:autoSpaceDE w:val="0"/>
              <w:autoSpaceDN w:val="0"/>
              <w:jc w:val="center"/>
              <w:rPr>
                <w:sz w:val="20"/>
                <w:szCs w:val="20"/>
                <w:lang w:val="kk-KZ"/>
              </w:rPr>
            </w:pPr>
            <w:r w:rsidRPr="0044331C">
              <w:rPr>
                <w:sz w:val="20"/>
                <w:szCs w:val="20"/>
                <w:lang w:val="kk-KZ"/>
              </w:rPr>
              <w:t>5931,2</w:t>
            </w:r>
          </w:p>
        </w:tc>
      </w:tr>
      <w:tr w:rsidR="00E02595" w:rsidRPr="003E5465" w:rsidTr="00E02595">
        <w:tc>
          <w:tcPr>
            <w:tcW w:w="3685" w:type="dxa"/>
          </w:tcPr>
          <w:p w:rsidR="00E02595" w:rsidRPr="003E5465" w:rsidRDefault="00E02595" w:rsidP="00E02595">
            <w:pPr>
              <w:autoSpaceDE w:val="0"/>
              <w:autoSpaceDN w:val="0"/>
              <w:rPr>
                <w:sz w:val="20"/>
                <w:szCs w:val="20"/>
                <w:lang w:val="kk-KZ"/>
              </w:rPr>
            </w:pPr>
            <w:r>
              <w:rPr>
                <w:sz w:val="20"/>
                <w:szCs w:val="20"/>
                <w:lang w:val="kk-KZ"/>
              </w:rPr>
              <w:t>Лесные площади, древесно-кустар никовые насаждения,  питомники и несомкнувшиеся насаждения</w:t>
            </w:r>
          </w:p>
        </w:tc>
        <w:tc>
          <w:tcPr>
            <w:tcW w:w="1560" w:type="dxa"/>
          </w:tcPr>
          <w:p w:rsidR="00E02595" w:rsidRPr="0044331C" w:rsidRDefault="00E02595" w:rsidP="00E02595">
            <w:pPr>
              <w:autoSpaceDE w:val="0"/>
              <w:autoSpaceDN w:val="0"/>
              <w:jc w:val="center"/>
              <w:rPr>
                <w:sz w:val="20"/>
                <w:szCs w:val="20"/>
                <w:lang w:val="kk-KZ"/>
              </w:rPr>
            </w:pPr>
            <w:r w:rsidRPr="0044331C">
              <w:rPr>
                <w:sz w:val="20"/>
                <w:szCs w:val="20"/>
                <w:lang w:val="kk-KZ"/>
              </w:rPr>
              <w:t>9945,4</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14290,3</w:t>
            </w:r>
          </w:p>
        </w:tc>
        <w:tc>
          <w:tcPr>
            <w:tcW w:w="1701" w:type="dxa"/>
          </w:tcPr>
          <w:p w:rsidR="00E02595" w:rsidRPr="0044331C" w:rsidRDefault="00E02595" w:rsidP="00E02595">
            <w:pPr>
              <w:autoSpaceDE w:val="0"/>
              <w:autoSpaceDN w:val="0"/>
              <w:jc w:val="center"/>
              <w:rPr>
                <w:sz w:val="20"/>
                <w:szCs w:val="20"/>
              </w:rPr>
            </w:pPr>
            <w:r w:rsidRPr="0044331C">
              <w:rPr>
                <w:sz w:val="20"/>
                <w:szCs w:val="20"/>
              </w:rPr>
              <w:t>14326,0</w:t>
            </w:r>
          </w:p>
        </w:tc>
        <w:tc>
          <w:tcPr>
            <w:tcW w:w="1843" w:type="dxa"/>
          </w:tcPr>
          <w:p w:rsidR="00E02595" w:rsidRPr="0044331C" w:rsidRDefault="00E02595" w:rsidP="00E02595">
            <w:pPr>
              <w:autoSpaceDE w:val="0"/>
              <w:autoSpaceDN w:val="0"/>
              <w:jc w:val="center"/>
              <w:rPr>
                <w:sz w:val="20"/>
                <w:szCs w:val="20"/>
                <w:lang w:val="kk-KZ"/>
              </w:rPr>
            </w:pPr>
            <w:r w:rsidRPr="0044331C">
              <w:rPr>
                <w:sz w:val="20"/>
                <w:szCs w:val="20"/>
                <w:lang w:val="kk-KZ"/>
              </w:rPr>
              <w:t>14572,8</w:t>
            </w:r>
          </w:p>
        </w:tc>
        <w:tc>
          <w:tcPr>
            <w:tcW w:w="2126" w:type="dxa"/>
          </w:tcPr>
          <w:p w:rsidR="00E02595" w:rsidRPr="0044331C" w:rsidRDefault="00E02595" w:rsidP="00E02595">
            <w:pPr>
              <w:autoSpaceDE w:val="0"/>
              <w:autoSpaceDN w:val="0"/>
              <w:jc w:val="center"/>
              <w:rPr>
                <w:sz w:val="20"/>
                <w:szCs w:val="20"/>
              </w:rPr>
            </w:pPr>
            <w:r w:rsidRPr="0044331C">
              <w:rPr>
                <w:sz w:val="20"/>
                <w:szCs w:val="20"/>
              </w:rPr>
              <w:t>14</w:t>
            </w:r>
            <w:r>
              <w:rPr>
                <w:sz w:val="20"/>
                <w:szCs w:val="20"/>
              </w:rPr>
              <w:t>877,6</w:t>
            </w:r>
          </w:p>
        </w:tc>
      </w:tr>
      <w:tr w:rsidR="00E02595" w:rsidRPr="003E5465" w:rsidTr="00E02595">
        <w:tc>
          <w:tcPr>
            <w:tcW w:w="3685" w:type="dxa"/>
          </w:tcPr>
          <w:p w:rsidR="00E02595" w:rsidRPr="003E5465" w:rsidRDefault="00E02595" w:rsidP="00E02595">
            <w:pPr>
              <w:autoSpaceDE w:val="0"/>
              <w:autoSpaceDN w:val="0"/>
              <w:rPr>
                <w:sz w:val="20"/>
                <w:szCs w:val="20"/>
                <w:lang w:val="kk-KZ"/>
              </w:rPr>
            </w:pPr>
            <w:r w:rsidRPr="003E5465">
              <w:rPr>
                <w:sz w:val="20"/>
                <w:szCs w:val="20"/>
              </w:rPr>
              <w:t xml:space="preserve">      </w:t>
            </w:r>
            <w:r>
              <w:rPr>
                <w:sz w:val="20"/>
                <w:szCs w:val="20"/>
              </w:rPr>
              <w:t>в. т. ч. защитные</w:t>
            </w:r>
            <w:r w:rsidRPr="003E5465">
              <w:rPr>
                <w:sz w:val="20"/>
                <w:szCs w:val="20"/>
              </w:rPr>
              <w:t xml:space="preserve">     </w:t>
            </w:r>
          </w:p>
        </w:tc>
        <w:tc>
          <w:tcPr>
            <w:tcW w:w="1560" w:type="dxa"/>
          </w:tcPr>
          <w:p w:rsidR="00E02595" w:rsidRPr="0044331C" w:rsidRDefault="00E02595" w:rsidP="00E02595">
            <w:pPr>
              <w:autoSpaceDE w:val="0"/>
              <w:autoSpaceDN w:val="0"/>
              <w:jc w:val="center"/>
              <w:rPr>
                <w:sz w:val="20"/>
                <w:szCs w:val="20"/>
              </w:rPr>
            </w:pPr>
            <w:r>
              <w:rPr>
                <w:sz w:val="20"/>
                <w:szCs w:val="20"/>
              </w:rPr>
              <w:t>-</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295,5</w:t>
            </w:r>
          </w:p>
        </w:tc>
        <w:tc>
          <w:tcPr>
            <w:tcW w:w="1701" w:type="dxa"/>
          </w:tcPr>
          <w:p w:rsidR="00E02595" w:rsidRPr="0044331C" w:rsidRDefault="00E02595" w:rsidP="00E02595">
            <w:pPr>
              <w:autoSpaceDE w:val="0"/>
              <w:autoSpaceDN w:val="0"/>
              <w:jc w:val="center"/>
              <w:rPr>
                <w:sz w:val="20"/>
                <w:szCs w:val="20"/>
              </w:rPr>
            </w:pPr>
            <w:r w:rsidRPr="0044331C">
              <w:rPr>
                <w:sz w:val="20"/>
                <w:szCs w:val="20"/>
              </w:rPr>
              <w:t>211,3</w:t>
            </w:r>
          </w:p>
        </w:tc>
        <w:tc>
          <w:tcPr>
            <w:tcW w:w="1843" w:type="dxa"/>
          </w:tcPr>
          <w:p w:rsidR="00E02595" w:rsidRPr="0044331C" w:rsidRDefault="00E02595" w:rsidP="00E02595">
            <w:pPr>
              <w:autoSpaceDE w:val="0"/>
              <w:autoSpaceDN w:val="0"/>
              <w:jc w:val="center"/>
              <w:rPr>
                <w:sz w:val="20"/>
                <w:szCs w:val="20"/>
                <w:lang w:val="kk-KZ"/>
              </w:rPr>
            </w:pPr>
            <w:r w:rsidRPr="0044331C">
              <w:rPr>
                <w:sz w:val="20"/>
                <w:szCs w:val="20"/>
                <w:lang w:val="kk-KZ"/>
              </w:rPr>
              <w:t>210,8</w:t>
            </w:r>
          </w:p>
        </w:tc>
        <w:tc>
          <w:tcPr>
            <w:tcW w:w="2126" w:type="dxa"/>
          </w:tcPr>
          <w:p w:rsidR="00E02595" w:rsidRPr="0044331C" w:rsidRDefault="00E02595" w:rsidP="00E02595">
            <w:pPr>
              <w:autoSpaceDE w:val="0"/>
              <w:autoSpaceDN w:val="0"/>
              <w:jc w:val="center"/>
              <w:rPr>
                <w:sz w:val="20"/>
                <w:szCs w:val="20"/>
                <w:lang w:val="kk-KZ"/>
              </w:rPr>
            </w:pPr>
            <w:r w:rsidRPr="0044331C">
              <w:rPr>
                <w:sz w:val="20"/>
                <w:szCs w:val="20"/>
                <w:lang w:val="kk-KZ"/>
              </w:rPr>
              <w:t>209,6</w:t>
            </w:r>
          </w:p>
        </w:tc>
      </w:tr>
      <w:tr w:rsidR="00E02595" w:rsidRPr="003E5465" w:rsidTr="00E02595">
        <w:tc>
          <w:tcPr>
            <w:tcW w:w="3685" w:type="dxa"/>
          </w:tcPr>
          <w:p w:rsidR="00E02595" w:rsidRDefault="00E02595" w:rsidP="00E02595">
            <w:pPr>
              <w:autoSpaceDE w:val="0"/>
              <w:autoSpaceDN w:val="0"/>
              <w:ind w:right="-1526"/>
              <w:rPr>
                <w:sz w:val="20"/>
                <w:szCs w:val="20"/>
              </w:rPr>
            </w:pPr>
            <w:r w:rsidRPr="003E5465">
              <w:rPr>
                <w:sz w:val="20"/>
                <w:szCs w:val="20"/>
              </w:rPr>
              <w:t>Под водой, болотами</w:t>
            </w:r>
            <w:r>
              <w:rPr>
                <w:sz w:val="20"/>
                <w:szCs w:val="20"/>
              </w:rPr>
              <w:t>,</w:t>
            </w:r>
          </w:p>
          <w:p w:rsidR="00E02595" w:rsidRPr="003E5465" w:rsidRDefault="00E02595" w:rsidP="00E02595">
            <w:pPr>
              <w:autoSpaceDE w:val="0"/>
              <w:autoSpaceDN w:val="0"/>
              <w:ind w:right="-1526"/>
              <w:rPr>
                <w:sz w:val="20"/>
                <w:szCs w:val="20"/>
              </w:rPr>
            </w:pPr>
            <w:r>
              <w:rPr>
                <w:sz w:val="20"/>
                <w:szCs w:val="20"/>
              </w:rPr>
              <w:t xml:space="preserve"> в т. ч болота</w:t>
            </w:r>
          </w:p>
        </w:tc>
        <w:tc>
          <w:tcPr>
            <w:tcW w:w="1560" w:type="dxa"/>
          </w:tcPr>
          <w:p w:rsidR="00E02595" w:rsidRPr="0044331C" w:rsidRDefault="00E02595" w:rsidP="00E02595">
            <w:pPr>
              <w:autoSpaceDE w:val="0"/>
              <w:autoSpaceDN w:val="0"/>
              <w:jc w:val="center"/>
              <w:rPr>
                <w:sz w:val="20"/>
                <w:szCs w:val="20"/>
              </w:rPr>
            </w:pPr>
            <w:r w:rsidRPr="0044331C">
              <w:rPr>
                <w:sz w:val="20"/>
                <w:szCs w:val="20"/>
              </w:rPr>
              <w:t>9297,3</w:t>
            </w:r>
          </w:p>
          <w:p w:rsidR="00E02595" w:rsidRPr="0044331C" w:rsidRDefault="00E02595" w:rsidP="00E02595">
            <w:pPr>
              <w:autoSpaceDE w:val="0"/>
              <w:autoSpaceDN w:val="0"/>
              <w:jc w:val="center"/>
              <w:rPr>
                <w:sz w:val="20"/>
                <w:szCs w:val="20"/>
              </w:rPr>
            </w:pPr>
            <w:r w:rsidRPr="0044331C">
              <w:rPr>
                <w:sz w:val="20"/>
                <w:szCs w:val="20"/>
              </w:rPr>
              <w:t>-</w:t>
            </w:r>
          </w:p>
        </w:tc>
        <w:tc>
          <w:tcPr>
            <w:tcW w:w="1275" w:type="dxa"/>
          </w:tcPr>
          <w:p w:rsidR="00E02595"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rPr>
            </w:pPr>
            <w:r>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8899,6</w:t>
            </w:r>
          </w:p>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jc w:val="center"/>
              <w:rPr>
                <w:sz w:val="20"/>
                <w:szCs w:val="20"/>
              </w:rPr>
            </w:pPr>
            <w:r w:rsidRPr="0044331C">
              <w:rPr>
                <w:sz w:val="20"/>
                <w:szCs w:val="20"/>
              </w:rPr>
              <w:t>-</w:t>
            </w:r>
          </w:p>
        </w:tc>
        <w:tc>
          <w:tcPr>
            <w:tcW w:w="1843" w:type="dxa"/>
          </w:tcPr>
          <w:p w:rsidR="00E02595" w:rsidRPr="0044331C" w:rsidRDefault="00E02595" w:rsidP="00E02595">
            <w:pPr>
              <w:autoSpaceDE w:val="0"/>
              <w:autoSpaceDN w:val="0"/>
              <w:jc w:val="center"/>
              <w:rPr>
                <w:sz w:val="20"/>
                <w:szCs w:val="20"/>
              </w:rPr>
            </w:pPr>
            <w:r w:rsidRPr="0044331C">
              <w:rPr>
                <w:sz w:val="20"/>
                <w:szCs w:val="20"/>
              </w:rPr>
              <w:t>8808,8</w:t>
            </w:r>
          </w:p>
          <w:p w:rsidR="00E02595" w:rsidRPr="0044331C" w:rsidRDefault="00E02595" w:rsidP="00E02595">
            <w:pPr>
              <w:autoSpaceDE w:val="0"/>
              <w:autoSpaceDN w:val="0"/>
              <w:jc w:val="center"/>
              <w:rPr>
                <w:sz w:val="20"/>
                <w:szCs w:val="20"/>
              </w:rPr>
            </w:pPr>
            <w:r w:rsidRPr="0044331C">
              <w:rPr>
                <w:sz w:val="20"/>
                <w:szCs w:val="20"/>
              </w:rPr>
              <w:t>-</w:t>
            </w:r>
          </w:p>
        </w:tc>
        <w:tc>
          <w:tcPr>
            <w:tcW w:w="2126" w:type="dxa"/>
          </w:tcPr>
          <w:p w:rsidR="00E02595" w:rsidRPr="0044331C" w:rsidRDefault="00E02595" w:rsidP="00E02595">
            <w:pPr>
              <w:autoSpaceDE w:val="0"/>
              <w:autoSpaceDN w:val="0"/>
              <w:jc w:val="center"/>
              <w:rPr>
                <w:sz w:val="20"/>
                <w:szCs w:val="20"/>
              </w:rPr>
            </w:pPr>
            <w:r w:rsidRPr="0044331C">
              <w:rPr>
                <w:sz w:val="20"/>
                <w:szCs w:val="20"/>
              </w:rPr>
              <w:t>8943,5</w:t>
            </w:r>
          </w:p>
          <w:p w:rsidR="00E02595" w:rsidRPr="0044331C" w:rsidRDefault="00E02595" w:rsidP="00E02595">
            <w:pPr>
              <w:autoSpaceDE w:val="0"/>
              <w:autoSpaceDN w:val="0"/>
              <w:jc w:val="center"/>
              <w:rPr>
                <w:sz w:val="20"/>
                <w:szCs w:val="20"/>
              </w:rPr>
            </w:pPr>
            <w:r w:rsidRPr="0044331C">
              <w:rPr>
                <w:sz w:val="20"/>
                <w:szCs w:val="20"/>
              </w:rPr>
              <w:t>1100,3</w:t>
            </w:r>
          </w:p>
        </w:tc>
      </w:tr>
      <w:tr w:rsidR="00E02595" w:rsidRPr="003E5465" w:rsidTr="00E02595">
        <w:tc>
          <w:tcPr>
            <w:tcW w:w="3685" w:type="dxa"/>
          </w:tcPr>
          <w:p w:rsidR="00E02595" w:rsidRPr="006E6A3B" w:rsidRDefault="00E02595" w:rsidP="00E02595">
            <w:pPr>
              <w:autoSpaceDE w:val="0"/>
              <w:autoSpaceDN w:val="0"/>
              <w:rPr>
                <w:sz w:val="20"/>
                <w:szCs w:val="20"/>
              </w:rPr>
            </w:pPr>
            <w:r>
              <w:rPr>
                <w:sz w:val="20"/>
                <w:szCs w:val="20"/>
              </w:rPr>
              <w:t>Парки. скверы, бульвары</w:t>
            </w:r>
          </w:p>
        </w:tc>
        <w:tc>
          <w:tcPr>
            <w:tcW w:w="1560" w:type="dxa"/>
          </w:tcPr>
          <w:p w:rsidR="00E02595" w:rsidRPr="00E02595" w:rsidRDefault="00E02595" w:rsidP="00E02595">
            <w:pPr>
              <w:autoSpaceDE w:val="0"/>
              <w:autoSpaceDN w:val="0"/>
              <w:jc w:val="center"/>
              <w:rPr>
                <w:sz w:val="20"/>
                <w:szCs w:val="20"/>
              </w:rPr>
            </w:pPr>
            <w:r w:rsidRPr="00E02595">
              <w:rPr>
                <w:sz w:val="20"/>
                <w:szCs w:val="20"/>
              </w:rPr>
              <w:t>-</w:t>
            </w:r>
          </w:p>
        </w:tc>
        <w:tc>
          <w:tcPr>
            <w:tcW w:w="1275" w:type="dxa"/>
          </w:tcPr>
          <w:p w:rsidR="00E02595" w:rsidRPr="00E02595" w:rsidRDefault="00E02595" w:rsidP="00E02595">
            <w:pPr>
              <w:autoSpaceDE w:val="0"/>
              <w:autoSpaceDN w:val="0"/>
              <w:ind w:firstLine="33"/>
              <w:jc w:val="center"/>
              <w:rPr>
                <w:sz w:val="20"/>
                <w:szCs w:val="20"/>
              </w:rPr>
            </w:pPr>
            <w:r w:rsidRPr="00E02595">
              <w:rPr>
                <w:sz w:val="20"/>
                <w:szCs w:val="20"/>
              </w:rPr>
              <w:t>20,4</w:t>
            </w:r>
          </w:p>
        </w:tc>
        <w:tc>
          <w:tcPr>
            <w:tcW w:w="1701" w:type="dxa"/>
          </w:tcPr>
          <w:p w:rsidR="00E02595" w:rsidRPr="00E02595" w:rsidRDefault="00E02595" w:rsidP="00E02595">
            <w:pPr>
              <w:autoSpaceDE w:val="0"/>
              <w:autoSpaceDN w:val="0"/>
              <w:ind w:firstLine="33"/>
              <w:jc w:val="center"/>
              <w:rPr>
                <w:sz w:val="20"/>
                <w:szCs w:val="20"/>
              </w:rPr>
            </w:pPr>
            <w:r w:rsidRPr="00E02595">
              <w:rPr>
                <w:sz w:val="20"/>
                <w:szCs w:val="20"/>
              </w:rPr>
              <w:t>-</w:t>
            </w:r>
          </w:p>
        </w:tc>
        <w:tc>
          <w:tcPr>
            <w:tcW w:w="1701" w:type="dxa"/>
          </w:tcPr>
          <w:p w:rsidR="00E02595" w:rsidRPr="00E02595" w:rsidRDefault="00E02595" w:rsidP="00E02595">
            <w:pPr>
              <w:autoSpaceDE w:val="0"/>
              <w:autoSpaceDN w:val="0"/>
              <w:jc w:val="center"/>
              <w:rPr>
                <w:sz w:val="20"/>
                <w:szCs w:val="20"/>
              </w:rPr>
            </w:pPr>
            <w:r w:rsidRPr="00E02595">
              <w:rPr>
                <w:sz w:val="20"/>
                <w:szCs w:val="20"/>
              </w:rPr>
              <w:t>20.4</w:t>
            </w:r>
          </w:p>
        </w:tc>
        <w:tc>
          <w:tcPr>
            <w:tcW w:w="1843" w:type="dxa"/>
          </w:tcPr>
          <w:p w:rsidR="00E02595" w:rsidRPr="0044331C" w:rsidRDefault="00E02595" w:rsidP="00E02595">
            <w:pPr>
              <w:autoSpaceDE w:val="0"/>
              <w:autoSpaceDN w:val="0"/>
              <w:jc w:val="center"/>
              <w:rPr>
                <w:sz w:val="20"/>
                <w:szCs w:val="20"/>
              </w:rPr>
            </w:pPr>
            <w:r w:rsidRPr="0044331C">
              <w:rPr>
                <w:sz w:val="20"/>
                <w:szCs w:val="20"/>
              </w:rPr>
              <w:t>21,2</w:t>
            </w:r>
          </w:p>
        </w:tc>
        <w:tc>
          <w:tcPr>
            <w:tcW w:w="2126" w:type="dxa"/>
          </w:tcPr>
          <w:p w:rsidR="00E02595" w:rsidRPr="0044331C" w:rsidRDefault="00E02595" w:rsidP="00E02595">
            <w:pPr>
              <w:autoSpaceDE w:val="0"/>
              <w:autoSpaceDN w:val="0"/>
              <w:jc w:val="center"/>
              <w:rPr>
                <w:sz w:val="20"/>
                <w:szCs w:val="20"/>
              </w:rPr>
            </w:pPr>
            <w:r w:rsidRPr="0044331C">
              <w:rPr>
                <w:sz w:val="20"/>
                <w:szCs w:val="20"/>
              </w:rPr>
              <w:t>20,6</w:t>
            </w:r>
          </w:p>
        </w:tc>
      </w:tr>
      <w:tr w:rsidR="00E02595" w:rsidRPr="003E5465" w:rsidTr="00E02595">
        <w:tc>
          <w:tcPr>
            <w:tcW w:w="3685" w:type="dxa"/>
          </w:tcPr>
          <w:p w:rsidR="00E02595" w:rsidRPr="006E6A3B" w:rsidRDefault="00E02595" w:rsidP="00E02595">
            <w:pPr>
              <w:autoSpaceDE w:val="0"/>
              <w:autoSpaceDN w:val="0"/>
              <w:rPr>
                <w:sz w:val="20"/>
                <w:szCs w:val="20"/>
              </w:rPr>
            </w:pPr>
            <w:r>
              <w:rPr>
                <w:sz w:val="20"/>
                <w:szCs w:val="20"/>
              </w:rPr>
              <w:t>Постройки, улицы, дороги</w:t>
            </w:r>
          </w:p>
        </w:tc>
        <w:tc>
          <w:tcPr>
            <w:tcW w:w="1560" w:type="dxa"/>
          </w:tcPr>
          <w:p w:rsidR="00E02595" w:rsidRPr="00E02595" w:rsidRDefault="00E02595" w:rsidP="00E02595">
            <w:pPr>
              <w:autoSpaceDE w:val="0"/>
              <w:autoSpaceDN w:val="0"/>
              <w:jc w:val="center"/>
              <w:rPr>
                <w:strike/>
                <w:sz w:val="20"/>
                <w:szCs w:val="20"/>
                <w:lang w:val="en-US"/>
              </w:rPr>
            </w:pPr>
            <w:r w:rsidRPr="00E02595">
              <w:rPr>
                <w:sz w:val="20"/>
                <w:szCs w:val="20"/>
              </w:rPr>
              <w:t>-</w:t>
            </w:r>
          </w:p>
        </w:tc>
        <w:tc>
          <w:tcPr>
            <w:tcW w:w="1275" w:type="dxa"/>
          </w:tcPr>
          <w:p w:rsidR="00E02595" w:rsidRPr="00E02595" w:rsidRDefault="00E02595" w:rsidP="00E02595">
            <w:pPr>
              <w:autoSpaceDE w:val="0"/>
              <w:autoSpaceDN w:val="0"/>
              <w:ind w:firstLine="33"/>
              <w:jc w:val="center"/>
              <w:rPr>
                <w:sz w:val="20"/>
                <w:szCs w:val="20"/>
                <w:lang w:val="en-US"/>
              </w:rPr>
            </w:pPr>
            <w:r w:rsidRPr="00E02595">
              <w:rPr>
                <w:sz w:val="20"/>
                <w:szCs w:val="20"/>
              </w:rPr>
              <w:t>20</w:t>
            </w:r>
            <w:r w:rsidRPr="00E02595">
              <w:rPr>
                <w:sz w:val="20"/>
                <w:szCs w:val="20"/>
                <w:lang w:val="en-US"/>
              </w:rPr>
              <w:t>62.9</w:t>
            </w:r>
          </w:p>
        </w:tc>
        <w:tc>
          <w:tcPr>
            <w:tcW w:w="1701" w:type="dxa"/>
          </w:tcPr>
          <w:p w:rsidR="00E02595" w:rsidRPr="00E02595" w:rsidRDefault="00E02595" w:rsidP="00E02595">
            <w:pPr>
              <w:autoSpaceDE w:val="0"/>
              <w:autoSpaceDN w:val="0"/>
              <w:ind w:firstLine="33"/>
              <w:jc w:val="center"/>
              <w:rPr>
                <w:sz w:val="20"/>
                <w:szCs w:val="20"/>
              </w:rPr>
            </w:pPr>
            <w:r w:rsidRPr="00E02595">
              <w:rPr>
                <w:sz w:val="20"/>
                <w:szCs w:val="20"/>
              </w:rPr>
              <w:t>-</w:t>
            </w:r>
          </w:p>
        </w:tc>
        <w:tc>
          <w:tcPr>
            <w:tcW w:w="1701" w:type="dxa"/>
          </w:tcPr>
          <w:p w:rsidR="00E02595" w:rsidRPr="00E02595" w:rsidRDefault="00E02595" w:rsidP="00E02595">
            <w:pPr>
              <w:autoSpaceDE w:val="0"/>
              <w:autoSpaceDN w:val="0"/>
              <w:jc w:val="center"/>
              <w:rPr>
                <w:sz w:val="20"/>
                <w:szCs w:val="20"/>
              </w:rPr>
            </w:pPr>
            <w:r w:rsidRPr="00E02595">
              <w:rPr>
                <w:sz w:val="20"/>
                <w:szCs w:val="20"/>
              </w:rPr>
              <w:t>2058,6</w:t>
            </w:r>
          </w:p>
        </w:tc>
        <w:tc>
          <w:tcPr>
            <w:tcW w:w="1843" w:type="dxa"/>
          </w:tcPr>
          <w:p w:rsidR="00E02595" w:rsidRPr="0044331C" w:rsidRDefault="00E02595" w:rsidP="00E02595">
            <w:pPr>
              <w:autoSpaceDE w:val="0"/>
              <w:autoSpaceDN w:val="0"/>
              <w:jc w:val="center"/>
              <w:rPr>
                <w:sz w:val="20"/>
                <w:szCs w:val="20"/>
              </w:rPr>
            </w:pPr>
            <w:r w:rsidRPr="0044331C">
              <w:rPr>
                <w:sz w:val="20"/>
                <w:szCs w:val="20"/>
              </w:rPr>
              <w:t>2141,2</w:t>
            </w:r>
          </w:p>
        </w:tc>
        <w:tc>
          <w:tcPr>
            <w:tcW w:w="2126" w:type="dxa"/>
          </w:tcPr>
          <w:p w:rsidR="00E02595" w:rsidRPr="0044331C" w:rsidRDefault="00E02595" w:rsidP="00E02595">
            <w:pPr>
              <w:autoSpaceDE w:val="0"/>
              <w:autoSpaceDN w:val="0"/>
              <w:jc w:val="center"/>
              <w:rPr>
                <w:sz w:val="20"/>
                <w:szCs w:val="20"/>
              </w:rPr>
            </w:pPr>
            <w:r w:rsidRPr="0044331C">
              <w:rPr>
                <w:sz w:val="20"/>
                <w:szCs w:val="20"/>
              </w:rPr>
              <w:t>2159,5</w:t>
            </w:r>
          </w:p>
        </w:tc>
      </w:tr>
      <w:tr w:rsidR="00E02595" w:rsidRPr="003E5465" w:rsidTr="00E02595">
        <w:tc>
          <w:tcPr>
            <w:tcW w:w="3685" w:type="dxa"/>
          </w:tcPr>
          <w:p w:rsidR="00E02595" w:rsidRPr="00901678" w:rsidRDefault="00E02595" w:rsidP="00E02595">
            <w:pPr>
              <w:autoSpaceDE w:val="0"/>
              <w:autoSpaceDN w:val="0"/>
              <w:rPr>
                <w:sz w:val="20"/>
                <w:szCs w:val="20"/>
              </w:rPr>
            </w:pPr>
            <w:r w:rsidRPr="00901678">
              <w:rPr>
                <w:sz w:val="20"/>
                <w:szCs w:val="20"/>
              </w:rPr>
              <w:t xml:space="preserve">Прочие </w:t>
            </w:r>
            <w:r w:rsidRPr="003E5465">
              <w:rPr>
                <w:sz w:val="20"/>
                <w:szCs w:val="20"/>
              </w:rPr>
              <w:t>угодья</w:t>
            </w:r>
            <w:r>
              <w:rPr>
                <w:sz w:val="20"/>
                <w:szCs w:val="20"/>
              </w:rPr>
              <w:t xml:space="preserve">, включая нарушенные </w:t>
            </w:r>
            <w:r w:rsidRPr="00D43CCF">
              <w:rPr>
                <w:sz w:val="20"/>
                <w:szCs w:val="20"/>
              </w:rPr>
              <w:t>земли</w:t>
            </w:r>
          </w:p>
        </w:tc>
        <w:tc>
          <w:tcPr>
            <w:tcW w:w="1560" w:type="dxa"/>
          </w:tcPr>
          <w:p w:rsidR="00E02595" w:rsidRPr="00E02595" w:rsidRDefault="00E02595" w:rsidP="00E02595">
            <w:pPr>
              <w:autoSpaceDE w:val="0"/>
              <w:autoSpaceDN w:val="0"/>
              <w:jc w:val="center"/>
              <w:rPr>
                <w:i/>
                <w:sz w:val="20"/>
                <w:szCs w:val="20"/>
              </w:rPr>
            </w:pPr>
            <w:r w:rsidRPr="00E02595">
              <w:rPr>
                <w:i/>
                <w:sz w:val="20"/>
                <w:szCs w:val="20"/>
              </w:rPr>
              <w:t>26316,2</w:t>
            </w:r>
          </w:p>
        </w:tc>
        <w:tc>
          <w:tcPr>
            <w:tcW w:w="1275" w:type="dxa"/>
          </w:tcPr>
          <w:p w:rsidR="00E02595" w:rsidRPr="00E02595" w:rsidRDefault="00E02595" w:rsidP="00E02595">
            <w:pPr>
              <w:autoSpaceDE w:val="0"/>
              <w:autoSpaceDN w:val="0"/>
              <w:ind w:firstLine="33"/>
              <w:jc w:val="center"/>
              <w:rPr>
                <w:i/>
                <w:sz w:val="20"/>
                <w:szCs w:val="20"/>
                <w:lang w:val="en-US"/>
              </w:rPr>
            </w:pPr>
            <w:r w:rsidRPr="00E02595">
              <w:rPr>
                <w:i/>
                <w:sz w:val="20"/>
                <w:szCs w:val="20"/>
                <w:lang w:val="en-US"/>
              </w:rPr>
              <w:t>24030,6</w:t>
            </w:r>
          </w:p>
        </w:tc>
        <w:tc>
          <w:tcPr>
            <w:tcW w:w="1701" w:type="dxa"/>
          </w:tcPr>
          <w:p w:rsidR="00E02595" w:rsidRPr="00E02595" w:rsidRDefault="00E02595" w:rsidP="00E02595">
            <w:pPr>
              <w:autoSpaceDE w:val="0"/>
              <w:autoSpaceDN w:val="0"/>
              <w:ind w:firstLine="33"/>
              <w:jc w:val="center"/>
              <w:rPr>
                <w:i/>
                <w:sz w:val="20"/>
                <w:szCs w:val="20"/>
              </w:rPr>
            </w:pPr>
            <w:r w:rsidRPr="00E02595">
              <w:rPr>
                <w:i/>
                <w:sz w:val="20"/>
                <w:szCs w:val="20"/>
              </w:rPr>
              <w:t>-</w:t>
            </w:r>
          </w:p>
        </w:tc>
        <w:tc>
          <w:tcPr>
            <w:tcW w:w="1701" w:type="dxa"/>
          </w:tcPr>
          <w:p w:rsidR="00E02595" w:rsidRPr="00E02595" w:rsidRDefault="00E02595" w:rsidP="00E02595">
            <w:pPr>
              <w:autoSpaceDE w:val="0"/>
              <w:autoSpaceDN w:val="0"/>
              <w:ind w:firstLine="33"/>
              <w:jc w:val="center"/>
              <w:rPr>
                <w:i/>
                <w:strike/>
                <w:sz w:val="20"/>
                <w:szCs w:val="20"/>
                <w:lang w:val="en-US"/>
              </w:rPr>
            </w:pPr>
            <w:r w:rsidRPr="00E02595">
              <w:rPr>
                <w:sz w:val="20"/>
                <w:szCs w:val="20"/>
              </w:rPr>
              <w:t>-</w:t>
            </w:r>
          </w:p>
        </w:tc>
        <w:tc>
          <w:tcPr>
            <w:tcW w:w="1843" w:type="dxa"/>
          </w:tcPr>
          <w:p w:rsidR="00E02595" w:rsidRPr="00003100" w:rsidRDefault="00E02595" w:rsidP="00E02595">
            <w:pPr>
              <w:autoSpaceDE w:val="0"/>
              <w:autoSpaceDN w:val="0"/>
              <w:jc w:val="center"/>
              <w:rPr>
                <w:i/>
                <w:sz w:val="20"/>
                <w:szCs w:val="20"/>
                <w:lang w:val="kk-KZ"/>
              </w:rPr>
            </w:pPr>
            <w:r w:rsidRPr="00003100">
              <w:rPr>
                <w:i/>
                <w:sz w:val="20"/>
                <w:szCs w:val="20"/>
                <w:lang w:val="kk-KZ"/>
              </w:rPr>
              <w:t>24803,7</w:t>
            </w:r>
          </w:p>
        </w:tc>
        <w:tc>
          <w:tcPr>
            <w:tcW w:w="2126" w:type="dxa"/>
          </w:tcPr>
          <w:p w:rsidR="00E02595" w:rsidRPr="0044331C" w:rsidRDefault="00E02595" w:rsidP="00E02595">
            <w:pPr>
              <w:autoSpaceDE w:val="0"/>
              <w:autoSpaceDN w:val="0"/>
              <w:jc w:val="center"/>
              <w:rPr>
                <w:sz w:val="20"/>
                <w:szCs w:val="20"/>
                <w:lang w:val="kk-KZ"/>
              </w:rPr>
            </w:pPr>
            <w:r w:rsidRPr="0044331C">
              <w:rPr>
                <w:sz w:val="20"/>
                <w:szCs w:val="20"/>
                <w:lang w:val="kk-KZ"/>
              </w:rPr>
              <w:t>24</w:t>
            </w:r>
            <w:r>
              <w:rPr>
                <w:sz w:val="20"/>
                <w:szCs w:val="20"/>
                <w:lang w:val="kk-KZ"/>
              </w:rPr>
              <w:t>648,2</w:t>
            </w:r>
          </w:p>
        </w:tc>
      </w:tr>
      <w:tr w:rsidR="00E02595" w:rsidRPr="003E5465" w:rsidTr="00E02595">
        <w:tc>
          <w:tcPr>
            <w:tcW w:w="3685" w:type="dxa"/>
          </w:tcPr>
          <w:p w:rsidR="00E02595" w:rsidRPr="004B282A" w:rsidRDefault="00E02595" w:rsidP="00E02595">
            <w:pPr>
              <w:autoSpaceDE w:val="0"/>
              <w:autoSpaceDN w:val="0"/>
              <w:rPr>
                <w:sz w:val="20"/>
                <w:szCs w:val="20"/>
              </w:rPr>
            </w:pPr>
            <w:r>
              <w:rPr>
                <w:sz w:val="20"/>
                <w:szCs w:val="20"/>
              </w:rPr>
              <w:t>Территория  Республики Казахстан</w:t>
            </w:r>
          </w:p>
        </w:tc>
        <w:tc>
          <w:tcPr>
            <w:tcW w:w="1560" w:type="dxa"/>
          </w:tcPr>
          <w:p w:rsidR="00E02595" w:rsidRPr="0044331C" w:rsidRDefault="00E02595" w:rsidP="00E02595">
            <w:pPr>
              <w:autoSpaceDE w:val="0"/>
              <w:autoSpaceDN w:val="0"/>
              <w:jc w:val="center"/>
              <w:rPr>
                <w:sz w:val="20"/>
                <w:szCs w:val="20"/>
              </w:rPr>
            </w:pPr>
            <w:r w:rsidRPr="0044331C">
              <w:rPr>
                <w:sz w:val="20"/>
                <w:szCs w:val="20"/>
                <w:lang w:val="en-US"/>
              </w:rPr>
              <w:t>272490,2</w:t>
            </w:r>
          </w:p>
        </w:tc>
        <w:tc>
          <w:tcPr>
            <w:tcW w:w="1275" w:type="dxa"/>
          </w:tcPr>
          <w:p w:rsidR="00E02595" w:rsidRPr="0044331C" w:rsidRDefault="00E02595" w:rsidP="00E02595">
            <w:pPr>
              <w:autoSpaceDE w:val="0"/>
              <w:autoSpaceDN w:val="0"/>
              <w:ind w:firstLine="33"/>
              <w:jc w:val="center"/>
              <w:rPr>
                <w:sz w:val="20"/>
                <w:szCs w:val="20"/>
                <w:lang w:val="en-US"/>
              </w:rPr>
            </w:pPr>
            <w:r w:rsidRPr="0044331C">
              <w:rPr>
                <w:sz w:val="20"/>
                <w:szCs w:val="20"/>
                <w:lang w:val="en-US"/>
              </w:rPr>
              <w:t>272490,2</w:t>
            </w:r>
          </w:p>
        </w:tc>
        <w:tc>
          <w:tcPr>
            <w:tcW w:w="1701" w:type="dxa"/>
          </w:tcPr>
          <w:p w:rsidR="00E02595" w:rsidRPr="0044331C" w:rsidRDefault="00E02595" w:rsidP="00E02595">
            <w:pPr>
              <w:autoSpaceDE w:val="0"/>
              <w:autoSpaceDN w:val="0"/>
              <w:jc w:val="center"/>
              <w:rPr>
                <w:sz w:val="20"/>
                <w:szCs w:val="20"/>
              </w:rPr>
            </w:pPr>
            <w:r w:rsidRPr="0044331C">
              <w:rPr>
                <w:sz w:val="20"/>
                <w:szCs w:val="20"/>
                <w:lang w:val="en-US"/>
              </w:rPr>
              <w:t>272490,2</w:t>
            </w:r>
          </w:p>
        </w:tc>
        <w:tc>
          <w:tcPr>
            <w:tcW w:w="1701" w:type="dxa"/>
          </w:tcPr>
          <w:p w:rsidR="00E02595" w:rsidRPr="0044331C" w:rsidRDefault="00E02595" w:rsidP="00E02595">
            <w:pPr>
              <w:autoSpaceDE w:val="0"/>
              <w:autoSpaceDN w:val="0"/>
              <w:jc w:val="center"/>
              <w:rPr>
                <w:sz w:val="20"/>
                <w:szCs w:val="20"/>
                <w:lang w:val="en-US"/>
              </w:rPr>
            </w:pPr>
            <w:r w:rsidRPr="0044331C">
              <w:rPr>
                <w:sz w:val="20"/>
                <w:szCs w:val="20"/>
                <w:lang w:val="en-US"/>
              </w:rPr>
              <w:t>272490,2</w:t>
            </w:r>
          </w:p>
        </w:tc>
        <w:tc>
          <w:tcPr>
            <w:tcW w:w="1843" w:type="dxa"/>
          </w:tcPr>
          <w:p w:rsidR="00E02595" w:rsidRPr="0044331C" w:rsidRDefault="00E02595" w:rsidP="00E02595">
            <w:pPr>
              <w:autoSpaceDE w:val="0"/>
              <w:autoSpaceDN w:val="0"/>
              <w:jc w:val="center"/>
              <w:rPr>
                <w:sz w:val="20"/>
                <w:szCs w:val="20"/>
                <w:lang w:val="en-US"/>
              </w:rPr>
            </w:pPr>
            <w:r w:rsidRPr="0044331C">
              <w:rPr>
                <w:sz w:val="20"/>
                <w:szCs w:val="20"/>
                <w:lang w:val="en-US"/>
              </w:rPr>
              <w:t>272490,2</w:t>
            </w:r>
          </w:p>
        </w:tc>
        <w:tc>
          <w:tcPr>
            <w:tcW w:w="2126" w:type="dxa"/>
          </w:tcPr>
          <w:p w:rsidR="00E02595" w:rsidRPr="0044331C" w:rsidRDefault="00E02595" w:rsidP="00E02595">
            <w:pPr>
              <w:autoSpaceDE w:val="0"/>
              <w:autoSpaceDN w:val="0"/>
              <w:jc w:val="center"/>
              <w:rPr>
                <w:sz w:val="20"/>
                <w:szCs w:val="20"/>
                <w:lang w:val="en-US"/>
              </w:rPr>
            </w:pPr>
            <w:r w:rsidRPr="0044331C">
              <w:rPr>
                <w:sz w:val="20"/>
                <w:szCs w:val="20"/>
                <w:lang w:val="en-US"/>
              </w:rPr>
              <w:t>272490,2</w:t>
            </w:r>
          </w:p>
        </w:tc>
      </w:tr>
    </w:tbl>
    <w:p w:rsidR="00E02595" w:rsidRDefault="00E02595" w:rsidP="00E02595">
      <w:pPr>
        <w:rPr>
          <w:sz w:val="20"/>
          <w:szCs w:val="20"/>
        </w:rPr>
      </w:pPr>
      <w:r>
        <w:rPr>
          <w:sz w:val="20"/>
          <w:szCs w:val="20"/>
        </w:rPr>
        <w:t xml:space="preserve">    </w:t>
      </w:r>
      <w:r w:rsidRPr="003E5465">
        <w:rPr>
          <w:sz w:val="20"/>
          <w:szCs w:val="20"/>
        </w:rPr>
        <w:t xml:space="preserve"> </w:t>
      </w:r>
    </w:p>
    <w:p w:rsidR="00E02595" w:rsidRPr="001E4896" w:rsidRDefault="00E02595" w:rsidP="00E02595">
      <w:pPr>
        <w:rPr>
          <w:sz w:val="20"/>
          <w:szCs w:val="20"/>
        </w:rPr>
      </w:pPr>
      <w:r w:rsidRPr="001E4896">
        <w:rPr>
          <w:sz w:val="20"/>
          <w:szCs w:val="20"/>
        </w:rPr>
        <w:t xml:space="preserve">  * Комитет по делам строительства, жилищно-коммунального хозяйства и  управления земельными ресурсами МНЭ РК </w:t>
      </w:r>
    </w:p>
    <w:p w:rsidR="00E02595" w:rsidRPr="001E4896" w:rsidRDefault="00E02595" w:rsidP="00E02595">
      <w:pPr>
        <w:rPr>
          <w:sz w:val="20"/>
          <w:szCs w:val="20"/>
        </w:rPr>
      </w:pPr>
    </w:p>
    <w:p w:rsidR="00E02595" w:rsidRPr="001E4896"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spacing w:line="360" w:lineRule="auto"/>
      </w:pPr>
    </w:p>
    <w:p w:rsidR="00E02595" w:rsidRDefault="00E02595" w:rsidP="00E02595">
      <w:pPr>
        <w:spacing w:line="360" w:lineRule="auto"/>
      </w:pPr>
    </w:p>
    <w:p w:rsidR="00E02595" w:rsidRDefault="00E02595" w:rsidP="00E02595">
      <w:pPr>
        <w:spacing w:line="360" w:lineRule="auto"/>
      </w:pPr>
    </w:p>
    <w:p w:rsidR="00E02595" w:rsidRPr="003E5465" w:rsidRDefault="00E02595" w:rsidP="00E02595">
      <w:pPr>
        <w:spacing w:line="360" w:lineRule="auto"/>
        <w:rPr>
          <w:b/>
        </w:rPr>
      </w:pPr>
      <w:r w:rsidRPr="003E5465">
        <w:t>Таблица  6.4</w:t>
      </w:r>
      <w:r w:rsidRPr="003E5465">
        <w:rPr>
          <w:bCs/>
        </w:rPr>
        <w:t xml:space="preserve">– </w:t>
      </w:r>
      <w:r>
        <w:rPr>
          <w:bCs/>
        </w:rPr>
        <w:t>Перер</w:t>
      </w:r>
      <w:r w:rsidRPr="003E5465">
        <w:rPr>
          <w:bCs/>
        </w:rPr>
        <w:t>аспределение</w:t>
      </w:r>
      <w:r>
        <w:rPr>
          <w:bCs/>
        </w:rPr>
        <w:t xml:space="preserve"> *</w:t>
      </w:r>
      <w:r w:rsidRPr="003E5465">
        <w:rPr>
          <w:bCs/>
        </w:rPr>
        <w:t xml:space="preserve"> </w:t>
      </w:r>
      <w:r w:rsidRPr="003E5465">
        <w:t>земельных угодий  РК</w:t>
      </w:r>
      <w:r>
        <w:t xml:space="preserve"> </w:t>
      </w:r>
      <w:r w:rsidRPr="003E5465">
        <w:t>в разрезе подкатегорий пользования за 1989..201</w:t>
      </w:r>
      <w:r>
        <w:t>4</w:t>
      </w:r>
      <w:r w:rsidRPr="003E5465">
        <w:t>гг.</w:t>
      </w:r>
      <w:r>
        <w:t>,</w:t>
      </w:r>
      <w:r w:rsidRPr="003E5465">
        <w:t xml:space="preserve"> тыс</w:t>
      </w:r>
      <w:r>
        <w:t>яч</w:t>
      </w:r>
      <w:r w:rsidRPr="003E5465">
        <w:t xml:space="preserve"> га </w:t>
      </w:r>
    </w:p>
    <w:tbl>
      <w:tblPr>
        <w:tblW w:w="14425" w:type="dxa"/>
        <w:tblLayout w:type="fixed"/>
        <w:tblLook w:val="01E0" w:firstRow="1" w:lastRow="1" w:firstColumn="1" w:lastColumn="1" w:noHBand="0" w:noVBand="0"/>
      </w:tblPr>
      <w:tblGrid>
        <w:gridCol w:w="4077"/>
        <w:gridCol w:w="851"/>
        <w:gridCol w:w="992"/>
        <w:gridCol w:w="992"/>
        <w:gridCol w:w="993"/>
        <w:gridCol w:w="992"/>
        <w:gridCol w:w="1134"/>
        <w:gridCol w:w="992"/>
        <w:gridCol w:w="992"/>
        <w:gridCol w:w="1134"/>
        <w:gridCol w:w="1276"/>
      </w:tblGrid>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Категории (подкатегории)</w:t>
            </w:r>
            <w:r>
              <w:t xml:space="preserve"> </w:t>
            </w:r>
            <w:r w:rsidRPr="003E5465">
              <w:t>пользования</w:t>
            </w:r>
          </w:p>
        </w:tc>
        <w:tc>
          <w:tcPr>
            <w:tcW w:w="85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pPr>
            <w:r w:rsidRPr="00E02595">
              <w:t>198</w:t>
            </w:r>
            <w:r w:rsidRPr="00E02595">
              <w:rPr>
                <w:lang w:val="en-US"/>
              </w:rPr>
              <w:t>8</w:t>
            </w:r>
            <w:r w:rsidRPr="00E02595">
              <w:t>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1990г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w:t>
            </w:r>
            <w:r>
              <w:t>1</w:t>
            </w:r>
            <w:r w:rsidRPr="003E5465">
              <w:t>г</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w:t>
            </w:r>
            <w:r>
              <w:t>3</w:t>
            </w:r>
            <w:r w:rsidRPr="003E5465">
              <w:t>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1998г</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2000г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2003г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2008г</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201</w:t>
            </w:r>
            <w:r>
              <w:t>3</w:t>
            </w:r>
            <w:r w:rsidRPr="003E5465">
              <w:t>г</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201</w:t>
            </w:r>
            <w:r>
              <w:t>4</w:t>
            </w:r>
            <w:r w:rsidRPr="003E5465">
              <w:t>г</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lang w:val="en-US"/>
              </w:rPr>
            </w:pPr>
            <w:r w:rsidRPr="003E5465">
              <w:rPr>
                <w:sz w:val="20"/>
                <w:szCs w:val="20"/>
              </w:rPr>
              <w:t>Пастбища природны</w:t>
            </w:r>
            <w:r>
              <w:rPr>
                <w:sz w:val="20"/>
                <w:szCs w:val="20"/>
              </w:rPr>
              <w:t xml:space="preserve">е </w:t>
            </w:r>
            <w:r w:rsidRPr="003E5465">
              <w:rPr>
                <w:sz w:val="20"/>
                <w:szCs w:val="20"/>
                <w:lang w:val="en-US"/>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176161,0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176157,3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 xml:space="preserve">175 </w:t>
            </w:r>
            <w:r>
              <w:rPr>
                <w:sz w:val="20"/>
                <w:szCs w:val="20"/>
              </w:rPr>
              <w:t>523,3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 xml:space="preserve">175 </w:t>
            </w:r>
            <w:r>
              <w:rPr>
                <w:sz w:val="20"/>
                <w:szCs w:val="20"/>
              </w:rPr>
              <w:t>169,4</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sidRPr="003E5465">
              <w:rPr>
                <w:sz w:val="20"/>
                <w:szCs w:val="20"/>
              </w:rPr>
              <w:t>175</w:t>
            </w:r>
            <w:r>
              <w:rPr>
                <w:sz w:val="20"/>
                <w:szCs w:val="20"/>
              </w:rPr>
              <w:t>164,1</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Пастбища улучшенные </w:t>
            </w:r>
            <w:r>
              <w:rPr>
                <w:sz w:val="20"/>
                <w:szCs w:val="20"/>
              </w:rPr>
              <w:t>(</w:t>
            </w:r>
            <w:r w:rsidRPr="003E5465">
              <w:rPr>
                <w:sz w:val="20"/>
                <w:szCs w:val="20"/>
              </w:rPr>
              <w:t>до 1990г</w:t>
            </w:r>
            <w:r>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5908,</w:t>
            </w:r>
            <w:r>
              <w:rPr>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5908,8</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5999,6</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59</w:t>
            </w:r>
            <w:r>
              <w:rPr>
                <w:sz w:val="20"/>
                <w:szCs w:val="20"/>
              </w:rPr>
              <w:t>36,7</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sidRPr="003E5465">
              <w:rPr>
                <w:sz w:val="20"/>
                <w:szCs w:val="20"/>
              </w:rPr>
              <w:t>59</w:t>
            </w:r>
            <w:r>
              <w:rPr>
                <w:sz w:val="20"/>
                <w:szCs w:val="20"/>
              </w:rPr>
              <w:t>31,2</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2A6C5E" w:rsidRDefault="00E02595" w:rsidP="00E02595">
            <w:pPr>
              <w:jc w:val="both"/>
              <w:rPr>
                <w:sz w:val="20"/>
                <w:szCs w:val="20"/>
              </w:rPr>
            </w:pPr>
            <w:r w:rsidRPr="002A6C5E">
              <w:rPr>
                <w:sz w:val="20"/>
                <w:szCs w:val="20"/>
              </w:rPr>
              <w:t>Сенокосы</w:t>
            </w:r>
            <w:r w:rsidRPr="003E5465">
              <w:rPr>
                <w:sz w:val="20"/>
                <w:szCs w:val="20"/>
              </w:rPr>
              <w:t xml:space="preserve"> природны</w:t>
            </w:r>
            <w:r>
              <w:rPr>
                <w:sz w:val="20"/>
                <w:szCs w:val="20"/>
              </w:rPr>
              <w:t>е</w:t>
            </w:r>
            <w:r w:rsidRPr="003E5465">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4995,9</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4942,0</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4952,3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5096,1</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5081,7</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Сенокосы улучшенные </w:t>
            </w:r>
            <w:r>
              <w:rPr>
                <w:sz w:val="20"/>
                <w:szCs w:val="20"/>
              </w:rPr>
              <w:t>(</w:t>
            </w:r>
            <w:r w:rsidRPr="003E5465">
              <w:rPr>
                <w:sz w:val="20"/>
                <w:szCs w:val="20"/>
              </w:rPr>
              <w:t>до 1990г.</w:t>
            </w:r>
            <w:r>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177,3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164,3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63,2</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52,3</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43,8</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B53820" w:rsidRDefault="00E02595" w:rsidP="00E02595">
            <w:pPr>
              <w:jc w:val="both"/>
              <w:rPr>
                <w:i/>
                <w:sz w:val="20"/>
                <w:szCs w:val="20"/>
              </w:rPr>
            </w:pPr>
            <w:r w:rsidRPr="00B53820">
              <w:rPr>
                <w:i/>
                <w:sz w:val="20"/>
                <w:szCs w:val="20"/>
              </w:rPr>
              <w:t xml:space="preserve">вт.ч.сенокосы деградированные в пастбища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(90,5)</w:t>
            </w:r>
          </w:p>
        </w:tc>
        <w:tc>
          <w:tcPr>
            <w:tcW w:w="992"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(122,9)</w:t>
            </w:r>
          </w:p>
        </w:tc>
        <w:tc>
          <w:tcPr>
            <w:tcW w:w="1276"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(22,9)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i/>
                <w:sz w:val="20"/>
                <w:szCs w:val="20"/>
              </w:rPr>
            </w:pPr>
            <w:r>
              <w:rPr>
                <w:i/>
                <w:sz w:val="20"/>
                <w:szCs w:val="20"/>
              </w:rPr>
              <w:t>в т. ч. пастбища и сенокосы залесенные</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(2484,0)</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i/>
                <w:sz w:val="20"/>
                <w:szCs w:val="20"/>
              </w:rPr>
            </w:pP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Пашня остающаяся в севообороте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35 607,2</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35412,9</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21</w:t>
            </w:r>
            <w:r>
              <w:rPr>
                <w:sz w:val="20"/>
                <w:szCs w:val="20"/>
              </w:rPr>
              <w:t>399,9</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21399,9</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21399,9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Пашня </w:t>
            </w:r>
            <w:r>
              <w:rPr>
                <w:sz w:val="20"/>
                <w:szCs w:val="20"/>
              </w:rPr>
              <w:t xml:space="preserve">временно </w:t>
            </w:r>
            <w:r w:rsidRPr="003E5465">
              <w:rPr>
                <w:sz w:val="20"/>
                <w:szCs w:val="20"/>
              </w:rPr>
              <w:t>выв</w:t>
            </w:r>
            <w:r>
              <w:rPr>
                <w:sz w:val="20"/>
                <w:szCs w:val="20"/>
              </w:rPr>
              <w:t>о</w:t>
            </w:r>
            <w:r w:rsidRPr="003E5465">
              <w:rPr>
                <w:sz w:val="20"/>
                <w:szCs w:val="20"/>
              </w:rPr>
              <w:t>д</w:t>
            </w:r>
            <w:r>
              <w:rPr>
                <w:sz w:val="20"/>
                <w:szCs w:val="20"/>
              </w:rPr>
              <w:t>имая</w:t>
            </w:r>
            <w:r w:rsidRPr="003E5465">
              <w:rPr>
                <w:sz w:val="20"/>
                <w:szCs w:val="20"/>
              </w:rPr>
              <w:t xml:space="preserve"> в  залежь</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184,8</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277,9</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8759,4</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4378,8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4</w:t>
            </w:r>
            <w:r>
              <w:rPr>
                <w:sz w:val="20"/>
                <w:szCs w:val="20"/>
              </w:rPr>
              <w:t>725,3</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Пашня возвращ</w:t>
            </w:r>
            <w:r>
              <w:rPr>
                <w:sz w:val="20"/>
                <w:szCs w:val="20"/>
              </w:rPr>
              <w:t>аемая</w:t>
            </w:r>
            <w:r w:rsidRPr="003E5465">
              <w:rPr>
                <w:sz w:val="20"/>
                <w:szCs w:val="20"/>
              </w:rPr>
              <w:t xml:space="preserve"> в севооборот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3616,0</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3</w:t>
            </w:r>
            <w:r>
              <w:rPr>
                <w:sz w:val="20"/>
                <w:szCs w:val="20"/>
              </w:rPr>
              <w:t>477,0</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Пашня </w:t>
            </w:r>
            <w:r>
              <w:rPr>
                <w:sz w:val="20"/>
                <w:szCs w:val="20"/>
              </w:rPr>
              <w:t xml:space="preserve">временно </w:t>
            </w:r>
            <w:r w:rsidRPr="003E5465">
              <w:rPr>
                <w:sz w:val="20"/>
                <w:szCs w:val="20"/>
              </w:rPr>
              <w:t>выв</w:t>
            </w:r>
            <w:r>
              <w:rPr>
                <w:sz w:val="20"/>
                <w:szCs w:val="20"/>
              </w:rPr>
              <w:t>о</w:t>
            </w:r>
            <w:r w:rsidRPr="003E5465">
              <w:rPr>
                <w:sz w:val="20"/>
                <w:szCs w:val="20"/>
              </w:rPr>
              <w:t>д</w:t>
            </w:r>
            <w:r>
              <w:rPr>
                <w:sz w:val="20"/>
                <w:szCs w:val="20"/>
              </w:rPr>
              <w:t>имая</w:t>
            </w:r>
            <w:r w:rsidRPr="003E5465">
              <w:rPr>
                <w:sz w:val="20"/>
                <w:szCs w:val="20"/>
              </w:rPr>
              <w:t xml:space="preserve"> в пастбища</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55</w:t>
            </w:r>
            <w:r>
              <w:rPr>
                <w:sz w:val="20"/>
                <w:szCs w:val="20"/>
              </w:rPr>
              <w:t>58,9</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6327,8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6</w:t>
            </w:r>
            <w:r>
              <w:rPr>
                <w:sz w:val="20"/>
                <w:szCs w:val="20"/>
              </w:rPr>
              <w:t>101,9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Многолетние насаждения</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i/>
                <w:sz w:val="20"/>
                <w:szCs w:val="20"/>
              </w:rPr>
            </w:pPr>
            <w:r w:rsidRPr="003E5465">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164,8</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163,2</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13</w:t>
            </w:r>
            <w:r>
              <w:rPr>
                <w:sz w:val="20"/>
                <w:szCs w:val="20"/>
              </w:rPr>
              <w:t>5</w:t>
            </w:r>
            <w:r w:rsidRPr="003E5465">
              <w:rPr>
                <w:sz w:val="20"/>
                <w:szCs w:val="20"/>
              </w:rPr>
              <w:t>,</w:t>
            </w:r>
            <w:r>
              <w:rPr>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131,5</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w:t>
            </w:r>
            <w:r>
              <w:rPr>
                <w:sz w:val="20"/>
                <w:szCs w:val="20"/>
              </w:rPr>
              <w:t>49,9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Площадь учета лесов  (данные КЛХЖМ МСХ РК)</w:t>
            </w:r>
          </w:p>
        </w:tc>
        <w:tc>
          <w:tcPr>
            <w:tcW w:w="851"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sidRPr="003E5465">
              <w:rPr>
                <w:sz w:val="20"/>
                <w:szCs w:val="20"/>
              </w:rPr>
              <w:t>9</w:t>
            </w:r>
            <w:r>
              <w:rPr>
                <w:sz w:val="20"/>
                <w:szCs w:val="20"/>
              </w:rPr>
              <w:t>945,4</w:t>
            </w:r>
          </w:p>
          <w:p w:rsidR="00E02595" w:rsidRPr="003E5465" w:rsidRDefault="00E02595" w:rsidP="00E0259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sidRPr="003E5465">
              <w:rPr>
                <w:sz w:val="20"/>
                <w:szCs w:val="20"/>
              </w:rPr>
              <w:t>10 271</w:t>
            </w:r>
            <w:r>
              <w:rPr>
                <w:sz w:val="20"/>
                <w:szCs w:val="20"/>
              </w:rPr>
              <w:t>,0</w:t>
            </w:r>
          </w:p>
          <w:p w:rsidR="00E02595" w:rsidRPr="003E5465" w:rsidRDefault="00E02595" w:rsidP="00E0259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11068,0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w:t>
            </w:r>
            <w:r>
              <w:rPr>
                <w:sz w:val="20"/>
                <w:szCs w:val="20"/>
              </w:rPr>
              <w:t>2341,0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12370</w:t>
            </w:r>
            <w:r>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12548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 xml:space="preserve">Молодые насаждения выведенные в катего рию ценных пород леса </w:t>
            </w:r>
            <w:r w:rsidRPr="003E5465">
              <w:rPr>
                <w:sz w:val="20"/>
                <w:szCs w:val="20"/>
              </w:rPr>
              <w:t>( КЛХЖМ МСХ РК</w:t>
            </w:r>
            <w:r>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34,0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15,1</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32,1</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Лесопокрытые площади</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8453,3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8607,4</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8795,6</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8810,4</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Древесно- кустарниковые насаждения</w:t>
            </w:r>
            <w:r>
              <w:rPr>
                <w:sz w:val="20"/>
                <w:szCs w:val="20"/>
              </w:rPr>
              <w:t xml:space="preserve"> </w:t>
            </w:r>
            <w:r w:rsidRPr="003E5465">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w:t>
            </w:r>
            <w:r w:rsidRPr="003E5465">
              <w:rPr>
                <w:sz w:val="20"/>
                <w:szCs w:val="20"/>
              </w:rPr>
              <w:t>2</w:t>
            </w:r>
            <w:r>
              <w:rPr>
                <w:sz w:val="20"/>
                <w:szCs w:val="20"/>
              </w:rPr>
              <w:t>0</w:t>
            </w:r>
            <w:r w:rsidRPr="003E5465">
              <w:rPr>
                <w:sz w:val="20"/>
                <w:szCs w:val="20"/>
              </w:rPr>
              <w:t>3,</w:t>
            </w:r>
            <w:r>
              <w:rPr>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1159,2</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1102,8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1099,0</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7C4E1C" w:rsidRDefault="00E02595" w:rsidP="00E02595">
            <w:pPr>
              <w:jc w:val="both"/>
              <w:rPr>
                <w:sz w:val="20"/>
                <w:szCs w:val="20"/>
              </w:rPr>
            </w:pPr>
            <w:r w:rsidRPr="002076B6">
              <w:rPr>
                <w:sz w:val="20"/>
                <w:szCs w:val="20"/>
              </w:rPr>
              <w:t>Защитные насаждения</w:t>
            </w:r>
            <w:r>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sz w:val="20"/>
                <w:szCs w:val="20"/>
              </w:rPr>
              <w:t>276,0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Pr>
                <w:sz w:val="20"/>
                <w:szCs w:val="20"/>
              </w:rPr>
              <w:t>295,5</w:t>
            </w:r>
          </w:p>
          <w:p w:rsidR="00E02595" w:rsidRPr="003E5465" w:rsidRDefault="00E02595" w:rsidP="00E02595">
            <w:pPr>
              <w:jc w:val="center"/>
              <w:rPr>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211,3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210,8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209,6</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Default="00E02595" w:rsidP="00E02595">
            <w:pPr>
              <w:jc w:val="both"/>
              <w:rPr>
                <w:sz w:val="20"/>
                <w:szCs w:val="20"/>
              </w:rPr>
            </w:pPr>
            <w:r>
              <w:rPr>
                <w:sz w:val="20"/>
                <w:szCs w:val="20"/>
              </w:rPr>
              <w:t xml:space="preserve">Не покрытые лесом  площади </w:t>
            </w:r>
          </w:p>
          <w:p w:rsidR="00E02595" w:rsidRPr="002076B6" w:rsidRDefault="00E02595" w:rsidP="00E02595">
            <w:pPr>
              <w:jc w:val="both"/>
              <w:rPr>
                <w:sz w:val="20"/>
                <w:szCs w:val="20"/>
              </w:rPr>
            </w:pPr>
            <w:r>
              <w:rPr>
                <w:sz w:val="20"/>
                <w:szCs w:val="20"/>
              </w:rPr>
              <w:t xml:space="preserve">Питомники, и не сомкнувшиеся лесные культуры </w:t>
            </w:r>
          </w:p>
        </w:tc>
        <w:tc>
          <w:tcPr>
            <w:tcW w:w="851"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Pr>
                <w:sz w:val="20"/>
                <w:szCs w:val="20"/>
              </w:rPr>
              <w:t>-</w:t>
            </w:r>
          </w:p>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Pr>
                <w:sz w:val="20"/>
                <w:szCs w:val="20"/>
              </w:rPr>
              <w:t>4008,0</w:t>
            </w:r>
          </w:p>
          <w:p w:rsidR="00E02595" w:rsidRDefault="00E02595" w:rsidP="00E02595">
            <w:pPr>
              <w:jc w:val="center"/>
              <w:rPr>
                <w:sz w:val="20"/>
                <w:szCs w:val="20"/>
              </w:rPr>
            </w:pPr>
          </w:p>
          <w:p w:rsidR="00E02595" w:rsidRDefault="00E02595" w:rsidP="00E02595">
            <w:pPr>
              <w:jc w:val="center"/>
              <w:rPr>
                <w:sz w:val="20"/>
                <w:szCs w:val="20"/>
              </w:rPr>
            </w:pPr>
            <w:r>
              <w:rPr>
                <w:sz w:val="20"/>
                <w:szCs w:val="20"/>
              </w:rPr>
              <w:t>330,2</w:t>
            </w:r>
          </w:p>
        </w:tc>
        <w:tc>
          <w:tcPr>
            <w:tcW w:w="993"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4208,7</w:t>
            </w:r>
          </w:p>
          <w:p w:rsidR="00E02595" w:rsidRDefault="00E02595" w:rsidP="00E02595">
            <w:pPr>
              <w:jc w:val="center"/>
              <w:rPr>
                <w:i/>
                <w:sz w:val="20"/>
                <w:szCs w:val="20"/>
              </w:rPr>
            </w:pPr>
          </w:p>
          <w:p w:rsidR="00E02595" w:rsidRDefault="00E02595" w:rsidP="00E02595">
            <w:pPr>
              <w:jc w:val="center"/>
              <w:rPr>
                <w:i/>
                <w:sz w:val="20"/>
                <w:szCs w:val="20"/>
              </w:rPr>
            </w:pPr>
            <w:r>
              <w:rPr>
                <w:i/>
                <w:sz w:val="20"/>
                <w:szCs w:val="20"/>
              </w:rPr>
              <w:t>139,4</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p w:rsidR="00E0259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p w:rsidR="00E0259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4292,1</w:t>
            </w:r>
          </w:p>
          <w:p w:rsidR="00E02595" w:rsidRDefault="00E02595" w:rsidP="00E02595">
            <w:pPr>
              <w:jc w:val="center"/>
              <w:rPr>
                <w:i/>
                <w:sz w:val="20"/>
                <w:szCs w:val="20"/>
              </w:rPr>
            </w:pPr>
          </w:p>
          <w:p w:rsidR="00E02595" w:rsidRDefault="00E02595" w:rsidP="00E02595">
            <w:pPr>
              <w:jc w:val="center"/>
              <w:rPr>
                <w:i/>
                <w:sz w:val="20"/>
                <w:szCs w:val="20"/>
              </w:rPr>
            </w:pPr>
            <w:r>
              <w:rPr>
                <w:i/>
                <w:sz w:val="20"/>
                <w:szCs w:val="20"/>
              </w:rPr>
              <w:t>171,5</w:t>
            </w:r>
          </w:p>
        </w:tc>
        <w:tc>
          <w:tcPr>
            <w:tcW w:w="1276"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4271,6</w:t>
            </w:r>
          </w:p>
          <w:p w:rsidR="00E02595" w:rsidRDefault="00E02595" w:rsidP="00E02595">
            <w:pPr>
              <w:jc w:val="center"/>
              <w:rPr>
                <w:i/>
                <w:sz w:val="20"/>
                <w:szCs w:val="20"/>
              </w:rPr>
            </w:pPr>
          </w:p>
          <w:p w:rsidR="00E02595" w:rsidRDefault="00E02595" w:rsidP="00E02595">
            <w:pPr>
              <w:jc w:val="center"/>
              <w:rPr>
                <w:i/>
                <w:sz w:val="20"/>
                <w:szCs w:val="20"/>
              </w:rPr>
            </w:pPr>
            <w:r>
              <w:rPr>
                <w:i/>
                <w:sz w:val="20"/>
                <w:szCs w:val="20"/>
              </w:rPr>
              <w:t>177,3</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Искусственные в</w:t>
            </w:r>
            <w:r w:rsidRPr="003E5465">
              <w:rPr>
                <w:sz w:val="20"/>
                <w:szCs w:val="20"/>
              </w:rPr>
              <w:t>одо</w:t>
            </w:r>
            <w:r>
              <w:rPr>
                <w:sz w:val="20"/>
                <w:szCs w:val="20"/>
              </w:rPr>
              <w:t xml:space="preserve">емы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trike/>
                <w:sz w:val="20"/>
                <w:szCs w:val="20"/>
              </w:rPr>
            </w:pPr>
            <w:r w:rsidRPr="00E0259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trike/>
                <w:sz w:val="20"/>
                <w:szCs w:val="20"/>
              </w:rPr>
            </w:pPr>
            <w:r w:rsidRPr="00E0259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9</w:t>
            </w:r>
            <w:r>
              <w:rPr>
                <w:sz w:val="20"/>
                <w:szCs w:val="20"/>
              </w:rPr>
              <w:t>18</w:t>
            </w:r>
            <w:r w:rsidRPr="003E5465">
              <w:rPr>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9</w:t>
            </w:r>
            <w:r>
              <w:rPr>
                <w:sz w:val="20"/>
                <w:szCs w:val="20"/>
              </w:rPr>
              <w:t>60,1</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8453B5" w:rsidRDefault="00E02595" w:rsidP="00E02595">
            <w:pPr>
              <w:jc w:val="both"/>
              <w:rPr>
                <w:i/>
                <w:sz w:val="20"/>
                <w:szCs w:val="20"/>
              </w:rPr>
            </w:pPr>
            <w:r>
              <w:rPr>
                <w:i/>
                <w:sz w:val="20"/>
                <w:szCs w:val="20"/>
              </w:rPr>
              <w:t>в т. ч. каналы и коллекторы</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(137,5)</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Поселения, включая постройки, улицы,  дороги, парки скверы</w:t>
            </w:r>
            <w:r>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20"/>
                <w:szCs w:val="20"/>
                <w:lang w:val="en-US"/>
              </w:rPr>
            </w:pPr>
            <w:r w:rsidRPr="00E02595">
              <w:rPr>
                <w:sz w:val="20"/>
                <w:szCs w:val="20"/>
              </w:rPr>
              <w:t>1974,2</w:t>
            </w:r>
          </w:p>
          <w:p w:rsidR="00E02595" w:rsidRPr="00E02595" w:rsidRDefault="00E02595" w:rsidP="00E02595">
            <w:pPr>
              <w:jc w:val="center"/>
              <w:rPr>
                <w:sz w:val="20"/>
                <w:szCs w:val="20"/>
                <w:lang w:val="en-US"/>
              </w:rPr>
            </w:pPr>
            <w:r w:rsidRPr="00E02595">
              <w:rPr>
                <w:sz w:val="20"/>
                <w:szCs w:val="20"/>
                <w:lang w:val="en-US"/>
              </w:rPr>
              <w:t>(1980</w:t>
            </w:r>
            <w:r w:rsidRPr="00E02595">
              <w:rPr>
                <w:sz w:val="20"/>
                <w:szCs w:val="20"/>
              </w:rPr>
              <w:t>г</w:t>
            </w:r>
            <w:r w:rsidRPr="00E02595">
              <w:rPr>
                <w:sz w:val="20"/>
                <w:szCs w:val="20"/>
                <w:lang w:val="en-US"/>
              </w:rPr>
              <w:t>)</w:t>
            </w:r>
          </w:p>
        </w:tc>
        <w:tc>
          <w:tcPr>
            <w:tcW w:w="992"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20"/>
                <w:szCs w:val="20"/>
              </w:rPr>
            </w:pPr>
            <w:r w:rsidRPr="00E02595">
              <w:rPr>
                <w:sz w:val="20"/>
                <w:szCs w:val="20"/>
              </w:rPr>
              <w:t>2083.3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sz w:val="20"/>
                <w:szCs w:val="20"/>
              </w:rPr>
            </w:pPr>
            <w:r w:rsidRPr="003E5465">
              <w:rPr>
                <w:b/>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sz w:val="20"/>
                <w:szCs w:val="20"/>
              </w:rPr>
            </w:pPr>
            <w:r w:rsidRPr="003E5465">
              <w:rPr>
                <w:b/>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sz w:val="20"/>
                <w:szCs w:val="20"/>
              </w:rPr>
            </w:pPr>
            <w:r w:rsidRPr="003E5465">
              <w:rPr>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2162,4</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2180,1</w:t>
            </w:r>
          </w:p>
        </w:tc>
      </w:tr>
    </w:tbl>
    <w:p w:rsidR="00E02595" w:rsidRDefault="00E02595" w:rsidP="00E02595">
      <w:pPr>
        <w:rPr>
          <w:sz w:val="20"/>
          <w:szCs w:val="20"/>
        </w:rPr>
      </w:pPr>
    </w:p>
    <w:p w:rsidR="00E02595" w:rsidRPr="001E4896" w:rsidRDefault="00E02595" w:rsidP="00E02595">
      <w:pPr>
        <w:rPr>
          <w:sz w:val="20"/>
          <w:szCs w:val="20"/>
        </w:rPr>
      </w:pPr>
      <w:r w:rsidRPr="001E4896">
        <w:rPr>
          <w:sz w:val="20"/>
          <w:szCs w:val="20"/>
        </w:rPr>
        <w:t xml:space="preserve">*- выполнено  с использованием   данных  Комитета  по делам   строительства, жилищно-коммунального хозяйства и управления земельными ресурсами МНЭ РК  и  других источников </w:t>
      </w:r>
    </w:p>
    <w:p w:rsidR="00E02595" w:rsidRPr="001E4896" w:rsidRDefault="00E02595" w:rsidP="00E02595">
      <w:pPr>
        <w:rPr>
          <w:sz w:val="20"/>
          <w:szCs w:val="20"/>
        </w:rPr>
      </w:pPr>
    </w:p>
    <w:p w:rsidR="00E02595" w:rsidRDefault="00E02595" w:rsidP="00E02595">
      <w:pPr>
        <w:rPr>
          <w:sz w:val="20"/>
          <w:szCs w:val="20"/>
        </w:rPr>
        <w:sectPr w:rsidR="00E02595" w:rsidSect="00066768">
          <w:pgSz w:w="16838" w:h="11906" w:orient="landscape"/>
          <w:pgMar w:top="1134" w:right="851" w:bottom="1134" w:left="1134" w:header="709" w:footer="709" w:gutter="0"/>
          <w:cols w:space="708"/>
          <w:docGrid w:linePitch="360"/>
        </w:sectPr>
      </w:pPr>
    </w:p>
    <w:p w:rsidR="00E02595" w:rsidRDefault="00E02595" w:rsidP="00E02595">
      <w:pPr>
        <w:spacing w:line="360" w:lineRule="auto"/>
        <w:jc w:val="both"/>
      </w:pPr>
      <w:r w:rsidRPr="00B412C8">
        <w:t>Таблица 6.5</w:t>
      </w:r>
      <w:r w:rsidRPr="003E5465">
        <w:t xml:space="preserve"> </w:t>
      </w:r>
      <w:r>
        <w:t>- Р</w:t>
      </w:r>
      <w:r w:rsidRPr="003E5465">
        <w:t>езультат</w:t>
      </w:r>
      <w:r>
        <w:t>ы</w:t>
      </w:r>
      <w:r w:rsidRPr="003E5465">
        <w:t xml:space="preserve"> единовременного учета  древесно-кустарниковых пород</w:t>
      </w:r>
      <w:r>
        <w:t xml:space="preserve"> деревьев п</w:t>
      </w:r>
      <w:r w:rsidRPr="003E5465">
        <w:t xml:space="preserve">роизрастающих  на лесных </w:t>
      </w:r>
      <w:r w:rsidRPr="009C163D">
        <w:t xml:space="preserve">площадях </w:t>
      </w:r>
      <w:r w:rsidRPr="003E5465">
        <w:t xml:space="preserve"> в  РК за  1988...2013 гг. </w:t>
      </w:r>
    </w:p>
    <w:p w:rsidR="00E02595" w:rsidRPr="003E5465" w:rsidRDefault="00E02595" w:rsidP="00E02595"/>
    <w:tbl>
      <w:tblPr>
        <w:tblW w:w="5000" w:type="pct"/>
        <w:jc w:val="center"/>
        <w:tblLook w:val="01E0" w:firstRow="1" w:lastRow="1" w:firstColumn="1" w:lastColumn="1" w:noHBand="0" w:noVBand="0"/>
      </w:tblPr>
      <w:tblGrid>
        <w:gridCol w:w="1920"/>
        <w:gridCol w:w="2516"/>
        <w:gridCol w:w="3552"/>
        <w:gridCol w:w="2149"/>
      </w:tblGrid>
      <w:tr w:rsidR="00E02595" w:rsidRPr="003E5465" w:rsidTr="00E02595">
        <w:trPr>
          <w:jc w:val="center"/>
        </w:trPr>
        <w:tc>
          <w:tcPr>
            <w:tcW w:w="947" w:type="pct"/>
            <w:tcBorders>
              <w:top w:val="single" w:sz="4" w:space="0" w:color="auto"/>
              <w:left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Год</w:t>
            </w:r>
          </w:p>
        </w:tc>
        <w:tc>
          <w:tcPr>
            <w:tcW w:w="1241" w:type="pct"/>
            <w:tcBorders>
              <w:top w:val="single" w:sz="4" w:space="0" w:color="auto"/>
              <w:left w:val="single" w:sz="4" w:space="0" w:color="auto"/>
              <w:right w:val="single" w:sz="4" w:space="0" w:color="auto"/>
            </w:tcBorders>
          </w:tcPr>
          <w:p w:rsidR="00E02595" w:rsidRPr="00CD596C" w:rsidRDefault="00E02595" w:rsidP="00E02595">
            <w:pPr>
              <w:jc w:val="center"/>
              <w:rPr>
                <w:sz w:val="20"/>
                <w:szCs w:val="20"/>
              </w:rPr>
            </w:pPr>
            <w:r w:rsidRPr="003E5465">
              <w:rPr>
                <w:sz w:val="20"/>
                <w:szCs w:val="20"/>
                <w:lang w:val="en-US"/>
              </w:rPr>
              <w:t>Площадь</w:t>
            </w:r>
            <w:r>
              <w:rPr>
                <w:sz w:val="20"/>
                <w:szCs w:val="20"/>
              </w:rPr>
              <w:t xml:space="preserve"> обследования </w:t>
            </w:r>
          </w:p>
        </w:tc>
        <w:tc>
          <w:tcPr>
            <w:tcW w:w="2812" w:type="pct"/>
            <w:gridSpan w:val="2"/>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Запас древесины, млн.м3</w:t>
            </w:r>
          </w:p>
        </w:tc>
      </w:tr>
      <w:tr w:rsidR="00E02595" w:rsidRPr="003E5465" w:rsidTr="00E02595">
        <w:trPr>
          <w:jc w:val="center"/>
        </w:trPr>
        <w:tc>
          <w:tcPr>
            <w:tcW w:w="947" w:type="pct"/>
            <w:tcBorders>
              <w:left w:val="single" w:sz="4" w:space="0" w:color="auto"/>
              <w:bottom w:val="single" w:sz="4" w:space="0" w:color="auto"/>
              <w:right w:val="single" w:sz="4" w:space="0" w:color="auto"/>
            </w:tcBorders>
          </w:tcPr>
          <w:p w:rsidR="00E02595" w:rsidRPr="003E5465" w:rsidRDefault="00E02595" w:rsidP="00E02595">
            <w:pPr>
              <w:ind w:left="-108"/>
              <w:jc w:val="center"/>
              <w:rPr>
                <w:sz w:val="20"/>
                <w:szCs w:val="20"/>
                <w:lang w:val="en-US"/>
              </w:rPr>
            </w:pPr>
          </w:p>
        </w:tc>
        <w:tc>
          <w:tcPr>
            <w:tcW w:w="1241" w:type="pct"/>
            <w:tcBorders>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тыс. га</w:t>
            </w:r>
          </w:p>
        </w:tc>
        <w:tc>
          <w:tcPr>
            <w:tcW w:w="1752"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на корню</w:t>
            </w:r>
          </w:p>
        </w:tc>
        <w:tc>
          <w:tcPr>
            <w:tcW w:w="1060" w:type="pct"/>
            <w:tcBorders>
              <w:top w:val="single" w:sz="4" w:space="0" w:color="auto"/>
              <w:left w:val="single" w:sz="4" w:space="0" w:color="auto"/>
              <w:bottom w:val="single" w:sz="4" w:space="0" w:color="auto"/>
              <w:right w:val="single" w:sz="4" w:space="0" w:color="auto"/>
            </w:tcBorders>
          </w:tcPr>
          <w:p w:rsidR="00E02595" w:rsidRPr="00236912" w:rsidRDefault="00E02595" w:rsidP="00E02595">
            <w:pPr>
              <w:jc w:val="center"/>
              <w:rPr>
                <w:sz w:val="20"/>
                <w:szCs w:val="20"/>
              </w:rPr>
            </w:pPr>
            <w:r>
              <w:rPr>
                <w:sz w:val="20"/>
                <w:szCs w:val="20"/>
              </w:rPr>
              <w:t>в</w:t>
            </w:r>
            <w:r w:rsidRPr="003E5465">
              <w:rPr>
                <w:sz w:val="20"/>
                <w:szCs w:val="20"/>
                <w:lang w:val="en-US"/>
              </w:rPr>
              <w:t>алежной</w:t>
            </w:r>
            <w:r>
              <w:rPr>
                <w:sz w:val="20"/>
                <w:szCs w:val="20"/>
              </w:rPr>
              <w:t xml:space="preserve"> *</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Хвойные</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17</w:t>
            </w:r>
            <w:r w:rsidRPr="003E5465">
              <w:rPr>
                <w:sz w:val="20"/>
                <w:szCs w:val="20"/>
              </w:rPr>
              <w:t>37</w:t>
            </w:r>
            <w:r w:rsidRPr="003E5465">
              <w:rPr>
                <w:sz w:val="20"/>
                <w:szCs w:val="20"/>
                <w:lang w:val="en-US"/>
              </w:rPr>
              <w:t>,5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221,1</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101,8</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rPr>
            </w:pPr>
            <w:r w:rsidRPr="003E5465">
              <w:rPr>
                <w:sz w:val="20"/>
                <w:szCs w:val="20"/>
              </w:rPr>
              <w:t>1742.5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230,04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101,8</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1687,3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230,84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102,0</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1650,8</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228,59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103,2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w:t>
            </w:r>
            <w:r>
              <w:rPr>
                <w:sz w:val="20"/>
                <w:szCs w:val="20"/>
              </w:rPr>
              <w:t>0</w:t>
            </w:r>
            <w:r w:rsidRPr="003E5465">
              <w:rPr>
                <w:sz w:val="20"/>
                <w:szCs w:val="20"/>
                <w:lang w:val="en-US"/>
              </w:rPr>
              <w:t>5,8</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235,35</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103,4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1691,0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255,23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112,12</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Мягколиственные</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1303,3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115,6</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38,4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1324,0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117,88</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37,7</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1371,0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122,12</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40,4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1372,6</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128,96</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42,2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1378,1</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127,23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42,4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1516,5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138,76</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46,26</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Твердолиственные</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100,9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2,19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2,19</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95,2</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2,84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1,55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98,0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2,98</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1,69</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1003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3,11</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1,83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98,9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3,23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1,85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99,8</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3,37</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1,95</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Саксаульники</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4714,3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7,54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4994,7</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10,63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3,47</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5305,5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10,14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3,83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6136,9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15,14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3,88</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6088,0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14,93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3,95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6132,4</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14,89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3,96</w:t>
            </w:r>
          </w:p>
        </w:tc>
      </w:tr>
      <w:tr w:rsidR="00E02595" w:rsidRPr="003E5465" w:rsidTr="00E02595">
        <w:trPr>
          <w:jc w:val="center"/>
        </w:trPr>
        <w:tc>
          <w:tcPr>
            <w:tcW w:w="5000" w:type="pct"/>
            <w:gridSpan w:val="4"/>
            <w:tcBorders>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Прочие деревья</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43,9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1,05</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45,4</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1,02</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0,24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82,5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1,52</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0,27</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137,4</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2,60</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0,43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140,1</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2,70</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0,45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158,7</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3,06</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0,51</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Кустарники</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1410,0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6,5</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2,14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2071,9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7,</w:t>
            </w:r>
            <w:r>
              <w:rPr>
                <w:sz w:val="20"/>
                <w:szCs w:val="20"/>
              </w:rPr>
              <w:t>39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2,23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2523,6</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8,53</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2942,7</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11,0</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2,59</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2963,2</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10,9</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2949,6</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10,85</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2,60</w:t>
            </w:r>
          </w:p>
        </w:tc>
      </w:tr>
    </w:tbl>
    <w:p w:rsidR="00E02595" w:rsidRDefault="00E02595" w:rsidP="00E02595">
      <w:pPr>
        <w:ind w:firstLine="720"/>
        <w:jc w:val="both"/>
        <w:rPr>
          <w:sz w:val="20"/>
          <w:szCs w:val="20"/>
        </w:rPr>
      </w:pPr>
      <w:r>
        <w:rPr>
          <w:sz w:val="20"/>
          <w:szCs w:val="20"/>
        </w:rPr>
        <w:t xml:space="preserve">  </w:t>
      </w:r>
      <w:r w:rsidRPr="003E5465">
        <w:rPr>
          <w:sz w:val="20"/>
          <w:szCs w:val="20"/>
        </w:rPr>
        <w:t>РГКП " Казахское лесоустроительное предприятие"  КЛХЖМ МСХ</w:t>
      </w:r>
      <w:r>
        <w:rPr>
          <w:sz w:val="20"/>
          <w:szCs w:val="20"/>
        </w:rPr>
        <w:t xml:space="preserve"> РК </w:t>
      </w:r>
      <w:r w:rsidRPr="001923D9">
        <w:rPr>
          <w:sz w:val="20"/>
          <w:szCs w:val="20"/>
        </w:rPr>
        <w:t xml:space="preserve"> ;</w:t>
      </w:r>
    </w:p>
    <w:p w:rsidR="00E02595" w:rsidRPr="001923D9" w:rsidRDefault="00E02595" w:rsidP="00E02595">
      <w:pPr>
        <w:ind w:firstLine="720"/>
        <w:jc w:val="both"/>
        <w:rPr>
          <w:sz w:val="20"/>
          <w:szCs w:val="20"/>
        </w:rPr>
      </w:pPr>
      <w:r w:rsidRPr="001923D9">
        <w:rPr>
          <w:sz w:val="20"/>
          <w:szCs w:val="20"/>
        </w:rPr>
        <w:t xml:space="preserve"> </w:t>
      </w:r>
      <w:r w:rsidRPr="00461C1C">
        <w:rPr>
          <w:sz w:val="20"/>
          <w:szCs w:val="20"/>
        </w:rPr>
        <w:t xml:space="preserve"> </w:t>
      </w:r>
      <w:r w:rsidRPr="001923D9">
        <w:rPr>
          <w:sz w:val="20"/>
          <w:szCs w:val="20"/>
        </w:rPr>
        <w:t xml:space="preserve">  *-</w:t>
      </w:r>
      <w:r>
        <w:rPr>
          <w:sz w:val="20"/>
          <w:szCs w:val="20"/>
        </w:rPr>
        <w:t xml:space="preserve"> восстановлено  на </w:t>
      </w:r>
      <w:r w:rsidRPr="001923D9">
        <w:rPr>
          <w:sz w:val="20"/>
          <w:szCs w:val="20"/>
        </w:rPr>
        <w:t>.</w:t>
      </w:r>
      <w:r>
        <w:rPr>
          <w:sz w:val="20"/>
          <w:szCs w:val="20"/>
        </w:rPr>
        <w:t xml:space="preserve">экспертном уровне </w:t>
      </w:r>
    </w:p>
    <w:p w:rsidR="00E02595" w:rsidRPr="003E5465" w:rsidRDefault="00E02595" w:rsidP="00E02595">
      <w:pPr>
        <w:spacing w:line="360" w:lineRule="auto"/>
        <w:ind w:firstLine="720"/>
        <w:jc w:val="both"/>
      </w:pPr>
    </w:p>
    <w:p w:rsidR="00E02595" w:rsidRPr="003E5465" w:rsidRDefault="00E02595" w:rsidP="00E02595">
      <w:pPr>
        <w:spacing w:line="360" w:lineRule="auto"/>
        <w:ind w:firstLine="720"/>
        <w:jc w:val="both"/>
        <w:rPr>
          <w:sz w:val="20"/>
          <w:szCs w:val="20"/>
        </w:rPr>
      </w:pPr>
    </w:p>
    <w:p w:rsidR="00E02595" w:rsidRPr="003E5465" w:rsidRDefault="00E02595" w:rsidP="00E02595">
      <w:pPr>
        <w:spacing w:line="360" w:lineRule="auto"/>
        <w:ind w:firstLine="720"/>
        <w:jc w:val="both"/>
        <w:sectPr w:rsidR="00E02595" w:rsidRPr="003E5465" w:rsidSect="00E02595">
          <w:type w:val="nextColumn"/>
          <w:pgSz w:w="11906" w:h="16838"/>
          <w:pgMar w:top="1134" w:right="851" w:bottom="1134" w:left="1134" w:header="709" w:footer="709" w:gutter="0"/>
          <w:cols w:space="708"/>
          <w:docGrid w:linePitch="360"/>
        </w:sectPr>
      </w:pPr>
    </w:p>
    <w:p w:rsidR="00E02595" w:rsidRPr="003E5465" w:rsidRDefault="00E02595" w:rsidP="00E02595">
      <w:pPr>
        <w:spacing w:line="360" w:lineRule="auto"/>
      </w:pPr>
      <w:r w:rsidRPr="0043308B">
        <w:t>Таблица 6.6</w:t>
      </w:r>
      <w:r w:rsidRPr="00A45A1A">
        <w:rPr>
          <w:bCs/>
          <w:color w:val="00B050"/>
        </w:rPr>
        <w:t>–</w:t>
      </w:r>
      <w:r w:rsidRPr="003E5465">
        <w:t xml:space="preserve">  Содержание гумуса  (%) в </w:t>
      </w:r>
      <w:r>
        <w:t xml:space="preserve">пахотном </w:t>
      </w:r>
      <w:r w:rsidRPr="003E5465">
        <w:t>горизонте почвы  по результатам почвенно-агрохимического обследования  земель</w:t>
      </w:r>
      <w:r>
        <w:t xml:space="preserve">ных угодий </w:t>
      </w:r>
      <w:r w:rsidRPr="003E5465">
        <w:t xml:space="preserve"> в РК </w:t>
      </w:r>
      <w:r>
        <w:t>н</w:t>
      </w:r>
      <w:r w:rsidRPr="003E5465">
        <w:t xml:space="preserve">а </w:t>
      </w:r>
      <w:r w:rsidRPr="00C23700">
        <w:t>2010 и  20</w:t>
      </w:r>
      <w:r>
        <w:t>1</w:t>
      </w:r>
      <w:r w:rsidRPr="00C23700">
        <w:t>5</w:t>
      </w:r>
      <w:r>
        <w:t xml:space="preserve"> </w:t>
      </w:r>
      <w:r w:rsidRPr="00C23700">
        <w:t>гг.</w:t>
      </w:r>
      <w:r w:rsidRPr="003E5465">
        <w:t xml:space="preserve"> </w:t>
      </w:r>
    </w:p>
    <w:tbl>
      <w:tblPr>
        <w:tblW w:w="15452" w:type="dxa"/>
        <w:tblInd w:w="-31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02"/>
        <w:gridCol w:w="709"/>
        <w:gridCol w:w="850"/>
        <w:gridCol w:w="851"/>
        <w:gridCol w:w="850"/>
        <w:gridCol w:w="851"/>
        <w:gridCol w:w="850"/>
        <w:gridCol w:w="709"/>
        <w:gridCol w:w="851"/>
        <w:gridCol w:w="850"/>
        <w:gridCol w:w="709"/>
        <w:gridCol w:w="850"/>
        <w:gridCol w:w="851"/>
        <w:gridCol w:w="850"/>
        <w:gridCol w:w="709"/>
        <w:gridCol w:w="851"/>
        <w:gridCol w:w="708"/>
        <w:gridCol w:w="851"/>
      </w:tblGrid>
      <w:tr w:rsidR="00E02595" w:rsidRPr="003E5465" w:rsidTr="00E02595">
        <w:tc>
          <w:tcPr>
            <w:tcW w:w="2411" w:type="dxa"/>
            <w:gridSpan w:val="2"/>
            <w:tcBorders>
              <w:top w:val="single" w:sz="4" w:space="0" w:color="auto"/>
              <w:bottom w:val="nil"/>
              <w:right w:val="single" w:sz="4" w:space="0" w:color="auto"/>
            </w:tcBorders>
          </w:tcPr>
          <w:p w:rsidR="00E02595" w:rsidRPr="003E5465" w:rsidRDefault="00E02595" w:rsidP="00E02595">
            <w:pPr>
              <w:ind w:right="-108"/>
              <w:rPr>
                <w:sz w:val="20"/>
                <w:szCs w:val="20"/>
              </w:rPr>
            </w:pPr>
          </w:p>
        </w:tc>
        <w:tc>
          <w:tcPr>
            <w:tcW w:w="13041" w:type="dxa"/>
            <w:gridSpan w:val="16"/>
            <w:tcBorders>
              <w:top w:val="single" w:sz="4" w:space="0" w:color="auto"/>
              <w:left w:val="single" w:sz="4" w:space="0" w:color="auto"/>
              <w:bottom w:val="single" w:sz="4" w:space="0" w:color="auto"/>
            </w:tcBorders>
          </w:tcPr>
          <w:p w:rsidR="00E02595" w:rsidRPr="003E5465" w:rsidRDefault="00E02595" w:rsidP="00E02595">
            <w:pPr>
              <w:ind w:right="-155"/>
              <w:jc w:val="center"/>
              <w:rPr>
                <w:sz w:val="20"/>
                <w:szCs w:val="20"/>
                <w:lang w:val="en-US"/>
              </w:rPr>
            </w:pPr>
            <w:r w:rsidRPr="003E5465">
              <w:rPr>
                <w:sz w:val="20"/>
                <w:szCs w:val="20"/>
              </w:rPr>
              <w:t>П</w:t>
            </w:r>
            <w:r w:rsidRPr="003E5465">
              <w:rPr>
                <w:sz w:val="20"/>
                <w:szCs w:val="20"/>
                <w:lang w:val="en-US"/>
              </w:rPr>
              <w:t>очвы</w:t>
            </w:r>
          </w:p>
        </w:tc>
      </w:tr>
      <w:tr w:rsidR="00E02595" w:rsidRPr="003E5465" w:rsidTr="00E02595">
        <w:tc>
          <w:tcPr>
            <w:tcW w:w="1702" w:type="dxa"/>
            <w:tcBorders>
              <w:top w:val="nil"/>
              <w:bottom w:val="single" w:sz="4" w:space="0" w:color="auto"/>
              <w:right w:val="single" w:sz="4" w:space="0" w:color="auto"/>
            </w:tcBorders>
          </w:tcPr>
          <w:p w:rsidR="00E02595" w:rsidRPr="003E5465" w:rsidRDefault="00E02595" w:rsidP="00E02595">
            <w:pPr>
              <w:ind w:right="-108"/>
              <w:rPr>
                <w:sz w:val="20"/>
                <w:szCs w:val="20"/>
                <w:lang w:val="en-US"/>
              </w:rPr>
            </w:pPr>
            <w:r w:rsidRPr="003E5465">
              <w:rPr>
                <w:sz w:val="20"/>
                <w:szCs w:val="20"/>
                <w:lang w:val="en-US"/>
              </w:rPr>
              <w:t>Область</w:t>
            </w:r>
          </w:p>
        </w:tc>
        <w:tc>
          <w:tcPr>
            <w:tcW w:w="709" w:type="dxa"/>
            <w:tcBorders>
              <w:top w:val="nil"/>
              <w:bottom w:val="single" w:sz="4" w:space="0" w:color="auto"/>
              <w:right w:val="single" w:sz="4" w:space="0" w:color="auto"/>
            </w:tcBorders>
          </w:tcPr>
          <w:p w:rsidR="00E02595" w:rsidRPr="001776F7" w:rsidRDefault="00E02595" w:rsidP="00E02595">
            <w:pPr>
              <w:ind w:right="-108"/>
              <w:rPr>
                <w:sz w:val="20"/>
                <w:szCs w:val="20"/>
              </w:rPr>
            </w:pPr>
            <w:r>
              <w:rPr>
                <w:sz w:val="20"/>
                <w:szCs w:val="20"/>
              </w:rPr>
              <w:t>Годы</w:t>
            </w:r>
          </w:p>
        </w:tc>
        <w:tc>
          <w:tcPr>
            <w:tcW w:w="850" w:type="dxa"/>
            <w:tcBorders>
              <w:top w:val="single" w:sz="4" w:space="0" w:color="auto"/>
              <w:left w:val="single" w:sz="4" w:space="0" w:color="auto"/>
              <w:bottom w:val="single" w:sz="4" w:space="0" w:color="auto"/>
              <w:right w:val="single" w:sz="4" w:space="0" w:color="auto"/>
            </w:tcBorders>
          </w:tcPr>
          <w:p w:rsidR="00E02595" w:rsidRPr="00DC1F76" w:rsidRDefault="00E02595" w:rsidP="00E02595">
            <w:pPr>
              <w:rPr>
                <w:sz w:val="20"/>
                <w:szCs w:val="20"/>
              </w:rPr>
            </w:pPr>
            <w:r w:rsidRPr="00DC1F76">
              <w:rPr>
                <w:sz w:val="20"/>
                <w:szCs w:val="20"/>
              </w:rPr>
              <w:t>черно</w:t>
            </w:r>
          </w:p>
          <w:p w:rsidR="00E02595" w:rsidRPr="00DC1F76" w:rsidRDefault="00E02595" w:rsidP="00E02595">
            <w:pPr>
              <w:ind w:right="-113"/>
              <w:rPr>
                <w:sz w:val="20"/>
                <w:szCs w:val="20"/>
              </w:rPr>
            </w:pPr>
            <w:r w:rsidRPr="00DC1F76">
              <w:rPr>
                <w:sz w:val="20"/>
                <w:szCs w:val="20"/>
              </w:rPr>
              <w:t>зем</w:t>
            </w:r>
          </w:p>
          <w:p w:rsidR="00E02595" w:rsidRPr="00DC1F76" w:rsidRDefault="00E02595" w:rsidP="00E02595">
            <w:pPr>
              <w:rPr>
                <w:sz w:val="20"/>
                <w:szCs w:val="20"/>
              </w:rPr>
            </w:pPr>
            <w:r w:rsidRPr="00DC1F76">
              <w:rPr>
                <w:sz w:val="20"/>
                <w:szCs w:val="20"/>
              </w:rPr>
              <w:t>обык</w:t>
            </w:r>
            <w:r>
              <w:rPr>
                <w:sz w:val="20"/>
                <w:szCs w:val="20"/>
              </w:rPr>
              <w:t xml:space="preserve"> </w:t>
            </w:r>
          </w:p>
          <w:p w:rsidR="00E02595" w:rsidRDefault="00E02595" w:rsidP="00E02595">
            <w:pPr>
              <w:rPr>
                <w:sz w:val="20"/>
                <w:szCs w:val="20"/>
              </w:rPr>
            </w:pPr>
            <w:r w:rsidRPr="00DC1F76">
              <w:rPr>
                <w:sz w:val="20"/>
                <w:szCs w:val="20"/>
              </w:rPr>
              <w:t>новен</w:t>
            </w:r>
          </w:p>
          <w:p w:rsidR="00E02595" w:rsidRPr="0020499C" w:rsidRDefault="00E02595" w:rsidP="00E02595">
            <w:pPr>
              <w:rPr>
                <w:sz w:val="20"/>
                <w:szCs w:val="20"/>
              </w:rPr>
            </w:pPr>
            <w:r>
              <w:rPr>
                <w:sz w:val="20"/>
                <w:szCs w:val="20"/>
              </w:rPr>
              <w:t>ный</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черно-</w:t>
            </w:r>
          </w:p>
          <w:p w:rsidR="00E02595" w:rsidRPr="003E5465" w:rsidRDefault="00E02595" w:rsidP="00E02595">
            <w:pPr>
              <w:rPr>
                <w:sz w:val="20"/>
                <w:szCs w:val="20"/>
                <w:lang w:val="en-US"/>
              </w:rPr>
            </w:pPr>
            <w:r w:rsidRPr="003E5465">
              <w:rPr>
                <w:sz w:val="20"/>
                <w:szCs w:val="20"/>
                <w:lang w:val="en-US"/>
              </w:rPr>
              <w:t>зем</w:t>
            </w:r>
          </w:p>
          <w:p w:rsidR="00E02595" w:rsidRPr="003E5465" w:rsidRDefault="00E02595" w:rsidP="00E02595">
            <w:pPr>
              <w:rPr>
                <w:sz w:val="20"/>
                <w:szCs w:val="20"/>
                <w:lang w:val="en-US"/>
              </w:rPr>
            </w:pPr>
            <w:r w:rsidRPr="003E5465">
              <w:rPr>
                <w:sz w:val="20"/>
                <w:szCs w:val="20"/>
                <w:lang w:val="en-US"/>
              </w:rPr>
              <w:t>юж-</w:t>
            </w:r>
          </w:p>
          <w:p w:rsidR="00E02595" w:rsidRPr="003E5465" w:rsidRDefault="00E02595" w:rsidP="00E02595">
            <w:pPr>
              <w:rPr>
                <w:sz w:val="20"/>
                <w:szCs w:val="20"/>
                <w:lang w:val="en-US"/>
              </w:rPr>
            </w:pPr>
            <w:r w:rsidRPr="003E5465">
              <w:rPr>
                <w:sz w:val="20"/>
                <w:szCs w:val="20"/>
                <w:lang w:val="en-US"/>
              </w:rPr>
              <w:t>ный</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темно-</w:t>
            </w:r>
          </w:p>
          <w:p w:rsidR="00E02595" w:rsidRPr="003E5465" w:rsidRDefault="00E02595" w:rsidP="00E02595">
            <w:pPr>
              <w:ind w:right="-232"/>
              <w:rPr>
                <w:sz w:val="20"/>
                <w:szCs w:val="20"/>
                <w:lang w:val="en-US"/>
              </w:rPr>
            </w:pPr>
            <w:r w:rsidRPr="003E5465">
              <w:rPr>
                <w:sz w:val="20"/>
                <w:szCs w:val="20"/>
                <w:lang w:val="en-US"/>
              </w:rPr>
              <w:t>каш-</w:t>
            </w:r>
          </w:p>
          <w:p w:rsidR="00E02595" w:rsidRDefault="00E02595" w:rsidP="00E02595">
            <w:pPr>
              <w:rPr>
                <w:sz w:val="20"/>
                <w:szCs w:val="20"/>
              </w:rPr>
            </w:pPr>
            <w:r w:rsidRPr="003E5465">
              <w:rPr>
                <w:sz w:val="20"/>
                <w:szCs w:val="20"/>
                <w:lang w:val="en-US"/>
              </w:rPr>
              <w:t>тано</w:t>
            </w:r>
          </w:p>
          <w:p w:rsidR="00E02595" w:rsidRPr="003E5465" w:rsidRDefault="00E02595" w:rsidP="00E02595">
            <w:pPr>
              <w:rPr>
                <w:sz w:val="20"/>
                <w:szCs w:val="20"/>
                <w:lang w:val="en-US"/>
              </w:rPr>
            </w:pPr>
            <w:r w:rsidRPr="003E5465">
              <w:rPr>
                <w:sz w:val="20"/>
                <w:szCs w:val="20"/>
                <w:lang w:val="en-US"/>
              </w:rPr>
              <w:t>вые</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каш-тано-</w:t>
            </w:r>
          </w:p>
          <w:p w:rsidR="00E02595" w:rsidRPr="003E5465" w:rsidRDefault="00E02595" w:rsidP="00E02595">
            <w:pPr>
              <w:rPr>
                <w:sz w:val="20"/>
                <w:szCs w:val="20"/>
                <w:lang w:val="en-US"/>
              </w:rPr>
            </w:pPr>
            <w:r w:rsidRPr="003E5465">
              <w:rPr>
                <w:sz w:val="20"/>
                <w:szCs w:val="20"/>
                <w:lang w:val="en-US"/>
              </w:rPr>
              <w:t>вые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светло-</w:t>
            </w:r>
          </w:p>
          <w:p w:rsidR="00E02595" w:rsidRPr="003E5465" w:rsidRDefault="00E02595" w:rsidP="00E02595">
            <w:pPr>
              <w:ind w:right="-101"/>
              <w:rPr>
                <w:sz w:val="20"/>
                <w:szCs w:val="20"/>
                <w:lang w:val="en-US"/>
              </w:rPr>
            </w:pPr>
            <w:r w:rsidRPr="003E5465">
              <w:rPr>
                <w:sz w:val="20"/>
                <w:szCs w:val="20"/>
                <w:lang w:val="en-US"/>
              </w:rPr>
              <w:t>каш</w:t>
            </w:r>
            <w:r>
              <w:rPr>
                <w:sz w:val="20"/>
                <w:szCs w:val="20"/>
              </w:rPr>
              <w:t>та</w:t>
            </w:r>
            <w:r w:rsidRPr="003E5465">
              <w:rPr>
                <w:sz w:val="20"/>
                <w:szCs w:val="20"/>
                <w:lang w:val="en-US"/>
              </w:rPr>
              <w:t>-</w:t>
            </w:r>
          </w:p>
          <w:p w:rsidR="00E02595" w:rsidRPr="003E5465" w:rsidRDefault="00E02595" w:rsidP="00E02595">
            <w:pPr>
              <w:ind w:right="-101"/>
              <w:rPr>
                <w:sz w:val="20"/>
                <w:szCs w:val="20"/>
                <w:lang w:val="en-US"/>
              </w:rPr>
            </w:pPr>
            <w:r w:rsidRPr="003E5465">
              <w:rPr>
                <w:sz w:val="20"/>
                <w:szCs w:val="20"/>
                <w:lang w:val="en-US"/>
              </w:rPr>
              <w:t>н</w:t>
            </w:r>
            <w:r>
              <w:rPr>
                <w:sz w:val="20"/>
                <w:szCs w:val="20"/>
              </w:rPr>
              <w:t>овые</w:t>
            </w:r>
          </w:p>
        </w:tc>
        <w:tc>
          <w:tcPr>
            <w:tcW w:w="709"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15"/>
              <w:jc w:val="center"/>
              <w:rPr>
                <w:sz w:val="20"/>
                <w:szCs w:val="20"/>
                <w:lang w:val="en-US"/>
              </w:rPr>
            </w:pPr>
            <w:r>
              <w:rPr>
                <w:sz w:val="20"/>
                <w:szCs w:val="20"/>
              </w:rPr>
              <w:t>с</w:t>
            </w:r>
            <w:r w:rsidRPr="003E5465">
              <w:rPr>
                <w:sz w:val="20"/>
                <w:szCs w:val="20"/>
                <w:lang w:val="en-US"/>
              </w:rPr>
              <w:t>еро</w:t>
            </w:r>
            <w:r>
              <w:rPr>
                <w:sz w:val="20"/>
                <w:szCs w:val="20"/>
              </w:rPr>
              <w:t>-</w:t>
            </w:r>
            <w:r w:rsidRPr="003E5465">
              <w:rPr>
                <w:sz w:val="20"/>
                <w:szCs w:val="20"/>
                <w:lang w:val="en-US"/>
              </w:rPr>
              <w:t>бу-рые</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серо-</w:t>
            </w:r>
          </w:p>
          <w:p w:rsidR="00E02595" w:rsidRPr="003E5465" w:rsidRDefault="00E02595" w:rsidP="00E02595">
            <w:pPr>
              <w:ind w:right="-241"/>
              <w:rPr>
                <w:sz w:val="20"/>
                <w:szCs w:val="20"/>
                <w:lang w:val="en-US"/>
              </w:rPr>
            </w:pPr>
            <w:r w:rsidRPr="003E5465">
              <w:rPr>
                <w:sz w:val="20"/>
                <w:szCs w:val="20"/>
                <w:lang w:val="en-US"/>
              </w:rPr>
              <w:t>земы</w:t>
            </w:r>
          </w:p>
          <w:p w:rsidR="00E02595" w:rsidRPr="003E5465" w:rsidRDefault="00E02595" w:rsidP="00E02595">
            <w:pPr>
              <w:rPr>
                <w:sz w:val="20"/>
                <w:szCs w:val="20"/>
                <w:lang w:val="en-US"/>
              </w:rPr>
            </w:pPr>
            <w:r w:rsidRPr="003E5465">
              <w:rPr>
                <w:sz w:val="20"/>
                <w:szCs w:val="20"/>
                <w:lang w:val="en-US"/>
              </w:rPr>
              <w:t>све-тлые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серо-</w:t>
            </w:r>
          </w:p>
          <w:p w:rsidR="00E02595" w:rsidRPr="003E5465" w:rsidRDefault="00E02595" w:rsidP="00E02595">
            <w:pPr>
              <w:rPr>
                <w:sz w:val="20"/>
                <w:szCs w:val="20"/>
                <w:lang w:val="en-US"/>
              </w:rPr>
            </w:pPr>
            <w:r w:rsidRPr="003E5465">
              <w:rPr>
                <w:sz w:val="20"/>
                <w:szCs w:val="20"/>
                <w:lang w:val="en-US"/>
              </w:rPr>
              <w:t>земы</w:t>
            </w:r>
          </w:p>
          <w:p w:rsidR="00E02595" w:rsidRPr="003E5465" w:rsidRDefault="00E02595" w:rsidP="00E02595">
            <w:pPr>
              <w:rPr>
                <w:sz w:val="20"/>
                <w:szCs w:val="20"/>
                <w:lang w:val="en-US"/>
              </w:rPr>
            </w:pPr>
            <w:r w:rsidRPr="003E5465">
              <w:rPr>
                <w:sz w:val="20"/>
                <w:szCs w:val="20"/>
                <w:lang w:val="en-US"/>
              </w:rPr>
              <w:t>обыкн</w:t>
            </w:r>
            <w:r>
              <w:rPr>
                <w:sz w:val="20"/>
                <w:szCs w:val="20"/>
              </w:rPr>
              <w:t>о</w:t>
            </w:r>
            <w:r w:rsidRPr="003E5465">
              <w:rPr>
                <w:sz w:val="20"/>
                <w:szCs w:val="20"/>
              </w:rPr>
              <w:t>овенные</w:t>
            </w:r>
          </w:p>
        </w:tc>
        <w:tc>
          <w:tcPr>
            <w:tcW w:w="709"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луг</w:t>
            </w:r>
            <w:r>
              <w:rPr>
                <w:sz w:val="20"/>
                <w:szCs w:val="20"/>
              </w:rPr>
              <w:t>о</w:t>
            </w:r>
            <w:r w:rsidRPr="003E5465">
              <w:rPr>
                <w:sz w:val="20"/>
                <w:szCs w:val="20"/>
                <w:lang w:val="en-US"/>
              </w:rPr>
              <w:t>во-сер</w:t>
            </w:r>
            <w:r>
              <w:rPr>
                <w:sz w:val="20"/>
                <w:szCs w:val="20"/>
              </w:rPr>
              <w:t xml:space="preserve"> </w:t>
            </w:r>
            <w:r w:rsidRPr="003E5465">
              <w:rPr>
                <w:sz w:val="20"/>
                <w:szCs w:val="20"/>
                <w:lang w:val="en-US"/>
              </w:rPr>
              <w:t>озем</w:t>
            </w:r>
            <w:r w:rsidRPr="003E5465">
              <w:rPr>
                <w:sz w:val="20"/>
                <w:szCs w:val="20"/>
              </w:rPr>
              <w:t>ные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пред-гор.</w:t>
            </w:r>
          </w:p>
          <w:p w:rsidR="00E02595" w:rsidRPr="003E5465" w:rsidRDefault="00E02595" w:rsidP="00E02595">
            <w:pPr>
              <w:rPr>
                <w:sz w:val="20"/>
                <w:szCs w:val="20"/>
                <w:lang w:val="en-US"/>
              </w:rPr>
            </w:pPr>
            <w:r w:rsidRPr="003E5465">
              <w:rPr>
                <w:sz w:val="20"/>
                <w:szCs w:val="20"/>
                <w:lang w:val="en-US"/>
              </w:rPr>
              <w:t>светло-</w:t>
            </w:r>
          </w:p>
          <w:p w:rsidR="00E02595" w:rsidRPr="003E5465" w:rsidRDefault="00E02595" w:rsidP="00E02595">
            <w:pPr>
              <w:rPr>
                <w:sz w:val="20"/>
                <w:szCs w:val="20"/>
                <w:lang w:val="en-US"/>
              </w:rPr>
            </w:pPr>
            <w:r w:rsidRPr="003E5465">
              <w:rPr>
                <w:sz w:val="20"/>
                <w:szCs w:val="20"/>
                <w:lang w:val="en-US"/>
              </w:rPr>
              <w:t>каштан</w:t>
            </w:r>
            <w:r w:rsidRPr="003E5465">
              <w:rPr>
                <w:sz w:val="20"/>
                <w:szCs w:val="20"/>
              </w:rPr>
              <w:t>овые</w:t>
            </w:r>
            <w:r w:rsidRPr="003E5465">
              <w:rPr>
                <w:sz w:val="20"/>
                <w:szCs w:val="20"/>
                <w:lang w:val="en-US"/>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rPr>
            </w:pPr>
            <w:r w:rsidRPr="003E5465">
              <w:rPr>
                <w:sz w:val="20"/>
                <w:szCs w:val="20"/>
              </w:rPr>
              <w:t>пред-гор.</w:t>
            </w:r>
          </w:p>
          <w:p w:rsidR="00E02595" w:rsidRPr="003E5465" w:rsidRDefault="00E02595" w:rsidP="00E02595">
            <w:pPr>
              <w:rPr>
                <w:sz w:val="20"/>
                <w:szCs w:val="20"/>
              </w:rPr>
            </w:pPr>
            <w:r w:rsidRPr="003E5465">
              <w:rPr>
                <w:sz w:val="20"/>
                <w:szCs w:val="20"/>
              </w:rPr>
              <w:t>темно-</w:t>
            </w:r>
          </w:p>
          <w:p w:rsidR="00E02595" w:rsidRPr="003E5465" w:rsidRDefault="00E02595" w:rsidP="00E02595">
            <w:pPr>
              <w:rPr>
                <w:sz w:val="20"/>
                <w:szCs w:val="20"/>
              </w:rPr>
            </w:pPr>
            <w:r w:rsidRPr="003E5465">
              <w:rPr>
                <w:sz w:val="20"/>
                <w:szCs w:val="20"/>
              </w:rPr>
              <w:t>каштан</w:t>
            </w:r>
          </w:p>
          <w:p w:rsidR="00E02595" w:rsidRPr="003E5465" w:rsidRDefault="00E02595" w:rsidP="00E02595">
            <w:pPr>
              <w:rPr>
                <w:sz w:val="20"/>
                <w:szCs w:val="20"/>
              </w:rPr>
            </w:pPr>
            <w:r w:rsidRPr="003E5465">
              <w:rPr>
                <w:sz w:val="20"/>
                <w:szCs w:val="20"/>
              </w:rPr>
              <w:t>овые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гор-</w:t>
            </w:r>
          </w:p>
          <w:p w:rsidR="00E02595" w:rsidRPr="003E5465" w:rsidRDefault="00E02595" w:rsidP="00E02595">
            <w:pPr>
              <w:rPr>
                <w:sz w:val="20"/>
                <w:szCs w:val="20"/>
                <w:lang w:val="en-US"/>
              </w:rPr>
            </w:pPr>
            <w:r w:rsidRPr="003E5465">
              <w:rPr>
                <w:sz w:val="20"/>
                <w:szCs w:val="20"/>
                <w:lang w:val="en-US"/>
              </w:rPr>
              <w:t>ные</w:t>
            </w:r>
          </w:p>
          <w:p w:rsidR="00E02595" w:rsidRPr="003E5465" w:rsidRDefault="00E02595" w:rsidP="00E02595">
            <w:pPr>
              <w:rPr>
                <w:sz w:val="20"/>
                <w:szCs w:val="20"/>
                <w:lang w:val="en-US"/>
              </w:rPr>
            </w:pPr>
            <w:r w:rsidRPr="003E5465">
              <w:rPr>
                <w:sz w:val="20"/>
                <w:szCs w:val="20"/>
                <w:lang w:val="en-US"/>
              </w:rPr>
              <w:t>коричн</w:t>
            </w:r>
            <w:r w:rsidRPr="003E5465">
              <w:rPr>
                <w:sz w:val="20"/>
                <w:szCs w:val="20"/>
              </w:rPr>
              <w:t>евые</w:t>
            </w:r>
            <w:r w:rsidRPr="003E5465">
              <w:rPr>
                <w:sz w:val="20"/>
                <w:szCs w:val="20"/>
                <w:lang w:val="en-US"/>
              </w:rPr>
              <w:t>.</w:t>
            </w:r>
          </w:p>
        </w:tc>
        <w:tc>
          <w:tcPr>
            <w:tcW w:w="709"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го-</w:t>
            </w:r>
          </w:p>
          <w:p w:rsidR="00E02595" w:rsidRPr="003E5465" w:rsidRDefault="00E02595" w:rsidP="00E02595">
            <w:pPr>
              <w:rPr>
                <w:sz w:val="20"/>
                <w:szCs w:val="20"/>
                <w:lang w:val="en-US"/>
              </w:rPr>
            </w:pPr>
            <w:r w:rsidRPr="003E5465">
              <w:rPr>
                <w:sz w:val="20"/>
                <w:szCs w:val="20"/>
                <w:lang w:val="en-US"/>
              </w:rPr>
              <w:t>рные</w:t>
            </w:r>
          </w:p>
          <w:p w:rsidR="00E02595" w:rsidRPr="003E5465" w:rsidRDefault="00E02595" w:rsidP="00E02595">
            <w:pPr>
              <w:ind w:right="-150"/>
              <w:rPr>
                <w:sz w:val="20"/>
                <w:szCs w:val="20"/>
                <w:lang w:val="en-US"/>
              </w:rPr>
            </w:pPr>
            <w:r w:rsidRPr="003E5465">
              <w:rPr>
                <w:sz w:val="20"/>
                <w:szCs w:val="20"/>
                <w:lang w:val="en-US"/>
              </w:rPr>
              <w:t>черно-</w:t>
            </w:r>
          </w:p>
          <w:p w:rsidR="00E02595" w:rsidRPr="003E5465" w:rsidRDefault="00E02595" w:rsidP="00E02595">
            <w:pPr>
              <w:rPr>
                <w:sz w:val="20"/>
                <w:szCs w:val="20"/>
                <w:lang w:val="en-US"/>
              </w:rPr>
            </w:pPr>
            <w:r w:rsidRPr="003E5465">
              <w:rPr>
                <w:sz w:val="20"/>
                <w:szCs w:val="20"/>
                <w:lang w:val="en-US"/>
              </w:rPr>
              <w:t>земы</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пред-гор.</w:t>
            </w:r>
          </w:p>
          <w:p w:rsidR="00E02595" w:rsidRPr="003E5465" w:rsidRDefault="00E02595" w:rsidP="00E02595">
            <w:pPr>
              <w:rPr>
                <w:sz w:val="20"/>
                <w:szCs w:val="20"/>
                <w:lang w:val="en-US"/>
              </w:rPr>
            </w:pPr>
            <w:r w:rsidRPr="003E5465">
              <w:rPr>
                <w:sz w:val="20"/>
                <w:szCs w:val="20"/>
                <w:lang w:val="en-US"/>
              </w:rPr>
              <w:t>черно</w:t>
            </w:r>
          </w:p>
          <w:p w:rsidR="00E02595" w:rsidRPr="003E5465" w:rsidRDefault="00E02595" w:rsidP="00E02595">
            <w:pPr>
              <w:rPr>
                <w:sz w:val="20"/>
                <w:szCs w:val="20"/>
                <w:lang w:val="en-US"/>
              </w:rPr>
            </w:pPr>
            <w:r w:rsidRPr="003E5465">
              <w:rPr>
                <w:sz w:val="20"/>
                <w:szCs w:val="20"/>
                <w:lang w:val="en-US"/>
              </w:rPr>
              <w:t>земы</w:t>
            </w:r>
          </w:p>
        </w:tc>
        <w:tc>
          <w:tcPr>
            <w:tcW w:w="708" w:type="dxa"/>
            <w:tcBorders>
              <w:top w:val="single" w:sz="4" w:space="0" w:color="auto"/>
              <w:left w:val="single" w:sz="4" w:space="0" w:color="auto"/>
              <w:bottom w:val="single" w:sz="4" w:space="0" w:color="auto"/>
              <w:right w:val="single" w:sz="4" w:space="0" w:color="auto"/>
            </w:tcBorders>
          </w:tcPr>
          <w:p w:rsidR="00E02595" w:rsidRPr="000B620C" w:rsidRDefault="00E02595" w:rsidP="00E02595">
            <w:pPr>
              <w:rPr>
                <w:sz w:val="20"/>
                <w:szCs w:val="20"/>
              </w:rPr>
            </w:pPr>
            <w:r>
              <w:rPr>
                <w:sz w:val="20"/>
                <w:szCs w:val="20"/>
              </w:rPr>
              <w:t>пойменно -луговые</w:t>
            </w:r>
          </w:p>
        </w:tc>
        <w:tc>
          <w:tcPr>
            <w:tcW w:w="851" w:type="dxa"/>
            <w:tcBorders>
              <w:top w:val="single" w:sz="4" w:space="0" w:color="auto"/>
              <w:left w:val="single" w:sz="4" w:space="0" w:color="auto"/>
              <w:bottom w:val="single" w:sz="4" w:space="0" w:color="auto"/>
            </w:tcBorders>
          </w:tcPr>
          <w:p w:rsidR="00E02595" w:rsidRDefault="00E02595" w:rsidP="00E02595">
            <w:pPr>
              <w:ind w:right="-155"/>
              <w:rPr>
                <w:sz w:val="20"/>
                <w:szCs w:val="20"/>
              </w:rPr>
            </w:pPr>
            <w:r>
              <w:rPr>
                <w:sz w:val="20"/>
                <w:szCs w:val="20"/>
              </w:rPr>
              <w:t>луго</w:t>
            </w:r>
          </w:p>
          <w:p w:rsidR="00E02595" w:rsidRPr="000B620C" w:rsidRDefault="00E02595" w:rsidP="00E02595">
            <w:pPr>
              <w:ind w:right="-155"/>
              <w:rPr>
                <w:sz w:val="20"/>
                <w:szCs w:val="20"/>
              </w:rPr>
            </w:pPr>
            <w:r>
              <w:rPr>
                <w:sz w:val="20"/>
                <w:szCs w:val="20"/>
              </w:rPr>
              <w:t>во-бол отные</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Акмолинская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5,</w:t>
            </w:r>
            <w:r w:rsidRPr="00C87F83">
              <w:rPr>
                <w:sz w:val="20"/>
                <w:szCs w:val="20"/>
              </w:rPr>
              <w:t>19</w:t>
            </w:r>
          </w:p>
          <w:p w:rsidR="00E02595" w:rsidRPr="00C87F83" w:rsidRDefault="00E02595" w:rsidP="00E02595">
            <w:pPr>
              <w:jc w:val="center"/>
              <w:rPr>
                <w:sz w:val="20"/>
                <w:szCs w:val="20"/>
              </w:rPr>
            </w:pPr>
            <w:r w:rsidRPr="00C87F83">
              <w:rPr>
                <w:sz w:val="20"/>
                <w:szCs w:val="20"/>
              </w:rPr>
              <w:t>4,8</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4,03</w:t>
            </w:r>
          </w:p>
          <w:p w:rsidR="00E02595" w:rsidRPr="00C87F83" w:rsidRDefault="00E02595" w:rsidP="00E02595">
            <w:pPr>
              <w:jc w:val="center"/>
              <w:rPr>
                <w:sz w:val="20"/>
                <w:szCs w:val="20"/>
              </w:rPr>
            </w:pPr>
            <w:r w:rsidRPr="00C87F83">
              <w:rPr>
                <w:sz w:val="20"/>
                <w:szCs w:val="20"/>
              </w:rPr>
              <w:t>3,7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41</w:t>
            </w:r>
          </w:p>
          <w:p w:rsidR="00E02595" w:rsidRPr="00C87F83" w:rsidRDefault="00E02595" w:rsidP="00E02595">
            <w:pPr>
              <w:jc w:val="center"/>
              <w:rPr>
                <w:sz w:val="20"/>
                <w:szCs w:val="20"/>
              </w:rPr>
            </w:pPr>
            <w:r w:rsidRPr="00C87F83">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82</w:t>
            </w:r>
          </w:p>
          <w:p w:rsidR="00E02595" w:rsidRPr="00C87F83" w:rsidRDefault="00E02595" w:rsidP="00E02595">
            <w:pPr>
              <w:jc w:val="center"/>
              <w:rPr>
                <w:sz w:val="20"/>
                <w:szCs w:val="20"/>
              </w:rPr>
            </w:pPr>
            <w:r w:rsidRPr="00C87F83">
              <w:rPr>
                <w:sz w:val="20"/>
                <w:szCs w:val="20"/>
              </w:rPr>
              <w:t>2,6</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5</w:t>
            </w:r>
          </w:p>
          <w:p w:rsidR="00E02595" w:rsidRPr="00C87F83" w:rsidRDefault="00E02595" w:rsidP="00E02595">
            <w:pPr>
              <w:jc w:val="center"/>
              <w:rPr>
                <w:sz w:val="20"/>
                <w:szCs w:val="20"/>
              </w:rPr>
            </w:pPr>
            <w:r w:rsidRPr="00C87F83">
              <w:rPr>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Актюбинская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4,</w:t>
            </w:r>
            <w:r w:rsidRPr="00C87F83">
              <w:rPr>
                <w:sz w:val="20"/>
                <w:szCs w:val="20"/>
              </w:rPr>
              <w:t>52</w:t>
            </w:r>
          </w:p>
          <w:p w:rsidR="00E02595" w:rsidRPr="00C87F83" w:rsidRDefault="00E02595" w:rsidP="00E02595">
            <w:pPr>
              <w:jc w:val="center"/>
              <w:rPr>
                <w:sz w:val="20"/>
                <w:szCs w:val="20"/>
              </w:rPr>
            </w:pPr>
            <w:r w:rsidRPr="00C87F83">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27</w:t>
            </w:r>
          </w:p>
          <w:p w:rsidR="00E02595" w:rsidRPr="00C87F83" w:rsidRDefault="00E02595" w:rsidP="00E02595">
            <w:pPr>
              <w:jc w:val="center"/>
              <w:rPr>
                <w:sz w:val="20"/>
                <w:szCs w:val="20"/>
              </w:rPr>
            </w:pPr>
            <w:r w:rsidRPr="00C87F83">
              <w:rPr>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w:t>
            </w:r>
          </w:p>
          <w:p w:rsidR="00E02595" w:rsidRPr="00C87F83" w:rsidRDefault="00E02595" w:rsidP="00E02595">
            <w:pPr>
              <w:jc w:val="center"/>
              <w:rPr>
                <w:sz w:val="20"/>
                <w:szCs w:val="20"/>
              </w:rPr>
            </w:pPr>
            <w:r w:rsidRPr="00C87F83">
              <w:rPr>
                <w:sz w:val="20"/>
                <w:szCs w:val="20"/>
              </w:rPr>
              <w:t>3,1</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Алматинская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2,9</w:t>
            </w:r>
          </w:p>
          <w:p w:rsidR="00E02595" w:rsidRPr="00C87F83" w:rsidRDefault="00E02595" w:rsidP="00E02595">
            <w:pPr>
              <w:jc w:val="center"/>
              <w:rPr>
                <w:sz w:val="20"/>
                <w:szCs w:val="20"/>
              </w:rPr>
            </w:pPr>
            <w:r w:rsidRPr="00C87F83">
              <w:rPr>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2</w:t>
            </w:r>
          </w:p>
          <w:p w:rsidR="00E02595" w:rsidRPr="00C87F83" w:rsidRDefault="00E02595" w:rsidP="00E02595">
            <w:pPr>
              <w:jc w:val="center"/>
              <w:rPr>
                <w:sz w:val="20"/>
                <w:szCs w:val="20"/>
              </w:rPr>
            </w:pPr>
            <w:r w:rsidRPr="00C87F83">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44</w:t>
            </w:r>
          </w:p>
          <w:p w:rsidR="00E02595" w:rsidRPr="00C87F83" w:rsidRDefault="00E02595" w:rsidP="00E02595">
            <w:pPr>
              <w:jc w:val="center"/>
              <w:rPr>
                <w:sz w:val="20"/>
                <w:szCs w:val="20"/>
              </w:rPr>
            </w:pPr>
            <w:r w:rsidRPr="00C87F83">
              <w:rPr>
                <w:sz w:val="20"/>
                <w:szCs w:val="20"/>
              </w:rPr>
              <w:t>0,90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1,9</w:t>
            </w:r>
            <w:r w:rsidRPr="00C87F83">
              <w:rPr>
                <w:sz w:val="20"/>
                <w:szCs w:val="20"/>
              </w:rPr>
              <w:t>1</w:t>
            </w:r>
          </w:p>
          <w:p w:rsidR="00E02595" w:rsidRPr="00C87F83" w:rsidRDefault="00E02595" w:rsidP="00E02595">
            <w:pPr>
              <w:jc w:val="center"/>
              <w:rPr>
                <w:sz w:val="20"/>
                <w:szCs w:val="20"/>
              </w:rPr>
            </w:pPr>
            <w:r w:rsidRPr="00C87F83">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1,92</w:t>
            </w:r>
          </w:p>
          <w:p w:rsidR="00E02595" w:rsidRPr="00C87F83" w:rsidRDefault="00E02595" w:rsidP="00E02595">
            <w:pPr>
              <w:jc w:val="center"/>
              <w:rPr>
                <w:sz w:val="20"/>
                <w:szCs w:val="20"/>
              </w:rPr>
            </w:pPr>
            <w:r w:rsidRPr="00C87F83">
              <w:rPr>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2,4</w:t>
            </w:r>
            <w:r w:rsidRPr="00C87F83">
              <w:rPr>
                <w:sz w:val="20"/>
                <w:szCs w:val="20"/>
              </w:rPr>
              <w:t>2</w:t>
            </w:r>
          </w:p>
          <w:p w:rsidR="00E02595" w:rsidRPr="00C87F83" w:rsidRDefault="00E02595" w:rsidP="00E02595">
            <w:pPr>
              <w:jc w:val="center"/>
              <w:rPr>
                <w:sz w:val="20"/>
                <w:szCs w:val="20"/>
              </w:rPr>
            </w:pPr>
            <w:r w:rsidRPr="00C87F83">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3,1</w:t>
            </w:r>
          </w:p>
          <w:p w:rsidR="00E02595" w:rsidRPr="00C87F83" w:rsidRDefault="00E02595" w:rsidP="00E02595">
            <w:pPr>
              <w:jc w:val="center"/>
              <w:rPr>
                <w:sz w:val="20"/>
                <w:szCs w:val="20"/>
              </w:rPr>
            </w:pPr>
            <w:r w:rsidRPr="00C87F83">
              <w:rPr>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,78</w:t>
            </w:r>
          </w:p>
          <w:p w:rsidR="00E02595" w:rsidRPr="00C87F83" w:rsidRDefault="00E02595" w:rsidP="00E02595">
            <w:pPr>
              <w:jc w:val="center"/>
              <w:rPr>
                <w:sz w:val="20"/>
                <w:szCs w:val="20"/>
              </w:rPr>
            </w:pPr>
            <w:r w:rsidRPr="00C87F83">
              <w:rPr>
                <w:sz w:val="20"/>
                <w:szCs w:val="20"/>
              </w:rPr>
              <w:t>3,3</w:t>
            </w: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r w:rsidRPr="00C87F83">
              <w:rPr>
                <w:sz w:val="20"/>
                <w:szCs w:val="20"/>
                <w:lang w:val="en-US"/>
              </w:rPr>
              <w:t>2,1</w:t>
            </w:r>
          </w:p>
          <w:p w:rsidR="00E02595" w:rsidRPr="00C87F83" w:rsidRDefault="00E02595" w:rsidP="00E02595">
            <w:pPr>
              <w:jc w:val="center"/>
              <w:rPr>
                <w:sz w:val="20"/>
                <w:szCs w:val="20"/>
              </w:rPr>
            </w:pPr>
            <w:r w:rsidRPr="00C87F83">
              <w:rPr>
                <w:sz w:val="20"/>
                <w:szCs w:val="20"/>
              </w:rPr>
              <w:t>2,5</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Восточно-Казахстанская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5,3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2,9</w:t>
            </w:r>
          </w:p>
          <w:p w:rsidR="00E02595" w:rsidRPr="00C87F83" w:rsidRDefault="00E02595" w:rsidP="00E02595">
            <w:pPr>
              <w:jc w:val="center"/>
              <w:rPr>
                <w:sz w:val="20"/>
                <w:szCs w:val="20"/>
              </w:rPr>
            </w:pPr>
            <w:r w:rsidRPr="00C87F83">
              <w:rPr>
                <w:sz w:val="20"/>
                <w:szCs w:val="20"/>
              </w:rPr>
              <w:t>4,0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50</w:t>
            </w:r>
          </w:p>
          <w:p w:rsidR="00E02595" w:rsidRPr="00C87F83" w:rsidRDefault="00E02595" w:rsidP="00E02595">
            <w:pPr>
              <w:jc w:val="center"/>
              <w:rPr>
                <w:sz w:val="20"/>
                <w:szCs w:val="20"/>
              </w:rPr>
            </w:pPr>
            <w:r w:rsidRPr="00C87F83">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3,5</w:t>
            </w:r>
            <w:r w:rsidRPr="00C87F83">
              <w:rPr>
                <w:sz w:val="20"/>
                <w:szCs w:val="20"/>
              </w:rPr>
              <w:t>5</w:t>
            </w:r>
          </w:p>
          <w:p w:rsidR="00E02595" w:rsidRPr="00C87F83" w:rsidRDefault="00E02595" w:rsidP="00E02595">
            <w:pPr>
              <w:jc w:val="center"/>
              <w:rPr>
                <w:sz w:val="20"/>
                <w:szCs w:val="20"/>
              </w:rPr>
            </w:pPr>
            <w:r w:rsidRPr="00C87F83">
              <w:rPr>
                <w:sz w:val="20"/>
                <w:szCs w:val="20"/>
              </w:rPr>
              <w:t>2,2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w:t>
            </w:r>
            <w:r w:rsidRPr="00C87F83">
              <w:rPr>
                <w:sz w:val="20"/>
                <w:szCs w:val="20"/>
                <w:lang w:val="en-US"/>
              </w:rPr>
              <w:t>,</w:t>
            </w:r>
            <w:r w:rsidRPr="00C87F83">
              <w:rPr>
                <w:sz w:val="20"/>
                <w:szCs w:val="20"/>
              </w:rPr>
              <w:t>17</w:t>
            </w:r>
          </w:p>
          <w:p w:rsidR="00E02595" w:rsidRPr="00C87F83" w:rsidRDefault="00E02595" w:rsidP="00E02595">
            <w:pPr>
              <w:jc w:val="center"/>
              <w:rPr>
                <w:sz w:val="20"/>
                <w:szCs w:val="20"/>
              </w:rPr>
            </w:pPr>
            <w:r w:rsidRPr="00C87F83">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0,9</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2,2</w:t>
            </w:r>
          </w:p>
          <w:p w:rsidR="00E02595" w:rsidRPr="00C87F83" w:rsidRDefault="00E02595" w:rsidP="00E02595">
            <w:pPr>
              <w:jc w:val="center"/>
              <w:rPr>
                <w:sz w:val="20"/>
                <w:szCs w:val="20"/>
              </w:rPr>
            </w:pPr>
            <w:r w:rsidRPr="00C87F83">
              <w:rPr>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3</w:t>
            </w:r>
            <w:r w:rsidRPr="00C87F83">
              <w:rPr>
                <w:sz w:val="20"/>
                <w:szCs w:val="20"/>
                <w:lang w:val="en-US"/>
              </w:rPr>
              <w:t>,</w:t>
            </w:r>
            <w:r w:rsidRPr="00C87F83">
              <w:rPr>
                <w:sz w:val="20"/>
                <w:szCs w:val="20"/>
              </w:rPr>
              <w:t>83</w:t>
            </w:r>
          </w:p>
          <w:p w:rsidR="00E02595" w:rsidRPr="00C87F83" w:rsidRDefault="00E02595" w:rsidP="00E02595">
            <w:pPr>
              <w:jc w:val="center"/>
              <w:rPr>
                <w:sz w:val="20"/>
                <w:szCs w:val="20"/>
              </w:rPr>
            </w:pPr>
            <w:r w:rsidRPr="00C87F83">
              <w:rPr>
                <w:sz w:val="20"/>
                <w:szCs w:val="20"/>
              </w:rPr>
              <w:t>3,9</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7,7</w:t>
            </w:r>
          </w:p>
          <w:p w:rsidR="00E02595" w:rsidRPr="00C87F83" w:rsidRDefault="00E02595" w:rsidP="00E02595">
            <w:pPr>
              <w:jc w:val="center"/>
              <w:rPr>
                <w:sz w:val="20"/>
                <w:szCs w:val="20"/>
              </w:rPr>
            </w:pPr>
            <w:r w:rsidRPr="00C87F83">
              <w:rPr>
                <w:sz w:val="20"/>
                <w:szCs w:val="20"/>
              </w:rPr>
              <w:t>7,7</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5,</w:t>
            </w:r>
            <w:r w:rsidRPr="00C87F83">
              <w:rPr>
                <w:sz w:val="20"/>
                <w:szCs w:val="20"/>
              </w:rPr>
              <w:t>48</w:t>
            </w:r>
          </w:p>
          <w:p w:rsidR="00E02595" w:rsidRPr="00C87F83" w:rsidRDefault="00E02595" w:rsidP="00E02595">
            <w:pPr>
              <w:jc w:val="center"/>
              <w:rPr>
                <w:sz w:val="20"/>
                <w:szCs w:val="20"/>
              </w:rPr>
            </w:pPr>
            <w:r w:rsidRPr="00C87F83">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5,</w:t>
            </w:r>
            <w:r w:rsidRPr="00C87F83">
              <w:rPr>
                <w:sz w:val="20"/>
                <w:szCs w:val="20"/>
              </w:rPr>
              <w:t>12</w:t>
            </w:r>
          </w:p>
          <w:p w:rsidR="00E02595" w:rsidRPr="00C87F83" w:rsidRDefault="00E02595" w:rsidP="00E02595">
            <w:pPr>
              <w:jc w:val="center"/>
              <w:rPr>
                <w:sz w:val="20"/>
                <w:szCs w:val="20"/>
              </w:rPr>
            </w:pPr>
            <w:r w:rsidRPr="00C87F83">
              <w:rPr>
                <w:sz w:val="20"/>
                <w:szCs w:val="20"/>
              </w:rPr>
              <w:t>4,8</w:t>
            </w: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Жамбылская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2,1</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36</w:t>
            </w:r>
          </w:p>
          <w:p w:rsidR="00E02595" w:rsidRPr="00C87F83" w:rsidRDefault="00E02595" w:rsidP="00E02595">
            <w:pPr>
              <w:jc w:val="center"/>
              <w:rPr>
                <w:sz w:val="20"/>
                <w:szCs w:val="20"/>
              </w:rPr>
            </w:pPr>
            <w:r w:rsidRPr="00C87F83">
              <w:rPr>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92</w:t>
            </w:r>
          </w:p>
          <w:p w:rsidR="00E02595" w:rsidRPr="00C87F83" w:rsidRDefault="00E02595" w:rsidP="00E02595">
            <w:pPr>
              <w:jc w:val="center"/>
              <w:rPr>
                <w:sz w:val="20"/>
                <w:szCs w:val="20"/>
              </w:rPr>
            </w:pPr>
            <w:r w:rsidRPr="00C87F83">
              <w:rPr>
                <w:sz w:val="20"/>
                <w:szCs w:val="20"/>
              </w:rPr>
              <w:t>1,6</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1,95</w:t>
            </w:r>
          </w:p>
          <w:p w:rsidR="00E02595" w:rsidRPr="00C87F83" w:rsidRDefault="00E02595" w:rsidP="00E02595">
            <w:pPr>
              <w:jc w:val="center"/>
              <w:rPr>
                <w:sz w:val="20"/>
                <w:szCs w:val="20"/>
              </w:rPr>
            </w:pPr>
            <w:r w:rsidRPr="00C87F83">
              <w:rPr>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5</w:t>
            </w:r>
          </w:p>
          <w:p w:rsidR="00E02595" w:rsidRPr="00C87F83" w:rsidRDefault="00E02595" w:rsidP="00E02595">
            <w:pPr>
              <w:jc w:val="center"/>
              <w:rPr>
                <w:sz w:val="20"/>
                <w:szCs w:val="20"/>
              </w:rPr>
            </w:pPr>
            <w:r w:rsidRPr="00C87F83">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5</w:t>
            </w:r>
          </w:p>
          <w:p w:rsidR="00E02595" w:rsidRPr="00C87F83" w:rsidRDefault="00E02595" w:rsidP="00E02595">
            <w:pPr>
              <w:jc w:val="center"/>
              <w:rPr>
                <w:sz w:val="20"/>
                <w:szCs w:val="20"/>
              </w:rPr>
            </w:pPr>
            <w:r w:rsidRPr="00C87F83">
              <w:rPr>
                <w:sz w:val="20"/>
                <w:szCs w:val="20"/>
              </w:rPr>
              <w:t>4,2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6,4</w:t>
            </w:r>
            <w:r w:rsidRPr="00C87F83">
              <w:rPr>
                <w:sz w:val="20"/>
                <w:szCs w:val="20"/>
              </w:rPr>
              <w:t>8</w:t>
            </w:r>
          </w:p>
          <w:p w:rsidR="00E02595" w:rsidRPr="00C87F83" w:rsidRDefault="00E02595" w:rsidP="00E02595">
            <w:pPr>
              <w:jc w:val="center"/>
              <w:rPr>
                <w:sz w:val="20"/>
                <w:szCs w:val="20"/>
              </w:rPr>
            </w:pPr>
            <w:r w:rsidRPr="00C87F83">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Западно-Казахстанская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2,7</w:t>
            </w:r>
          </w:p>
          <w:p w:rsidR="00E02595" w:rsidRPr="00C87F83" w:rsidRDefault="00E02595" w:rsidP="00E02595">
            <w:pPr>
              <w:jc w:val="center"/>
              <w:rPr>
                <w:sz w:val="20"/>
                <w:szCs w:val="20"/>
              </w:rPr>
            </w:pPr>
            <w:r w:rsidRPr="00C87F83">
              <w:rPr>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88</w:t>
            </w:r>
          </w:p>
          <w:p w:rsidR="00E02595" w:rsidRPr="00C87F83" w:rsidRDefault="00E02595" w:rsidP="00E02595">
            <w:pPr>
              <w:jc w:val="center"/>
              <w:rPr>
                <w:sz w:val="20"/>
                <w:szCs w:val="20"/>
              </w:rPr>
            </w:pPr>
            <w:r w:rsidRPr="00C87F83">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5</w:t>
            </w:r>
          </w:p>
          <w:p w:rsidR="00E02595" w:rsidRPr="00C87F83" w:rsidRDefault="00E02595" w:rsidP="00E02595">
            <w:pPr>
              <w:jc w:val="center"/>
              <w:rPr>
                <w:sz w:val="20"/>
                <w:szCs w:val="20"/>
              </w:rPr>
            </w:pPr>
            <w:r w:rsidRPr="00C87F83">
              <w:rPr>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Карагандинская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2,6</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3,8</w:t>
            </w:r>
            <w:r w:rsidRPr="00C87F83">
              <w:rPr>
                <w:sz w:val="20"/>
                <w:szCs w:val="20"/>
              </w:rPr>
              <w:t>9</w:t>
            </w:r>
          </w:p>
          <w:p w:rsidR="00E02595" w:rsidRPr="00C87F83" w:rsidRDefault="00E02595" w:rsidP="00E02595">
            <w:pPr>
              <w:jc w:val="center"/>
              <w:rPr>
                <w:sz w:val="20"/>
                <w:szCs w:val="20"/>
              </w:rPr>
            </w:pPr>
            <w:r w:rsidRPr="00C87F83">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2,94</w:t>
            </w:r>
          </w:p>
          <w:p w:rsidR="00E02595" w:rsidRPr="00C87F83" w:rsidRDefault="00E02595" w:rsidP="00E02595">
            <w:pPr>
              <w:jc w:val="center"/>
              <w:rPr>
                <w:sz w:val="20"/>
                <w:szCs w:val="20"/>
              </w:rPr>
            </w:pPr>
            <w:r w:rsidRPr="00C87F83">
              <w:rPr>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,82</w:t>
            </w:r>
          </w:p>
          <w:p w:rsidR="00E02595" w:rsidRPr="00C87F83" w:rsidRDefault="00E02595" w:rsidP="00E02595">
            <w:pPr>
              <w:jc w:val="center"/>
              <w:rPr>
                <w:sz w:val="20"/>
                <w:szCs w:val="20"/>
              </w:rPr>
            </w:pPr>
            <w:r w:rsidRPr="00C87F83">
              <w:rPr>
                <w:sz w:val="20"/>
                <w:szCs w:val="20"/>
              </w:rPr>
              <w:t>2,7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35</w:t>
            </w:r>
          </w:p>
          <w:p w:rsidR="00E02595" w:rsidRPr="00C87F83" w:rsidRDefault="00E02595" w:rsidP="00E02595">
            <w:pPr>
              <w:jc w:val="center"/>
              <w:rPr>
                <w:sz w:val="20"/>
                <w:szCs w:val="20"/>
              </w:rPr>
            </w:pPr>
            <w:r w:rsidRPr="00C87F83">
              <w:rPr>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Костанайская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4</w:t>
            </w:r>
            <w:r w:rsidRPr="00C87F83">
              <w:rPr>
                <w:sz w:val="20"/>
                <w:szCs w:val="20"/>
                <w:lang w:val="en-US"/>
              </w:rPr>
              <w:t>,</w:t>
            </w:r>
            <w:r w:rsidRPr="00C87F83">
              <w:rPr>
                <w:sz w:val="20"/>
                <w:szCs w:val="20"/>
              </w:rPr>
              <w:t>65</w:t>
            </w:r>
          </w:p>
          <w:p w:rsidR="00E02595" w:rsidRPr="00C87F83" w:rsidRDefault="00E02595" w:rsidP="00E02595">
            <w:pPr>
              <w:jc w:val="center"/>
              <w:rPr>
                <w:sz w:val="20"/>
                <w:szCs w:val="20"/>
              </w:rPr>
            </w:pPr>
            <w:r w:rsidRPr="00C87F83">
              <w:rPr>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3,6</w:t>
            </w:r>
            <w:r w:rsidRPr="00C87F83">
              <w:rPr>
                <w:sz w:val="20"/>
                <w:szCs w:val="20"/>
              </w:rPr>
              <w:t>7</w:t>
            </w:r>
          </w:p>
          <w:p w:rsidR="00E02595" w:rsidRPr="00C87F83" w:rsidRDefault="00E02595" w:rsidP="00E02595">
            <w:pPr>
              <w:jc w:val="center"/>
              <w:rPr>
                <w:sz w:val="20"/>
                <w:szCs w:val="20"/>
              </w:rPr>
            </w:pPr>
            <w:r w:rsidRPr="00C87F83">
              <w:rPr>
                <w:sz w:val="20"/>
                <w:szCs w:val="20"/>
              </w:rPr>
              <w:t>3,7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86</w:t>
            </w:r>
          </w:p>
          <w:p w:rsidR="00E02595" w:rsidRPr="00C87F83" w:rsidRDefault="00E02595" w:rsidP="00E02595">
            <w:pPr>
              <w:jc w:val="center"/>
              <w:rPr>
                <w:sz w:val="20"/>
                <w:szCs w:val="20"/>
              </w:rPr>
            </w:pPr>
            <w:r w:rsidRPr="00C87F83">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2,3</w:t>
            </w:r>
          </w:p>
          <w:p w:rsidR="00E02595" w:rsidRPr="00C87F83" w:rsidRDefault="00E02595" w:rsidP="00E02595">
            <w:pPr>
              <w:jc w:val="center"/>
              <w:rPr>
                <w:sz w:val="20"/>
                <w:szCs w:val="20"/>
              </w:rPr>
            </w:pPr>
            <w:r w:rsidRPr="00C87F83">
              <w:rPr>
                <w:sz w:val="20"/>
                <w:szCs w:val="20"/>
              </w:rPr>
              <w:t>2,1</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Кызылординская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8</w:t>
            </w:r>
            <w:r w:rsidRPr="00C87F83">
              <w:rPr>
                <w:sz w:val="20"/>
                <w:szCs w:val="20"/>
                <w:lang w:val="en-US"/>
              </w:rPr>
              <w:t>6</w:t>
            </w:r>
          </w:p>
          <w:p w:rsidR="00E02595" w:rsidRPr="00C87F83" w:rsidRDefault="00E02595" w:rsidP="00E02595">
            <w:pPr>
              <w:jc w:val="center"/>
              <w:rPr>
                <w:sz w:val="20"/>
                <w:szCs w:val="20"/>
              </w:rPr>
            </w:pPr>
            <w:r w:rsidRPr="00C87F83">
              <w:rPr>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1,6</w:t>
            </w:r>
          </w:p>
          <w:p w:rsidR="00E02595" w:rsidRPr="00C87F83" w:rsidRDefault="00E02595" w:rsidP="00E02595">
            <w:pPr>
              <w:jc w:val="center"/>
              <w:rPr>
                <w:sz w:val="20"/>
                <w:szCs w:val="20"/>
              </w:rPr>
            </w:pPr>
            <w:r w:rsidRPr="00C87F83">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1,88</w:t>
            </w:r>
          </w:p>
          <w:p w:rsidR="00E02595" w:rsidRPr="00C87F83" w:rsidRDefault="00E02595" w:rsidP="00E02595">
            <w:pPr>
              <w:jc w:val="center"/>
              <w:rPr>
                <w:sz w:val="20"/>
                <w:szCs w:val="20"/>
              </w:rPr>
            </w:pPr>
            <w:r w:rsidRPr="00C87F83">
              <w:rPr>
                <w:sz w:val="20"/>
                <w:szCs w:val="20"/>
              </w:rPr>
              <w:t>-</w:t>
            </w: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r w:rsidRPr="00C87F83">
              <w:rPr>
                <w:sz w:val="20"/>
                <w:szCs w:val="20"/>
              </w:rPr>
              <w:t>1,70</w:t>
            </w:r>
          </w:p>
          <w:p w:rsidR="00E02595" w:rsidRPr="00C87F83" w:rsidRDefault="00E02595" w:rsidP="00E02595">
            <w:pPr>
              <w:jc w:val="center"/>
              <w:rPr>
                <w:sz w:val="20"/>
                <w:szCs w:val="20"/>
              </w:rPr>
            </w:pPr>
            <w:r w:rsidRPr="00C87F83">
              <w:rPr>
                <w:sz w:val="20"/>
                <w:szCs w:val="20"/>
              </w:rPr>
              <w:t>1,8</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Павлодарская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2,7</w:t>
            </w:r>
            <w:r w:rsidRPr="00C87F83">
              <w:rPr>
                <w:sz w:val="20"/>
                <w:szCs w:val="20"/>
              </w:rPr>
              <w:t>4</w:t>
            </w:r>
          </w:p>
          <w:p w:rsidR="00E02595" w:rsidRPr="00C87F83" w:rsidRDefault="00E02595" w:rsidP="00E02595">
            <w:pPr>
              <w:jc w:val="center"/>
              <w:rPr>
                <w:sz w:val="20"/>
                <w:szCs w:val="20"/>
              </w:rPr>
            </w:pPr>
            <w:r w:rsidRPr="00C87F83">
              <w:rPr>
                <w:sz w:val="20"/>
                <w:szCs w:val="20"/>
              </w:rPr>
              <w:t>3,8</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29</w:t>
            </w:r>
          </w:p>
          <w:p w:rsidR="00E02595" w:rsidRPr="00C87F83" w:rsidRDefault="00E02595" w:rsidP="00E02595">
            <w:pPr>
              <w:jc w:val="center"/>
              <w:rPr>
                <w:sz w:val="20"/>
                <w:szCs w:val="20"/>
              </w:rPr>
            </w:pPr>
            <w:r w:rsidRPr="00C87F83">
              <w:rPr>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9</w:t>
            </w:r>
            <w:r w:rsidRPr="00C87F83">
              <w:rPr>
                <w:sz w:val="20"/>
                <w:szCs w:val="20"/>
                <w:lang w:val="en-US"/>
              </w:rPr>
              <w:t>8</w:t>
            </w:r>
          </w:p>
          <w:p w:rsidR="00E02595" w:rsidRPr="00C87F83" w:rsidRDefault="00E02595" w:rsidP="00E02595">
            <w:pPr>
              <w:jc w:val="center"/>
              <w:rPr>
                <w:sz w:val="20"/>
                <w:szCs w:val="20"/>
              </w:rPr>
            </w:pPr>
            <w:r w:rsidRPr="00C87F83">
              <w:rPr>
                <w:sz w:val="20"/>
                <w:szCs w:val="20"/>
              </w:rPr>
              <w:t>2,2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w:t>
            </w:r>
            <w:r w:rsidRPr="00C87F83">
              <w:rPr>
                <w:sz w:val="20"/>
                <w:szCs w:val="20"/>
                <w:lang w:val="en-US"/>
              </w:rPr>
              <w:t>,</w:t>
            </w:r>
            <w:r w:rsidRPr="00C87F83">
              <w:rPr>
                <w:sz w:val="20"/>
                <w:szCs w:val="20"/>
              </w:rPr>
              <w:t>81</w:t>
            </w:r>
          </w:p>
          <w:p w:rsidR="00E02595" w:rsidRPr="00C87F83" w:rsidRDefault="00E02595" w:rsidP="00E02595">
            <w:pPr>
              <w:jc w:val="center"/>
              <w:rPr>
                <w:sz w:val="20"/>
                <w:szCs w:val="20"/>
              </w:rPr>
            </w:pPr>
            <w:r w:rsidRPr="00C87F83">
              <w:rPr>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Северо-Казахстанская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4,99</w:t>
            </w:r>
          </w:p>
          <w:p w:rsidR="00E02595" w:rsidRPr="00C87F83" w:rsidRDefault="00E02595" w:rsidP="00E02595">
            <w:pPr>
              <w:jc w:val="center"/>
              <w:rPr>
                <w:sz w:val="20"/>
                <w:szCs w:val="20"/>
              </w:rPr>
            </w:pPr>
            <w:r w:rsidRPr="00C87F83">
              <w:rPr>
                <w:sz w:val="20"/>
                <w:szCs w:val="20"/>
              </w:rPr>
              <w:t>4,6</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3,84</w:t>
            </w:r>
          </w:p>
          <w:p w:rsidR="00E02595" w:rsidRPr="00C87F83" w:rsidRDefault="00E02595" w:rsidP="00E02595">
            <w:pPr>
              <w:jc w:val="center"/>
              <w:rPr>
                <w:sz w:val="20"/>
                <w:szCs w:val="20"/>
              </w:rPr>
            </w:pPr>
            <w:r w:rsidRPr="00C87F83">
              <w:rPr>
                <w:sz w:val="20"/>
                <w:szCs w:val="20"/>
              </w:rPr>
              <w:t>4,2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4,2</w:t>
            </w:r>
            <w:r w:rsidRPr="00C87F83">
              <w:rPr>
                <w:sz w:val="20"/>
                <w:szCs w:val="20"/>
              </w:rPr>
              <w:t>0</w:t>
            </w:r>
          </w:p>
          <w:p w:rsidR="00E02595" w:rsidRPr="00C87F83" w:rsidRDefault="00E02595" w:rsidP="00E02595">
            <w:pPr>
              <w:jc w:val="center"/>
              <w:rPr>
                <w:sz w:val="20"/>
                <w:szCs w:val="20"/>
              </w:rPr>
            </w:pPr>
            <w:r w:rsidRPr="00C87F83">
              <w:rPr>
                <w:sz w:val="20"/>
                <w:szCs w:val="20"/>
              </w:rPr>
              <w:t>4,1</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lang w:val="en-US"/>
              </w:rPr>
            </w:pPr>
            <w:r w:rsidRPr="00C87F83">
              <w:rPr>
                <w:sz w:val="20"/>
                <w:szCs w:val="20"/>
              </w:rPr>
              <w:t>2,3</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Южно-Казахстанская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1,4</w:t>
            </w:r>
          </w:p>
          <w:p w:rsidR="00E02595" w:rsidRPr="00C87F83" w:rsidRDefault="00E02595" w:rsidP="00E02595">
            <w:pPr>
              <w:jc w:val="center"/>
              <w:rPr>
                <w:sz w:val="20"/>
                <w:szCs w:val="20"/>
              </w:rPr>
            </w:pPr>
            <w:r w:rsidRPr="00C87F83">
              <w:rPr>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17</w:t>
            </w:r>
          </w:p>
          <w:p w:rsidR="00E02595" w:rsidRPr="00C87F83" w:rsidRDefault="00E02595" w:rsidP="00E02595">
            <w:pPr>
              <w:jc w:val="center"/>
              <w:rPr>
                <w:sz w:val="20"/>
                <w:szCs w:val="20"/>
              </w:rPr>
            </w:pPr>
            <w:r w:rsidRPr="00C87F83">
              <w:rPr>
                <w:sz w:val="20"/>
                <w:szCs w:val="20"/>
              </w:rPr>
              <w:t>1,3</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1,5</w:t>
            </w:r>
          </w:p>
          <w:p w:rsidR="00E02595" w:rsidRPr="00C87F83" w:rsidRDefault="00E02595" w:rsidP="00E02595">
            <w:pPr>
              <w:jc w:val="center"/>
              <w:rPr>
                <w:sz w:val="20"/>
                <w:szCs w:val="20"/>
              </w:rPr>
            </w:pPr>
            <w:r w:rsidRPr="00C87F83">
              <w:rPr>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1,1</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43</w:t>
            </w:r>
          </w:p>
          <w:p w:rsidR="00E02595" w:rsidRPr="00C87F83" w:rsidRDefault="00E02595" w:rsidP="00E02595">
            <w:pPr>
              <w:jc w:val="center"/>
              <w:rPr>
                <w:sz w:val="20"/>
                <w:szCs w:val="20"/>
              </w:rPr>
            </w:pPr>
            <w:r w:rsidRPr="00C87F83">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bl>
    <w:p w:rsidR="00E02595" w:rsidRPr="00DC0F3E" w:rsidRDefault="00E02595" w:rsidP="00E02595">
      <w:pPr>
        <w:rPr>
          <w:sz w:val="20"/>
          <w:szCs w:val="20"/>
        </w:rPr>
      </w:pPr>
      <w:r w:rsidRPr="00C23700">
        <w:rPr>
          <w:sz w:val="18"/>
          <w:szCs w:val="18"/>
        </w:rPr>
        <w:t xml:space="preserve"> </w:t>
      </w:r>
      <w:r w:rsidRPr="00DC0F3E">
        <w:rPr>
          <w:sz w:val="20"/>
          <w:szCs w:val="20"/>
        </w:rPr>
        <w:t xml:space="preserve">ГУ РНМЦ «Агрохимическая служба » МСХ РК </w:t>
      </w:r>
    </w:p>
    <w:p w:rsidR="00E02595" w:rsidRPr="00C23700" w:rsidRDefault="00E02595" w:rsidP="00E02595">
      <w:pPr>
        <w:rPr>
          <w:sz w:val="20"/>
          <w:szCs w:val="20"/>
        </w:rPr>
        <w:sectPr w:rsidR="00E02595" w:rsidRPr="00C23700" w:rsidSect="00E02595">
          <w:type w:val="nextColumn"/>
          <w:pgSz w:w="16838" w:h="11906" w:orient="landscape"/>
          <w:pgMar w:top="1134" w:right="851" w:bottom="1134" w:left="1134" w:header="709" w:footer="709" w:gutter="0"/>
          <w:cols w:space="708"/>
          <w:docGrid w:linePitch="360"/>
        </w:sectPr>
      </w:pPr>
      <w:r>
        <w:rPr>
          <w:sz w:val="20"/>
          <w:szCs w:val="20"/>
        </w:rPr>
        <w:t xml:space="preserve"> </w:t>
      </w:r>
    </w:p>
    <w:p w:rsidR="00E02595" w:rsidRPr="00945CA8" w:rsidRDefault="00E02595" w:rsidP="00E02595">
      <w:pPr>
        <w:pStyle w:val="2"/>
        <w:rPr>
          <w:sz w:val="28"/>
        </w:rPr>
      </w:pPr>
      <w:bookmarkStart w:id="574" w:name="_Toc423341536"/>
      <w:bookmarkStart w:id="575" w:name="_Toc456028205"/>
      <w:bookmarkStart w:id="576" w:name="_Toc383779621"/>
      <w:r w:rsidRPr="00945CA8">
        <w:rPr>
          <w:sz w:val="28"/>
        </w:rPr>
        <w:t xml:space="preserve">6.4 </w:t>
      </w:r>
      <w:r w:rsidRPr="009C163D">
        <w:rPr>
          <w:sz w:val="28"/>
        </w:rPr>
        <w:t>Лесное хозяйство</w:t>
      </w:r>
      <w:r>
        <w:rPr>
          <w:sz w:val="28"/>
        </w:rPr>
        <w:t xml:space="preserve"> </w:t>
      </w:r>
      <w:r w:rsidRPr="00945CA8">
        <w:rPr>
          <w:sz w:val="28"/>
        </w:rPr>
        <w:t xml:space="preserve"> (</w:t>
      </w:r>
      <w:r w:rsidRPr="00945CA8">
        <w:t xml:space="preserve">категория земель 4А в таблице </w:t>
      </w:r>
      <w:r w:rsidRPr="00945CA8">
        <w:rPr>
          <w:lang w:val="en-US"/>
        </w:rPr>
        <w:t>CRF</w:t>
      </w:r>
      <w:r w:rsidRPr="00945CA8">
        <w:rPr>
          <w:sz w:val="28"/>
        </w:rPr>
        <w:t>)</w:t>
      </w:r>
      <w:bookmarkEnd w:id="574"/>
      <w:bookmarkEnd w:id="575"/>
    </w:p>
    <w:p w:rsidR="00E02595" w:rsidRPr="00945CA8" w:rsidRDefault="00E02595" w:rsidP="00E02595">
      <w:pPr>
        <w:pStyle w:val="30"/>
      </w:pPr>
      <w:bookmarkStart w:id="577" w:name="_Toc423341537"/>
      <w:bookmarkStart w:id="578" w:name="_Toc456028206"/>
      <w:r w:rsidRPr="00945CA8">
        <w:t>6.4.1 Описание категории и результаты</w:t>
      </w:r>
      <w:bookmarkEnd w:id="577"/>
      <w:bookmarkEnd w:id="578"/>
    </w:p>
    <w:p w:rsidR="00E02595" w:rsidRPr="00945CA8" w:rsidRDefault="00E02595" w:rsidP="00E02595">
      <w:pPr>
        <w:spacing w:line="360" w:lineRule="auto"/>
        <w:ind w:firstLine="720"/>
        <w:jc w:val="both"/>
      </w:pPr>
      <w:r w:rsidRPr="00945CA8">
        <w:t>В соответствии с Лесным кодексом  РК [5]</w:t>
      </w:r>
      <w:r>
        <w:t>, лес определяется как «</w:t>
      </w:r>
      <w:r w:rsidRPr="00945CA8">
        <w:t>.... природный комплекс, формирующийся на определенной территории, на основе совокупности древесной и кустарниковой растительности и других компонентов живой природы, взаимодействующий с окружающей средой и имеющий важную экологическую, эконом</w:t>
      </w:r>
      <w:r>
        <w:t>ическую и социальную значимость».</w:t>
      </w:r>
      <w:r w:rsidRPr="00945CA8">
        <w:t xml:space="preserve"> К категории лесных земель относятся </w:t>
      </w:r>
      <w:r w:rsidRPr="009C163D">
        <w:t>площади покрытые древесной растительностью на землях лесного фонда (ЛФ),  особо охраняемых природных территориях и   на землях другой ведомственной принадлежности, а также  древесно-кустарниковые насаждения, включая защитные  (таблицы 6.3 и  6.4). К лесным землям также относятся площади  не покрытые лесом  и питомники, на которых  осуществ</w:t>
      </w:r>
      <w:r w:rsidRPr="00945CA8">
        <w:t xml:space="preserve">ляются посев семян и посадка саженцев лесных пород  деревьев,  участки с не сомкнувшимися лесными культурами. </w:t>
      </w:r>
    </w:p>
    <w:p w:rsidR="00E02595" w:rsidRPr="00945CA8" w:rsidRDefault="00E02595" w:rsidP="00E02595">
      <w:pPr>
        <w:spacing w:line="360" w:lineRule="auto"/>
        <w:ind w:firstLine="720"/>
        <w:jc w:val="both"/>
      </w:pPr>
      <w:r w:rsidRPr="00945CA8">
        <w:t>На 2014 год лесные площади в РК занимали 13 259,3 тысяч га, из них покрытые лесом -</w:t>
      </w:r>
      <w:r>
        <w:t xml:space="preserve"> </w:t>
      </w:r>
      <w:r w:rsidRPr="00945CA8">
        <w:t>8 810,4 тысяч га , не покрытые лесом - 4 271,6 тысяч га, питомники и не сомкнувшиеся лесные культуры - 177,3 тысяч га. Древесно- кустарниковые насаждения составляли 1308,8 тысяч</w:t>
      </w:r>
      <w:r>
        <w:t xml:space="preserve"> </w:t>
      </w:r>
      <w:r w:rsidRPr="00945CA8">
        <w:t>га, в том числе защитные - 209,6 тысяч га. В последнее десятилетие значительные площади полезащитных насаждений оказались вырубленными.  Закладка новых лесонаждений в виде санитарно- защитной зеленой зоны осуществляется в основном вокруг города Астаны.</w:t>
      </w:r>
    </w:p>
    <w:p w:rsidR="00E02595" w:rsidRPr="00945CA8" w:rsidRDefault="00E02595" w:rsidP="00E02595">
      <w:pPr>
        <w:spacing w:line="360" w:lineRule="auto"/>
        <w:ind w:firstLine="720"/>
        <w:jc w:val="both"/>
      </w:pPr>
      <w:r w:rsidRPr="00945CA8">
        <w:t>Для всех лесов  в Республике Казахстан характерно неравномерное территориальное распределение. Основные площади хвойных и лиственных лесов сосредоточены в местностях, относительно обеспеченных влагой</w:t>
      </w:r>
      <w:r w:rsidRPr="00945CA8">
        <w:rPr>
          <w:lang w:val="en-US"/>
        </w:rPr>
        <w:t> </w:t>
      </w:r>
      <w:r w:rsidRPr="00945CA8">
        <w:t>-</w:t>
      </w:r>
      <w:r w:rsidRPr="00945CA8">
        <w:rPr>
          <w:lang w:val="en-US"/>
        </w:rPr>
        <w:t> </w:t>
      </w:r>
      <w:r w:rsidRPr="00945CA8">
        <w:t>лесостепных ландшафтах на севере и северо- востоке  республики (березовые колковые леса, сосновые колковые и ленточные боры) и горных ландшафтах на склонах хребтов Алтая и  Жытысу Алатау на востоке, Тянь-Шаня на юго-востоке и юге-западе (горные леса).  В пустынной зоне в древних дельтах больших рек Иле, Каратал, Сырдарьи, Шу и на обширных песчаных массивах распространены саксауловые леса, а в современных долинах рек  встречаются пойменные и  тугайные леса. Хвойные породы деревьев занимают всего 13,6</w:t>
      </w:r>
      <w:r w:rsidRPr="00945CA8">
        <w:rPr>
          <w:lang w:val="en-US"/>
        </w:rPr>
        <w:t> </w:t>
      </w:r>
      <w:r w:rsidRPr="00945CA8">
        <w:t>% площади лесов,  лиственные 12.9</w:t>
      </w:r>
      <w:r w:rsidRPr="00945CA8">
        <w:rPr>
          <w:lang w:val="en-US"/>
        </w:rPr>
        <w:t> </w:t>
      </w:r>
      <w:r w:rsidRPr="00945CA8">
        <w:t>% (таблица 6.5). Вместе с тем, на эти породы приходится о</w:t>
      </w:r>
      <w:r w:rsidRPr="00945CA8">
        <w:rPr>
          <w:snapToGrid w:val="0"/>
        </w:rPr>
        <w:t>сновной  запас древесины (около 90</w:t>
      </w:r>
      <w:r w:rsidRPr="00945CA8">
        <w:rPr>
          <w:snapToGrid w:val="0"/>
          <w:lang w:val="en-US"/>
        </w:rPr>
        <w:t> </w:t>
      </w:r>
      <w:r w:rsidRPr="00945CA8">
        <w:rPr>
          <w:snapToGrid w:val="0"/>
        </w:rPr>
        <w:t xml:space="preserve">%), что объясняется  более высокой плотностью произрастания </w:t>
      </w:r>
      <w:r w:rsidRPr="00945CA8">
        <w:t xml:space="preserve">деревьев, их </w:t>
      </w:r>
      <w:r w:rsidRPr="00945CA8">
        <w:rPr>
          <w:snapToGrid w:val="0"/>
        </w:rPr>
        <w:t>высотой и плотностью самой  древесины. З</w:t>
      </w:r>
      <w:r w:rsidRPr="00945CA8">
        <w:t>начительные площади лесных земель составляют</w:t>
      </w:r>
      <w:r w:rsidRPr="00945CA8">
        <w:rPr>
          <w:snapToGrid w:val="0"/>
        </w:rPr>
        <w:t xml:space="preserve"> </w:t>
      </w:r>
      <w:r w:rsidRPr="00945CA8">
        <w:t xml:space="preserve">пустынные леса </w:t>
      </w:r>
      <w:r>
        <w:t xml:space="preserve"> -  </w:t>
      </w:r>
      <w:r w:rsidRPr="00945CA8">
        <w:rPr>
          <w:snapToGrid w:val="0"/>
        </w:rPr>
        <w:t>с</w:t>
      </w:r>
      <w:r w:rsidRPr="00945CA8">
        <w:t>аксаульники  (48,9</w:t>
      </w:r>
      <w:r w:rsidRPr="00945CA8">
        <w:rPr>
          <w:lang w:val="en-US"/>
        </w:rPr>
        <w:t> </w:t>
      </w:r>
      <w:r w:rsidRPr="00945CA8">
        <w:t>%) и   кустарники (23,5</w:t>
      </w:r>
      <w:r w:rsidRPr="00945CA8">
        <w:rPr>
          <w:lang w:val="en-US"/>
        </w:rPr>
        <w:t> </w:t>
      </w:r>
      <w:r w:rsidRPr="00945CA8">
        <w:t xml:space="preserve">%), которые </w:t>
      </w:r>
      <w:r w:rsidRPr="00945CA8">
        <w:rPr>
          <w:snapToGrid w:val="0"/>
        </w:rPr>
        <w:t xml:space="preserve"> обеспечивают всего  4,6</w:t>
      </w:r>
      <w:r w:rsidRPr="00945CA8">
        <w:rPr>
          <w:snapToGrid w:val="0"/>
          <w:lang w:val="en-US"/>
        </w:rPr>
        <w:t> </w:t>
      </w:r>
      <w:r w:rsidRPr="00945CA8">
        <w:rPr>
          <w:snapToGrid w:val="0"/>
        </w:rPr>
        <w:t>% общего запаса древесины (таблица 6.5).</w:t>
      </w:r>
      <w:r w:rsidRPr="00945CA8">
        <w:t xml:space="preserve">  Лесным кодексом РК </w:t>
      </w:r>
      <w:r w:rsidRPr="00945CA8">
        <w:rPr>
          <w:lang w:val="kk-KZ"/>
        </w:rPr>
        <w:t xml:space="preserve">до </w:t>
      </w:r>
      <w:r w:rsidRPr="00945CA8">
        <w:t>20</w:t>
      </w:r>
      <w:r w:rsidRPr="00945CA8">
        <w:rPr>
          <w:lang w:val="kk-KZ"/>
        </w:rPr>
        <w:t xml:space="preserve">13 года запрещались рубки главного пользования  лесов  и до </w:t>
      </w:r>
      <w:r w:rsidRPr="00945CA8">
        <w:t>20</w:t>
      </w:r>
      <w:r w:rsidRPr="00945CA8">
        <w:rPr>
          <w:lang w:val="kk-KZ"/>
        </w:rPr>
        <w:t xml:space="preserve">18 года запрещаются рубки </w:t>
      </w:r>
      <w:r w:rsidRPr="00945CA8">
        <w:t xml:space="preserve">саксауловых насаждений в целях их сохранения. </w:t>
      </w:r>
    </w:p>
    <w:p w:rsidR="00E02595" w:rsidRPr="00B412C8" w:rsidRDefault="00E02595" w:rsidP="00E02595">
      <w:pPr>
        <w:spacing w:line="360" w:lineRule="auto"/>
        <w:ind w:firstLine="720"/>
        <w:jc w:val="both"/>
      </w:pPr>
      <w:r w:rsidRPr="00945CA8">
        <w:rPr>
          <w:b/>
          <w:i/>
        </w:rPr>
        <w:t xml:space="preserve">Результаты расчетов </w:t>
      </w:r>
      <w:r w:rsidRPr="00945CA8">
        <w:t xml:space="preserve"> запаса углерода и годовых темпов поглощения/ эмиссии углекислого газа для  категории лесных </w:t>
      </w:r>
      <w:r w:rsidRPr="009C163D">
        <w:t xml:space="preserve">площадей </w:t>
      </w:r>
      <w:r w:rsidRPr="00DE046E">
        <w:rPr>
          <w:color w:val="FF0000"/>
        </w:rPr>
        <w:t xml:space="preserve"> </w:t>
      </w:r>
      <w:r w:rsidRPr="00945CA8">
        <w:t>и древесно-кустарниковых насаждений за 1988...2014 гг. представлены в таблице 6.7. Из  таблицы  видно, что на 2014 год рассчитанн</w:t>
      </w:r>
      <w:r>
        <w:t xml:space="preserve">ая интенсивность </w:t>
      </w:r>
      <w:r w:rsidRPr="00945CA8">
        <w:t xml:space="preserve"> чисто</w:t>
      </w:r>
      <w:r>
        <w:t>го</w:t>
      </w:r>
      <w:r w:rsidRPr="00945CA8">
        <w:t xml:space="preserve">  поглощени</w:t>
      </w:r>
      <w:r>
        <w:t>я</w:t>
      </w:r>
      <w:r w:rsidRPr="00945CA8">
        <w:t xml:space="preserve">  углекислого газа лесом и древесно-кустарниковыми насаждениями  составлял</w:t>
      </w:r>
      <w:r>
        <w:t>а</w:t>
      </w:r>
      <w:r w:rsidRPr="00945CA8">
        <w:t xml:space="preserve"> 10838,66 тысяч тонн /год</w:t>
      </w:r>
      <w:r>
        <w:t xml:space="preserve"> </w:t>
      </w:r>
      <w:r w:rsidRPr="003810BD">
        <w:rPr>
          <w:color w:val="FF0000"/>
        </w:rPr>
        <w:t xml:space="preserve">( </w:t>
      </w:r>
      <w:r>
        <w:t>без учета эмиссии от лесных пожаров</w:t>
      </w:r>
      <w:r w:rsidRPr="003810BD">
        <w:rPr>
          <w:color w:val="FF0000"/>
        </w:rPr>
        <w:t>)</w:t>
      </w:r>
      <w:r>
        <w:t xml:space="preserve"> </w:t>
      </w:r>
      <w:r w:rsidRPr="00945CA8">
        <w:t xml:space="preserve">, что на 40,33 тысяч тонн /год  больше   по сравнению  с </w:t>
      </w:r>
      <w:r>
        <w:t xml:space="preserve">интенсивностью </w:t>
      </w:r>
      <w:r w:rsidRPr="00945CA8">
        <w:t>поглощени</w:t>
      </w:r>
      <w:r>
        <w:t>я</w:t>
      </w:r>
      <w:r w:rsidRPr="00945CA8">
        <w:t xml:space="preserve"> за предыдущий 2013 год. </w:t>
      </w:r>
      <w:r w:rsidRPr="00B412C8">
        <w:t xml:space="preserve">По сравнению с 1990 годом интенсивность поглощения углекислого газа лесами  составляла на 5925,35 тысяч тонн/год больше, в основном за счет улучшения условий для  естественного лесовосстановления,  посадок  леса и  предупреждения лесных пожаров.   </w:t>
      </w:r>
    </w:p>
    <w:p w:rsidR="00E02595" w:rsidRPr="00B412C8" w:rsidRDefault="00E02595" w:rsidP="00E02595">
      <w:pPr>
        <w:pStyle w:val="30"/>
      </w:pPr>
      <w:bookmarkStart w:id="579" w:name="_Toc423341538"/>
      <w:bookmarkStart w:id="580" w:name="_Toc456028207"/>
      <w:r w:rsidRPr="00B412C8">
        <w:t>6.4.2.Методологические  вопросы</w:t>
      </w:r>
      <w:bookmarkEnd w:id="579"/>
      <w:bookmarkEnd w:id="580"/>
    </w:p>
    <w:p w:rsidR="00E02595" w:rsidRPr="00085793" w:rsidRDefault="00E02595" w:rsidP="00085793">
      <w:pPr>
        <w:spacing w:line="360" w:lineRule="auto"/>
        <w:ind w:firstLine="720"/>
        <w:jc w:val="both"/>
      </w:pPr>
      <w:r w:rsidRPr="00085793">
        <w:t xml:space="preserve">Запас углерода и изменения  запаса  оцениваются для управляемого леса, т. е. леса с управляемыми лесными ресурсами (ФАО, 2003). Управление лесными ресурсами связано с процессом планирования и осуществлением мер по контролю и использованию леса, направленных на обеспечение экологических, экономических и социальных функций,  выполняемых лесом  [5]. В соответствии с Руководящими принципами МГЭИК,2006 [1], оценка запаса  углерода  и годовых изменений поглощения / выбросов парниковых газов для лесных земель выполнялась на Втором  методологическом уровне расчетов, основанных на конкретных  для страны данных  единовременного учета продуктивности с  использованием  метода повторных измерений запасов. Запас углерода рассчитывался для основного резервуара его накопления -  многолетней живой биомассы (надземной и подземной), а также для мертвой биомассы (валежника). При этом в процессе  расчетов основная категория  пользования подразделялась на подкатегории: </w:t>
      </w:r>
    </w:p>
    <w:p w:rsidR="00E02595" w:rsidRPr="00175821" w:rsidRDefault="00E02595" w:rsidP="00085793">
      <w:pPr>
        <w:spacing w:line="360" w:lineRule="auto"/>
        <w:ind w:firstLine="720"/>
        <w:jc w:val="both"/>
      </w:pPr>
      <w:r w:rsidRPr="00945CA8">
        <w:t xml:space="preserve">- лес и древесно-кустарниковые насаждения основных пород, охваченные  учетом ; </w:t>
      </w:r>
    </w:p>
    <w:p w:rsidR="00E02595" w:rsidRPr="00A62D50" w:rsidRDefault="00E02595" w:rsidP="00085793">
      <w:pPr>
        <w:spacing w:line="360" w:lineRule="auto"/>
        <w:ind w:firstLine="720"/>
        <w:jc w:val="both"/>
      </w:pPr>
      <w:r w:rsidRPr="00945CA8">
        <w:t xml:space="preserve"> - саксауловый лес и кустарник, включая защиту, которые  охватывались учетом; </w:t>
      </w:r>
    </w:p>
    <w:p w:rsidR="00E02595" w:rsidRPr="00945CA8" w:rsidRDefault="00E02595" w:rsidP="00085793">
      <w:pPr>
        <w:spacing w:line="360" w:lineRule="auto"/>
        <w:ind w:firstLine="720"/>
        <w:jc w:val="both"/>
      </w:pPr>
      <w:r w:rsidRPr="00945CA8">
        <w:t xml:space="preserve"> - лес и древесно-кустарниковые насаждения, которые не учитывались при  таксации;</w:t>
      </w:r>
    </w:p>
    <w:p w:rsidR="00E02595" w:rsidRPr="00945CA8" w:rsidRDefault="00E02595" w:rsidP="00085793">
      <w:pPr>
        <w:spacing w:line="360" w:lineRule="auto"/>
        <w:ind w:firstLine="720"/>
        <w:jc w:val="both"/>
      </w:pPr>
      <w:r w:rsidRPr="00945CA8">
        <w:t>-</w:t>
      </w:r>
      <w:r>
        <w:t xml:space="preserve"> </w:t>
      </w:r>
      <w:r w:rsidRPr="00945CA8">
        <w:t>молодняк   выведенный при достижении критериев леса в категорию ценных насаждений,  для кот</w:t>
      </w:r>
      <w:r w:rsidRPr="00EA4CCC">
        <w:t xml:space="preserve">орых </w:t>
      </w:r>
      <w:r w:rsidRPr="00945CA8">
        <w:t>запас древесины при таксации не определяется.</w:t>
      </w:r>
    </w:p>
    <w:p w:rsidR="00E02595" w:rsidRDefault="00E02595" w:rsidP="00085793">
      <w:pPr>
        <w:spacing w:line="360" w:lineRule="auto"/>
        <w:ind w:firstLine="720"/>
        <w:jc w:val="both"/>
      </w:pPr>
      <w:r w:rsidRPr="00945CA8">
        <w:t>Аккумулированный в биомассе углерод на год проведения мониторинга (</w:t>
      </w:r>
      <w:r>
        <w:t>учета</w:t>
      </w:r>
      <w:r w:rsidRPr="00945CA8">
        <w:t xml:space="preserve">) лесных земель  вычислялся с использованием уравнения: </w:t>
      </w:r>
    </w:p>
    <w:p w:rsidR="00085793" w:rsidRPr="00945CA8" w:rsidRDefault="00085793" w:rsidP="00085793">
      <w:pPr>
        <w:spacing w:line="360" w:lineRule="auto"/>
        <w:ind w:firstLine="720"/>
        <w:jc w:val="both"/>
      </w:pPr>
    </w:p>
    <w:p w:rsidR="00E02595" w:rsidRPr="00945CA8" w:rsidRDefault="00E02595" w:rsidP="00E02595">
      <w:pPr>
        <w:spacing w:line="336" w:lineRule="auto"/>
        <w:jc w:val="center"/>
      </w:pPr>
      <w:r w:rsidRPr="00945CA8">
        <w:rPr>
          <w:lang w:val="en-US"/>
        </w:rPr>
        <w:t>M</w:t>
      </w:r>
      <w:r w:rsidRPr="00945CA8">
        <w:t>С(</w:t>
      </w:r>
      <w:r w:rsidRPr="00945CA8">
        <w:rPr>
          <w:lang w:val="en-US"/>
        </w:rPr>
        <w:t>t</w:t>
      </w:r>
      <w:r w:rsidRPr="00945CA8">
        <w:t>) = (</w:t>
      </w:r>
      <w:r w:rsidRPr="00945CA8">
        <w:rPr>
          <w:lang w:val="en-US"/>
        </w:rPr>
        <w:t>V</w:t>
      </w:r>
      <w:r w:rsidRPr="00945CA8">
        <w:rPr>
          <w:vertAlign w:val="subscript"/>
        </w:rPr>
        <w:t>1</w:t>
      </w:r>
      <w:r w:rsidRPr="00945CA8">
        <w:t xml:space="preserve"> • </w:t>
      </w:r>
      <w:r w:rsidRPr="00945CA8">
        <w:rPr>
          <w:lang w:val="en-US"/>
        </w:rPr>
        <w:t>K</w:t>
      </w:r>
      <w:r w:rsidRPr="00945CA8">
        <w:t xml:space="preserve"> +</w:t>
      </w:r>
      <w:r w:rsidRPr="00945CA8">
        <w:rPr>
          <w:lang w:val="en-US"/>
        </w:rPr>
        <w:t>V</w:t>
      </w:r>
      <w:r w:rsidRPr="00945CA8">
        <w:rPr>
          <w:vertAlign w:val="subscript"/>
        </w:rPr>
        <w:t>2</w:t>
      </w:r>
      <w:r w:rsidRPr="00945CA8">
        <w:t xml:space="preserve">)   • </w:t>
      </w:r>
      <w:r w:rsidRPr="00945CA8">
        <w:rPr>
          <w:lang w:val="en-US"/>
        </w:rPr>
        <w:t>D</w:t>
      </w:r>
      <w:r w:rsidRPr="00945CA8">
        <w:t xml:space="preserve">  • </w:t>
      </w:r>
      <w:r w:rsidRPr="00945CA8">
        <w:rPr>
          <w:lang w:val="en-US"/>
        </w:rPr>
        <w:t>F</w:t>
      </w:r>
      <w:r w:rsidRPr="00945CA8">
        <w:t>,                                                    (6.1)</w:t>
      </w:r>
    </w:p>
    <w:p w:rsidR="00E02595" w:rsidRPr="00945CA8" w:rsidRDefault="00E02595" w:rsidP="00E02595">
      <w:pPr>
        <w:spacing w:line="336" w:lineRule="auto"/>
        <w:jc w:val="center"/>
      </w:pPr>
      <w:r w:rsidRPr="00945CA8">
        <w:t xml:space="preserve">                      </w:t>
      </w:r>
    </w:p>
    <w:p w:rsidR="00E02595" w:rsidRPr="00945CA8" w:rsidRDefault="00E02595" w:rsidP="00E02595">
      <w:pPr>
        <w:spacing w:line="360" w:lineRule="auto"/>
        <w:ind w:firstLine="720"/>
        <w:jc w:val="both"/>
        <w:sectPr w:rsidR="00E02595" w:rsidRPr="00945CA8" w:rsidSect="00E02595">
          <w:type w:val="nextColumn"/>
          <w:pgSz w:w="11906" w:h="16838"/>
          <w:pgMar w:top="1134" w:right="851" w:bottom="1134" w:left="1134" w:header="709" w:footer="709" w:gutter="0"/>
          <w:cols w:space="708"/>
          <w:docGrid w:linePitch="360"/>
        </w:sectPr>
      </w:pPr>
    </w:p>
    <w:p w:rsidR="00E02595" w:rsidRPr="00945CA8" w:rsidRDefault="00E02595" w:rsidP="00E02595">
      <w:pPr>
        <w:pStyle w:val="153"/>
        <w:spacing w:after="0"/>
        <w:ind w:left="721" w:hanging="437"/>
        <w:jc w:val="both"/>
        <w:rPr>
          <w:rFonts w:ascii="Times New Roman" w:hAnsi="Times New Roman"/>
          <w:sz w:val="24"/>
          <w:szCs w:val="24"/>
          <w:lang w:eastAsia="ru-RU"/>
        </w:rPr>
      </w:pPr>
      <w:r w:rsidRPr="00945CA8">
        <w:rPr>
          <w:rFonts w:ascii="Times New Roman" w:hAnsi="Times New Roman"/>
          <w:lang w:eastAsia="ru-RU"/>
        </w:rPr>
        <w:t>Таблица  6.7</w:t>
      </w:r>
      <w:r>
        <w:rPr>
          <w:rFonts w:ascii="Times New Roman" w:hAnsi="Times New Roman"/>
          <w:lang w:eastAsia="ru-RU"/>
        </w:rPr>
        <w:t xml:space="preserve"> - </w:t>
      </w:r>
      <w:r w:rsidRPr="00945CA8">
        <w:rPr>
          <w:rFonts w:ascii="Times New Roman" w:hAnsi="Times New Roman"/>
          <w:lang w:eastAsia="ru-RU"/>
        </w:rPr>
        <w:t xml:space="preserve"> </w:t>
      </w:r>
      <w:r w:rsidRPr="00945CA8">
        <w:rPr>
          <w:rFonts w:ascii="Times New Roman" w:hAnsi="Times New Roman"/>
          <w:sz w:val="24"/>
          <w:szCs w:val="24"/>
          <w:lang w:eastAsia="ru-RU"/>
        </w:rPr>
        <w:t>Рассчитанный запас  углерода накопленный в биомассе и годовые изменения чистого поглощения (-) / (эмиссии (+) углекислого газа для лесов и древесно-кустарниковых насаждений в  РК за 1988...2014 гг.</w:t>
      </w:r>
    </w:p>
    <w:tbl>
      <w:tblPr>
        <w:tblW w:w="14961" w:type="dxa"/>
        <w:tblInd w:w="-252" w:type="dxa"/>
        <w:tblLayout w:type="fixed"/>
        <w:tblLook w:val="01E0" w:firstRow="1" w:lastRow="1" w:firstColumn="1" w:lastColumn="1" w:noHBand="0" w:noVBand="0"/>
      </w:tblPr>
      <w:tblGrid>
        <w:gridCol w:w="786"/>
        <w:gridCol w:w="54"/>
        <w:gridCol w:w="938"/>
        <w:gridCol w:w="992"/>
        <w:gridCol w:w="23"/>
        <w:gridCol w:w="969"/>
        <w:gridCol w:w="851"/>
        <w:gridCol w:w="992"/>
        <w:gridCol w:w="851"/>
        <w:gridCol w:w="1701"/>
        <w:gridCol w:w="850"/>
        <w:gridCol w:w="1418"/>
        <w:gridCol w:w="1275"/>
        <w:gridCol w:w="1701"/>
        <w:gridCol w:w="1560"/>
      </w:tblGrid>
      <w:tr w:rsidR="00E02595" w:rsidRPr="00945CA8" w:rsidTr="00E02595">
        <w:trPr>
          <w:trHeight w:val="1016"/>
        </w:trPr>
        <w:tc>
          <w:tcPr>
            <w:tcW w:w="786"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20"/>
                <w:szCs w:val="20"/>
              </w:rPr>
            </w:pPr>
            <w:r w:rsidRPr="00945CA8">
              <w:rPr>
                <w:sz w:val="20"/>
                <w:szCs w:val="20"/>
              </w:rPr>
              <w:t>Годы</w:t>
            </w:r>
          </w:p>
        </w:tc>
        <w:tc>
          <w:tcPr>
            <w:tcW w:w="1984" w:type="dxa"/>
            <w:gridSpan w:val="3"/>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29" w:right="-70"/>
              <w:jc w:val="center"/>
              <w:rPr>
                <w:sz w:val="20"/>
                <w:szCs w:val="20"/>
              </w:rPr>
            </w:pPr>
            <w:r w:rsidRPr="00945CA8">
              <w:rPr>
                <w:sz w:val="20"/>
                <w:szCs w:val="20"/>
              </w:rPr>
              <w:t>Лес и древесно-кустарниковые наса ждения основных пород, которые  учтены при таксации</w:t>
            </w:r>
          </w:p>
        </w:tc>
        <w:tc>
          <w:tcPr>
            <w:tcW w:w="1843" w:type="dxa"/>
            <w:gridSpan w:val="3"/>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29" w:right="-70"/>
              <w:jc w:val="center"/>
              <w:rPr>
                <w:sz w:val="20"/>
                <w:szCs w:val="20"/>
              </w:rPr>
            </w:pPr>
            <w:r w:rsidRPr="00945CA8">
              <w:rPr>
                <w:sz w:val="20"/>
                <w:szCs w:val="20"/>
              </w:rPr>
              <w:t>Саксауловый лес и кустарник, вкл ючая защиту, которые учтены при таксации</w:t>
            </w:r>
          </w:p>
        </w:tc>
        <w:tc>
          <w:tcPr>
            <w:tcW w:w="1843"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8" w:right="-70"/>
              <w:jc w:val="center"/>
              <w:rPr>
                <w:sz w:val="20"/>
                <w:szCs w:val="20"/>
              </w:rPr>
            </w:pPr>
            <w:r w:rsidRPr="00945CA8">
              <w:rPr>
                <w:sz w:val="20"/>
                <w:szCs w:val="20"/>
              </w:rPr>
              <w:t xml:space="preserve">Лес и древесно-кустарниковые насаждения, ко торые не учтены при  таксации </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20"/>
                <w:szCs w:val="20"/>
              </w:rPr>
            </w:pPr>
            <w:r w:rsidRPr="00945CA8">
              <w:rPr>
                <w:sz w:val="20"/>
                <w:szCs w:val="20"/>
              </w:rPr>
              <w:t xml:space="preserve">Все леса и древесно- кустарниковые насаждения </w:t>
            </w:r>
          </w:p>
        </w:tc>
        <w:tc>
          <w:tcPr>
            <w:tcW w:w="2268"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20"/>
                <w:szCs w:val="20"/>
              </w:rPr>
            </w:pPr>
            <w:r w:rsidRPr="00945CA8">
              <w:rPr>
                <w:sz w:val="20"/>
                <w:szCs w:val="20"/>
              </w:rPr>
              <w:t xml:space="preserve">Молодняк   выведенный в категорию ценных насаждений </w:t>
            </w:r>
          </w:p>
        </w:tc>
        <w:tc>
          <w:tcPr>
            <w:tcW w:w="4536" w:type="dxa"/>
            <w:gridSpan w:val="3"/>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20"/>
                <w:szCs w:val="20"/>
              </w:rPr>
            </w:pPr>
            <w:r w:rsidRPr="00945CA8">
              <w:rPr>
                <w:sz w:val="20"/>
                <w:szCs w:val="20"/>
              </w:rPr>
              <w:t>Все леса и древесно - кустарниковые насаждения,  включая  молодняк</w:t>
            </w:r>
          </w:p>
        </w:tc>
      </w:tr>
      <w:tr w:rsidR="00E02595" w:rsidRPr="00945CA8" w:rsidTr="00E02595">
        <w:trPr>
          <w:trHeight w:val="1016"/>
        </w:trPr>
        <w:tc>
          <w:tcPr>
            <w:tcW w:w="840"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8" w:right="-108"/>
              <w:jc w:val="center"/>
              <w:rPr>
                <w:sz w:val="18"/>
                <w:szCs w:val="18"/>
              </w:rPr>
            </w:pP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пло</w:t>
            </w:r>
          </w:p>
          <w:p w:rsidR="00E02595" w:rsidRPr="00945CA8" w:rsidRDefault="00E02595" w:rsidP="00E02595">
            <w:pPr>
              <w:ind w:left="-52" w:right="-109"/>
              <w:jc w:val="center"/>
              <w:rPr>
                <w:sz w:val="18"/>
                <w:szCs w:val="18"/>
              </w:rPr>
            </w:pPr>
            <w:r w:rsidRPr="00945CA8">
              <w:rPr>
                <w:sz w:val="18"/>
                <w:szCs w:val="18"/>
              </w:rPr>
              <w:t xml:space="preserve">шадь, </w:t>
            </w:r>
          </w:p>
          <w:p w:rsidR="00E02595" w:rsidRPr="00945CA8" w:rsidRDefault="00E02595" w:rsidP="00E02595">
            <w:pPr>
              <w:ind w:left="-52" w:right="-109"/>
              <w:jc w:val="center"/>
              <w:rPr>
                <w:sz w:val="18"/>
                <w:szCs w:val="18"/>
              </w:rPr>
            </w:pPr>
            <w:r w:rsidRPr="00945CA8">
              <w:rPr>
                <w:sz w:val="18"/>
                <w:szCs w:val="18"/>
              </w:rPr>
              <w:t xml:space="preserve">тыс. га </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запас углерода,</w:t>
            </w:r>
          </w:p>
          <w:p w:rsidR="00E02595" w:rsidRPr="00945CA8" w:rsidRDefault="00E02595" w:rsidP="00E02595">
            <w:pPr>
              <w:ind w:left="-52" w:right="-109"/>
              <w:jc w:val="center"/>
              <w:rPr>
                <w:sz w:val="18"/>
                <w:szCs w:val="18"/>
              </w:rPr>
            </w:pPr>
            <w:r w:rsidRPr="00945CA8">
              <w:rPr>
                <w:sz w:val="18"/>
                <w:szCs w:val="18"/>
              </w:rPr>
              <w:t>тыс. тонн</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пло</w:t>
            </w:r>
          </w:p>
          <w:p w:rsidR="00E02595" w:rsidRPr="00945CA8" w:rsidRDefault="00E02595" w:rsidP="00E02595">
            <w:pPr>
              <w:ind w:left="-52" w:right="-109"/>
              <w:jc w:val="center"/>
              <w:rPr>
                <w:sz w:val="18"/>
                <w:szCs w:val="18"/>
              </w:rPr>
            </w:pPr>
            <w:r w:rsidRPr="00945CA8">
              <w:rPr>
                <w:sz w:val="18"/>
                <w:szCs w:val="18"/>
              </w:rPr>
              <w:t xml:space="preserve">шадь, </w:t>
            </w:r>
          </w:p>
          <w:p w:rsidR="00E02595" w:rsidRPr="00945CA8" w:rsidRDefault="00E02595" w:rsidP="00E02595">
            <w:pPr>
              <w:ind w:left="-107" w:right="-125"/>
              <w:jc w:val="center"/>
              <w:rPr>
                <w:sz w:val="18"/>
                <w:szCs w:val="18"/>
              </w:rPr>
            </w:pPr>
            <w:r w:rsidRPr="00945CA8">
              <w:rPr>
                <w:sz w:val="18"/>
                <w:szCs w:val="18"/>
              </w:rPr>
              <w:t>тыс. га</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запас углерода,</w:t>
            </w:r>
          </w:p>
          <w:p w:rsidR="00E02595" w:rsidRPr="00945CA8" w:rsidRDefault="00E02595" w:rsidP="00E02595">
            <w:pPr>
              <w:ind w:left="-29" w:right="-70"/>
              <w:jc w:val="center"/>
              <w:rPr>
                <w:sz w:val="18"/>
                <w:szCs w:val="18"/>
              </w:rPr>
            </w:pPr>
            <w:r w:rsidRPr="00945CA8">
              <w:rPr>
                <w:sz w:val="18"/>
                <w:szCs w:val="18"/>
              </w:rPr>
              <w:t>тыс. тонн</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7" w:right="-125"/>
              <w:jc w:val="center"/>
              <w:rPr>
                <w:sz w:val="18"/>
                <w:szCs w:val="18"/>
              </w:rPr>
            </w:pPr>
            <w:r w:rsidRPr="00945CA8">
              <w:rPr>
                <w:sz w:val="18"/>
                <w:szCs w:val="18"/>
              </w:rPr>
              <w:t>площадь, тыс. га</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8" w:right="-70"/>
              <w:jc w:val="center"/>
              <w:rPr>
                <w:sz w:val="18"/>
                <w:szCs w:val="18"/>
              </w:rPr>
            </w:pPr>
            <w:r w:rsidRPr="00945CA8">
              <w:rPr>
                <w:sz w:val="18"/>
                <w:szCs w:val="18"/>
              </w:rPr>
              <w:t>запас углерода, тыс. тонн</w:t>
            </w:r>
          </w:p>
        </w:tc>
        <w:tc>
          <w:tcPr>
            <w:tcW w:w="1701" w:type="dxa"/>
            <w:tcBorders>
              <w:left w:val="single" w:sz="4" w:space="0" w:color="auto"/>
              <w:bottom w:val="single" w:sz="4" w:space="0" w:color="auto"/>
              <w:right w:val="single" w:sz="4" w:space="0" w:color="auto"/>
            </w:tcBorders>
          </w:tcPr>
          <w:p w:rsidR="00E02595" w:rsidRPr="00945CA8" w:rsidRDefault="00E02595" w:rsidP="00E02595">
            <w:pPr>
              <w:ind w:left="-108" w:right="-108"/>
              <w:jc w:val="center"/>
              <w:rPr>
                <w:sz w:val="18"/>
                <w:szCs w:val="18"/>
              </w:rPr>
            </w:pPr>
            <w:r w:rsidRPr="00945CA8">
              <w:rPr>
                <w:sz w:val="18"/>
                <w:szCs w:val="18"/>
              </w:rPr>
              <w:t xml:space="preserve">запас углерода, </w:t>
            </w:r>
          </w:p>
          <w:p w:rsidR="00E02595" w:rsidRPr="00945CA8" w:rsidRDefault="00E02595" w:rsidP="00E02595">
            <w:pPr>
              <w:ind w:left="-108" w:right="-108"/>
              <w:jc w:val="center"/>
              <w:rPr>
                <w:sz w:val="18"/>
                <w:szCs w:val="18"/>
              </w:rPr>
            </w:pPr>
            <w:r w:rsidRPr="00945CA8">
              <w:rPr>
                <w:sz w:val="18"/>
                <w:szCs w:val="18"/>
              </w:rPr>
              <w:t>тыс. тонн</w:t>
            </w:r>
          </w:p>
        </w:tc>
        <w:tc>
          <w:tcPr>
            <w:tcW w:w="850" w:type="dxa"/>
            <w:tcBorders>
              <w:left w:val="single" w:sz="4" w:space="0" w:color="auto"/>
              <w:bottom w:val="single" w:sz="4" w:space="0" w:color="auto"/>
              <w:right w:val="single" w:sz="4" w:space="0" w:color="auto"/>
            </w:tcBorders>
          </w:tcPr>
          <w:p w:rsidR="00E02595" w:rsidRPr="00945CA8" w:rsidRDefault="00E02595" w:rsidP="00E02595">
            <w:pPr>
              <w:ind w:left="-108" w:right="-108"/>
              <w:jc w:val="center"/>
              <w:rPr>
                <w:sz w:val="18"/>
                <w:szCs w:val="18"/>
              </w:rPr>
            </w:pPr>
            <w:r w:rsidRPr="00945CA8">
              <w:rPr>
                <w:sz w:val="18"/>
                <w:szCs w:val="18"/>
              </w:rPr>
              <w:t>площадь, тыс. га</w:t>
            </w:r>
          </w:p>
        </w:tc>
        <w:tc>
          <w:tcPr>
            <w:tcW w:w="1418" w:type="dxa"/>
            <w:tcBorders>
              <w:left w:val="single" w:sz="4" w:space="0" w:color="auto"/>
              <w:bottom w:val="single" w:sz="4" w:space="0" w:color="auto"/>
              <w:right w:val="single" w:sz="4" w:space="0" w:color="auto"/>
            </w:tcBorders>
          </w:tcPr>
          <w:p w:rsidR="00E02595" w:rsidRPr="00945CA8" w:rsidRDefault="00E02595" w:rsidP="00E02595">
            <w:pPr>
              <w:ind w:left="-108" w:right="-66"/>
              <w:jc w:val="center"/>
              <w:rPr>
                <w:sz w:val="18"/>
                <w:szCs w:val="18"/>
              </w:rPr>
            </w:pPr>
            <w:r w:rsidRPr="00945CA8">
              <w:rPr>
                <w:sz w:val="18"/>
                <w:szCs w:val="18"/>
              </w:rPr>
              <w:t>годовое из менение запаса углерода,  тыс. т</w:t>
            </w:r>
            <w:r>
              <w:rPr>
                <w:sz w:val="18"/>
                <w:szCs w:val="18"/>
              </w:rPr>
              <w:t xml:space="preserve">онн </w:t>
            </w:r>
            <w:r w:rsidRPr="00945CA8">
              <w:rPr>
                <w:sz w:val="18"/>
                <w:szCs w:val="18"/>
              </w:rPr>
              <w:t>/год</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right="-70"/>
              <w:jc w:val="center"/>
              <w:rPr>
                <w:sz w:val="18"/>
                <w:szCs w:val="18"/>
              </w:rPr>
            </w:pPr>
            <w:r w:rsidRPr="00945CA8">
              <w:rPr>
                <w:sz w:val="18"/>
                <w:szCs w:val="18"/>
              </w:rPr>
              <w:t>годовое из менение запа са углерода, тыс. т</w:t>
            </w:r>
            <w:r>
              <w:rPr>
                <w:sz w:val="18"/>
                <w:szCs w:val="18"/>
              </w:rPr>
              <w:t>онн</w:t>
            </w:r>
            <w:r w:rsidRPr="00945CA8">
              <w:rPr>
                <w:sz w:val="18"/>
                <w:szCs w:val="18"/>
              </w:rPr>
              <w:t>./год</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46" w:right="-92"/>
              <w:jc w:val="center"/>
              <w:rPr>
                <w:sz w:val="18"/>
                <w:szCs w:val="18"/>
              </w:rPr>
            </w:pPr>
            <w:r w:rsidRPr="00945CA8">
              <w:rPr>
                <w:sz w:val="18"/>
                <w:szCs w:val="18"/>
              </w:rPr>
              <w:t xml:space="preserve">годовое изменение запаса углерода, с учетом молодняка, </w:t>
            </w:r>
          </w:p>
          <w:p w:rsidR="00E02595" w:rsidRPr="00945CA8" w:rsidRDefault="00E02595" w:rsidP="00E02595">
            <w:pPr>
              <w:ind w:left="-146" w:right="-92"/>
              <w:jc w:val="center"/>
              <w:rPr>
                <w:sz w:val="18"/>
                <w:szCs w:val="18"/>
              </w:rPr>
            </w:pPr>
            <w:r w:rsidRPr="00945CA8">
              <w:rPr>
                <w:sz w:val="18"/>
                <w:szCs w:val="18"/>
              </w:rPr>
              <w:t xml:space="preserve">  тыс. т</w:t>
            </w:r>
            <w:r>
              <w:rPr>
                <w:sz w:val="18"/>
                <w:szCs w:val="18"/>
              </w:rPr>
              <w:t>онн</w:t>
            </w:r>
            <w:r w:rsidRPr="00945CA8">
              <w:rPr>
                <w:sz w:val="18"/>
                <w:szCs w:val="18"/>
              </w:rPr>
              <w:t>/год</w:t>
            </w:r>
          </w:p>
        </w:tc>
        <w:tc>
          <w:tcPr>
            <w:tcW w:w="1560" w:type="dxa"/>
            <w:tcBorders>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поглощение/ эмиссия СО2, тыс.  тонн / год</w:t>
            </w:r>
          </w:p>
          <w:p w:rsidR="00E02595" w:rsidRPr="00175821" w:rsidRDefault="00E02595" w:rsidP="00E02595">
            <w:pPr>
              <w:jc w:val="center"/>
              <w:rPr>
                <w:sz w:val="18"/>
                <w:szCs w:val="18"/>
              </w:rPr>
            </w:pP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1980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3011,0*</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150620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6124.3</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8270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158890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r>
      <w:tr w:rsidR="00E02595" w:rsidRPr="00945CA8" w:rsidTr="00E02595">
        <w:trPr>
          <w:trHeight w:val="70"/>
        </w:trPr>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1988</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3185.6</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159360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6124.3</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8270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816,8***</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1062</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168690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65****</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+1225</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+1261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1989</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+1300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+1340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-4913,33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1</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+1380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-5060,00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2</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9" w:right="-70"/>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+1419</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-5203,00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3</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3207.2</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166580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7063.5</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9230</w:t>
            </w:r>
          </w:p>
        </w:tc>
        <w:tc>
          <w:tcPr>
            <w:tcW w:w="992"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18"/>
                <w:szCs w:val="18"/>
              </w:rPr>
            </w:pPr>
            <w:r w:rsidRPr="00E02595">
              <w:rPr>
                <w:sz w:val="18"/>
                <w:szCs w:val="18"/>
              </w:rPr>
              <w:t>642,2***</w:t>
            </w:r>
          </w:p>
        </w:tc>
        <w:tc>
          <w:tcPr>
            <w:tcW w:w="85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18"/>
                <w:szCs w:val="18"/>
              </w:rPr>
            </w:pPr>
            <w:r w:rsidRPr="00E02595">
              <w:rPr>
                <w:sz w:val="18"/>
                <w:szCs w:val="18"/>
              </w:rPr>
              <w:t>835</w:t>
            </w:r>
          </w:p>
        </w:tc>
        <w:tc>
          <w:tcPr>
            <w:tcW w:w="170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18"/>
                <w:szCs w:val="18"/>
              </w:rPr>
            </w:pPr>
            <w:r w:rsidRPr="00E02595">
              <w:rPr>
                <w:sz w:val="18"/>
                <w:szCs w:val="18"/>
              </w:rPr>
              <w:t>175810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65****</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+35</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+1424</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+1459</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-5349,66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4</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right="-103"/>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+1233</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-4521,00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5</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+1005</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-3685,00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1996</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+777</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-2849,00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1997</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+569</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-2086,33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1998</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3207.2</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166120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7829.1</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11135</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177315</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34****</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+20</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+301</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+321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-1177,00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1999</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+460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-1686,66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+601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w:t>
            </w:r>
            <w:r w:rsidRPr="00945CA8">
              <w:rPr>
                <w:sz w:val="18"/>
                <w:szCs w:val="18"/>
              </w:rPr>
              <w:t>2203,66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2001</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+741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-2</w:t>
            </w:r>
            <w:r w:rsidRPr="00945CA8">
              <w:rPr>
                <w:sz w:val="18"/>
                <w:szCs w:val="18"/>
              </w:rPr>
              <w:t>717,00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2002</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+831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w:t>
            </w:r>
            <w:r w:rsidRPr="00945CA8">
              <w:rPr>
                <w:sz w:val="18"/>
                <w:szCs w:val="18"/>
              </w:rPr>
              <w:t>3047,00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2003</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3261.6</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169530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9079.6</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12870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182400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6****</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+3,5</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+1017</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+1021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-3</w:t>
            </w:r>
            <w:r w:rsidRPr="00945CA8">
              <w:rPr>
                <w:sz w:val="18"/>
                <w:szCs w:val="18"/>
              </w:rPr>
              <w:t>743,66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2004</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+890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-326</w:t>
            </w:r>
            <w:r w:rsidRPr="00945CA8">
              <w:rPr>
                <w:sz w:val="18"/>
                <w:szCs w:val="18"/>
              </w:rPr>
              <w:t>3,33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2005</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+758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-2</w:t>
            </w:r>
            <w:r w:rsidRPr="00945CA8">
              <w:rPr>
                <w:sz w:val="18"/>
                <w:szCs w:val="18"/>
              </w:rPr>
              <w:t>779,33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2006</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+628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-230</w:t>
            </w:r>
            <w:r w:rsidRPr="00945CA8">
              <w:rPr>
                <w:sz w:val="18"/>
                <w:szCs w:val="18"/>
              </w:rPr>
              <w:t>42,66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2007</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+498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-182</w:t>
            </w:r>
            <w:r w:rsidRPr="00945CA8">
              <w:rPr>
                <w:sz w:val="18"/>
                <w:szCs w:val="18"/>
              </w:rPr>
              <w:t>6,00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2008</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3218.2</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171300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9053.0</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12920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184220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6****</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+4</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+364</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-13</w:t>
            </w:r>
            <w:r w:rsidRPr="00945CA8">
              <w:rPr>
                <w:sz w:val="18"/>
                <w:szCs w:val="18"/>
              </w:rPr>
              <w:t>49,33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2009</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+883</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-32</w:t>
            </w:r>
            <w:r w:rsidRPr="00945CA8">
              <w:rPr>
                <w:sz w:val="18"/>
                <w:szCs w:val="18"/>
              </w:rPr>
              <w:t>37,66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2010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+1398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-51</w:t>
            </w:r>
            <w:r w:rsidRPr="00945CA8">
              <w:rPr>
                <w:sz w:val="18"/>
                <w:szCs w:val="18"/>
              </w:rPr>
              <w:t>26,00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2011</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+1913</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-70</w:t>
            </w:r>
            <w:r w:rsidRPr="00945CA8">
              <w:rPr>
                <w:sz w:val="18"/>
                <w:szCs w:val="18"/>
              </w:rPr>
              <w:t>14,33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2012</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+2428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-89</w:t>
            </w:r>
            <w:r w:rsidRPr="00945CA8">
              <w:rPr>
                <w:sz w:val="18"/>
                <w:szCs w:val="18"/>
              </w:rPr>
              <w:t>02,66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2013</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3466.0</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186130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9082.0</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12770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198900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15****</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+9</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+2936</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+2945</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-10</w:t>
            </w:r>
            <w:r w:rsidRPr="00945CA8">
              <w:rPr>
                <w:sz w:val="18"/>
                <w:szCs w:val="18"/>
              </w:rPr>
              <w:t>798,33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2014</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3466.0*</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186130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9082,0**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12770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198900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32****</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+20</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+2936</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+2956</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-108</w:t>
            </w:r>
            <w:r w:rsidRPr="00945CA8">
              <w:rPr>
                <w:sz w:val="18"/>
                <w:szCs w:val="18"/>
              </w:rPr>
              <w:t>3</w:t>
            </w:r>
            <w:r w:rsidRPr="00945CA8">
              <w:rPr>
                <w:sz w:val="18"/>
                <w:szCs w:val="18"/>
                <w:lang w:val="en-US"/>
              </w:rPr>
              <w:t>8</w:t>
            </w:r>
            <w:r w:rsidRPr="00945CA8">
              <w:rPr>
                <w:sz w:val="18"/>
                <w:szCs w:val="18"/>
              </w:rPr>
              <w:t>,66</w:t>
            </w:r>
          </w:p>
        </w:tc>
      </w:tr>
    </w:tbl>
    <w:p w:rsidR="00E02595" w:rsidRPr="00945CA8" w:rsidRDefault="00E02595" w:rsidP="00E02595">
      <w:pPr>
        <w:pStyle w:val="aff2"/>
        <w:rPr>
          <w:rFonts w:ascii="Times New Roman" w:hAnsi="Times New Roman"/>
          <w:sz w:val="18"/>
          <w:szCs w:val="18"/>
          <w:lang w:val="ru-RU"/>
        </w:rPr>
      </w:pPr>
      <w:r w:rsidRPr="00945CA8">
        <w:rPr>
          <w:rFonts w:ascii="Times New Roman" w:hAnsi="Times New Roman"/>
          <w:sz w:val="18"/>
          <w:szCs w:val="18"/>
          <w:lang w:val="ru-RU"/>
        </w:rPr>
        <w:t xml:space="preserve">*-  включают хвойные, мягколиственные, твердолиственные и прочие породы деревьев ; ** - включают залесенные площади пастбищ и сенокосов  в составе ЛФ;*** - дополнительные лесные площади выведенные из Прочих угодий  ****-   молодняк  на   землях  ЛФ,  гле он   выращивается и выводится  в категорию ценных древесных насаждений.. </w:t>
      </w:r>
    </w:p>
    <w:p w:rsidR="00E02595" w:rsidRPr="00945CA8" w:rsidRDefault="00E02595" w:rsidP="00E02595">
      <w:pPr>
        <w:pStyle w:val="aff2"/>
        <w:rPr>
          <w:rFonts w:ascii="Times New Roman" w:hAnsi="Times New Roman"/>
          <w:szCs w:val="24"/>
          <w:lang w:val="ru-RU"/>
        </w:rPr>
        <w:sectPr w:rsidR="00E02595" w:rsidRPr="00945CA8" w:rsidSect="00E02595">
          <w:type w:val="nextColumn"/>
          <w:pgSz w:w="16838" w:h="11906" w:orient="landscape"/>
          <w:pgMar w:top="1134" w:right="851" w:bottom="1134" w:left="1134" w:header="709" w:footer="709" w:gutter="0"/>
          <w:cols w:space="708"/>
          <w:docGrid w:linePitch="360"/>
        </w:sectPr>
      </w:pPr>
    </w:p>
    <w:p w:rsidR="00E02595" w:rsidRPr="00945CA8" w:rsidRDefault="00E02595" w:rsidP="00E02595">
      <w:pPr>
        <w:spacing w:line="336" w:lineRule="auto"/>
        <w:jc w:val="both"/>
      </w:pPr>
      <w:r w:rsidRPr="00945CA8">
        <w:t>где:</w:t>
      </w:r>
    </w:p>
    <w:p w:rsidR="00E02595" w:rsidRPr="00945CA8" w:rsidRDefault="00E02595" w:rsidP="00E02595">
      <w:pPr>
        <w:spacing w:line="336" w:lineRule="auto"/>
        <w:ind w:firstLine="709"/>
        <w:jc w:val="both"/>
      </w:pPr>
      <w:r w:rsidRPr="00945CA8">
        <w:rPr>
          <w:lang w:val="en-US"/>
        </w:rPr>
        <w:t>M</w:t>
      </w:r>
      <w:r w:rsidRPr="00945CA8">
        <w:t>С(</w:t>
      </w:r>
      <w:r w:rsidRPr="00945CA8">
        <w:rPr>
          <w:lang w:val="en-US"/>
        </w:rPr>
        <w:t>t</w:t>
      </w:r>
      <w:r w:rsidRPr="00945CA8">
        <w:t>)</w:t>
      </w:r>
      <w:r w:rsidRPr="00945CA8">
        <w:rPr>
          <w:lang w:val="en-US"/>
        </w:rPr>
        <w:t> </w:t>
      </w:r>
      <w:r w:rsidRPr="00945CA8">
        <w:t>–</w:t>
      </w:r>
      <w:r w:rsidRPr="00945CA8">
        <w:rPr>
          <w:lang w:val="en-US"/>
        </w:rPr>
        <w:t> </w:t>
      </w:r>
      <w:r w:rsidRPr="00945CA8">
        <w:t xml:space="preserve">количество углерода накопленного в многолетней живой надземной и подземной  биомассе деревьев и  валежнике  на год </w:t>
      </w:r>
      <w:r w:rsidRPr="00945CA8">
        <w:rPr>
          <w:lang w:val="en-US"/>
        </w:rPr>
        <w:t>t</w:t>
      </w:r>
      <w:r w:rsidRPr="00945CA8">
        <w:t>, тонн/га;</w:t>
      </w:r>
    </w:p>
    <w:p w:rsidR="00E02595" w:rsidRPr="00945CA8" w:rsidRDefault="00E02595" w:rsidP="00E02595">
      <w:pPr>
        <w:spacing w:line="336" w:lineRule="auto"/>
        <w:ind w:firstLine="709"/>
        <w:jc w:val="both"/>
      </w:pPr>
      <w:r w:rsidRPr="00945CA8">
        <w:rPr>
          <w:lang w:val="en-US"/>
        </w:rPr>
        <w:t>V</w:t>
      </w:r>
      <w:r w:rsidRPr="00945CA8">
        <w:rPr>
          <w:vertAlign w:val="subscript"/>
        </w:rPr>
        <w:t>1</w:t>
      </w:r>
      <w:r w:rsidRPr="00945CA8">
        <w:t>(</w:t>
      </w:r>
      <w:r w:rsidRPr="00945CA8">
        <w:rPr>
          <w:lang w:val="en-US"/>
        </w:rPr>
        <w:t>t </w:t>
      </w:r>
      <w:r w:rsidRPr="00945CA8">
        <w:t>)</w:t>
      </w:r>
      <w:r w:rsidRPr="00945CA8">
        <w:rPr>
          <w:lang w:val="en-US"/>
        </w:rPr>
        <w:t> </w:t>
      </w:r>
      <w:r w:rsidRPr="00945CA8">
        <w:t>–</w:t>
      </w:r>
      <w:r w:rsidRPr="00945CA8">
        <w:rPr>
          <w:lang w:val="en-US"/>
        </w:rPr>
        <w:t> </w:t>
      </w:r>
      <w:r w:rsidRPr="00945CA8">
        <w:t xml:space="preserve">запас  древесины на корню на год </w:t>
      </w:r>
      <w:r w:rsidRPr="00945CA8">
        <w:rPr>
          <w:lang w:val="en-US"/>
        </w:rPr>
        <w:t>t </w:t>
      </w:r>
      <w:r w:rsidRPr="00945CA8">
        <w:t>,  м</w:t>
      </w:r>
      <w:r w:rsidRPr="00945CA8">
        <w:rPr>
          <w:vertAlign w:val="superscript"/>
        </w:rPr>
        <w:t>3</w:t>
      </w:r>
      <w:r w:rsidRPr="00945CA8">
        <w:t>/га;</w:t>
      </w:r>
    </w:p>
    <w:p w:rsidR="00E02595" w:rsidRPr="00945CA8" w:rsidRDefault="00E02595" w:rsidP="00E02595">
      <w:pPr>
        <w:spacing w:line="336" w:lineRule="auto"/>
        <w:ind w:firstLine="709"/>
        <w:jc w:val="both"/>
      </w:pPr>
      <w:r w:rsidRPr="00945CA8">
        <w:rPr>
          <w:lang w:val="en-US"/>
        </w:rPr>
        <w:t>V</w:t>
      </w:r>
      <w:r w:rsidRPr="00945CA8">
        <w:rPr>
          <w:vertAlign w:val="subscript"/>
        </w:rPr>
        <w:t>2</w:t>
      </w:r>
      <w:r w:rsidRPr="00945CA8">
        <w:t xml:space="preserve"> (</w:t>
      </w:r>
      <w:r w:rsidRPr="00945CA8">
        <w:rPr>
          <w:lang w:val="en-US"/>
        </w:rPr>
        <w:t>t </w:t>
      </w:r>
      <w:r w:rsidRPr="00945CA8">
        <w:t>)</w:t>
      </w:r>
      <w:r w:rsidRPr="00945CA8">
        <w:rPr>
          <w:lang w:val="en-US"/>
        </w:rPr>
        <w:t> </w:t>
      </w:r>
      <w:r w:rsidRPr="00945CA8">
        <w:t xml:space="preserve">- запас  валежной древесины на год </w:t>
      </w:r>
      <w:r w:rsidRPr="00945CA8">
        <w:rPr>
          <w:lang w:val="en-US"/>
        </w:rPr>
        <w:t>t </w:t>
      </w:r>
      <w:r w:rsidRPr="00945CA8">
        <w:t>, м</w:t>
      </w:r>
      <w:r w:rsidRPr="00945CA8">
        <w:rPr>
          <w:vertAlign w:val="superscript"/>
        </w:rPr>
        <w:t>3</w:t>
      </w:r>
      <w:r w:rsidRPr="00945CA8">
        <w:t xml:space="preserve">/га; </w:t>
      </w:r>
    </w:p>
    <w:p w:rsidR="00E02595" w:rsidRPr="00945CA8" w:rsidRDefault="00E02595" w:rsidP="00E02595">
      <w:pPr>
        <w:spacing w:line="336" w:lineRule="auto"/>
        <w:ind w:firstLine="709"/>
        <w:jc w:val="both"/>
      </w:pPr>
      <w:r w:rsidRPr="00945CA8">
        <w:t>К</w:t>
      </w:r>
      <w:r w:rsidRPr="00945CA8">
        <w:rPr>
          <w:lang w:val="en-US"/>
        </w:rPr>
        <w:t> </w:t>
      </w:r>
      <w:r w:rsidRPr="00945CA8">
        <w:t>-</w:t>
      </w:r>
      <w:r w:rsidRPr="00945CA8">
        <w:rPr>
          <w:lang w:val="en-US"/>
        </w:rPr>
        <w:t> </w:t>
      </w:r>
      <w:r w:rsidRPr="00945CA8">
        <w:t>коэффициент разрастания биомассы , безразмерная величина;</w:t>
      </w:r>
    </w:p>
    <w:p w:rsidR="00E02595" w:rsidRPr="00945CA8" w:rsidRDefault="00E02595" w:rsidP="00E02595">
      <w:pPr>
        <w:spacing w:line="336" w:lineRule="auto"/>
        <w:ind w:firstLine="709"/>
        <w:jc w:val="both"/>
      </w:pPr>
      <w:r w:rsidRPr="00945CA8">
        <w:rPr>
          <w:lang w:val="en-US"/>
        </w:rPr>
        <w:t>D </w:t>
      </w:r>
      <w:r w:rsidRPr="00945CA8">
        <w:t>–</w:t>
      </w:r>
      <w:r w:rsidRPr="00945CA8">
        <w:rPr>
          <w:lang w:val="en-US"/>
        </w:rPr>
        <w:t> </w:t>
      </w:r>
      <w:r w:rsidRPr="00945CA8">
        <w:t>удельная плотность древесины,  т/м3  абсолютно сухого вещества;</w:t>
      </w:r>
    </w:p>
    <w:p w:rsidR="00E02595" w:rsidRPr="00945CA8" w:rsidRDefault="00E02595" w:rsidP="00E02595">
      <w:pPr>
        <w:spacing w:line="336" w:lineRule="auto"/>
        <w:ind w:firstLine="709"/>
        <w:jc w:val="both"/>
      </w:pPr>
      <w:r w:rsidRPr="00945CA8">
        <w:rPr>
          <w:lang w:val="en-US"/>
        </w:rPr>
        <w:t>F </w:t>
      </w:r>
      <w:r w:rsidRPr="00945CA8">
        <w:t>–</w:t>
      </w:r>
      <w:r w:rsidRPr="00945CA8">
        <w:rPr>
          <w:lang w:val="en-US"/>
        </w:rPr>
        <w:t> </w:t>
      </w:r>
      <w:r w:rsidRPr="00945CA8">
        <w:t xml:space="preserve">  доля углерода в органическом  веществе принятая равной 0,5, безразмерная величина. </w:t>
      </w:r>
    </w:p>
    <w:p w:rsidR="00E02595" w:rsidRPr="00945CA8" w:rsidRDefault="00E02595" w:rsidP="00E02595">
      <w:pPr>
        <w:spacing w:line="336" w:lineRule="auto"/>
        <w:ind w:firstLine="720"/>
        <w:jc w:val="both"/>
      </w:pPr>
      <w:r w:rsidRPr="00945CA8">
        <w:t xml:space="preserve">Для расчетов запаса углерода в биомассе деревьев использовались результаты единовременного учета лесов (таблица 6.5 ),  коэффициент разрастания,  включая надземную и подземную части,  и  показатель удельной плотности древесины,  которые были получены  по группам древесных пород деревьев произрастающих на территории РК (таблица </w:t>
      </w:r>
      <w:r w:rsidRPr="00945CA8">
        <w:rPr>
          <w:lang w:val="en-US"/>
        </w:rPr>
        <w:t> </w:t>
      </w:r>
      <w:r w:rsidRPr="00945CA8">
        <w:t>6.8). При этом прин</w:t>
      </w:r>
      <w:r>
        <w:t xml:space="preserve">ималось </w:t>
      </w:r>
      <w:r w:rsidRPr="00945CA8">
        <w:t xml:space="preserve"> условие, что коэффициенты разрастания для возрастного класса </w:t>
      </w:r>
      <w:r>
        <w:t>"</w:t>
      </w:r>
      <w:r w:rsidRPr="00945CA8">
        <w:t>приспевающий лес</w:t>
      </w:r>
      <w:r>
        <w:t>"</w:t>
      </w:r>
      <w:r w:rsidRPr="00945CA8">
        <w:t xml:space="preserve"> близки  по значению к средней величине коэффициентов разрастания для всего  леса в нормальном его состоянии. </w:t>
      </w:r>
    </w:p>
    <w:p w:rsidR="00E02595" w:rsidRPr="00945CA8" w:rsidRDefault="00E02595" w:rsidP="00E02595">
      <w:pPr>
        <w:spacing w:line="336" w:lineRule="auto"/>
        <w:ind w:firstLine="720"/>
        <w:jc w:val="both"/>
      </w:pPr>
      <w:r w:rsidRPr="00945CA8">
        <w:t xml:space="preserve">В соответствии с [1], годовое изменение запаса углерода  в биомассе  деревьев  рассчитывалось по  формуле: </w:t>
      </w:r>
    </w:p>
    <w:p w:rsidR="00E02595" w:rsidRPr="00175821" w:rsidRDefault="00E02595" w:rsidP="00E02595">
      <w:pPr>
        <w:spacing w:line="336" w:lineRule="auto"/>
        <w:jc w:val="center"/>
        <w:rPr>
          <w:lang w:val="en-US"/>
        </w:rPr>
      </w:pPr>
      <w:r w:rsidRPr="00175821">
        <w:rPr>
          <w:lang w:val="en-US"/>
        </w:rPr>
        <w:t xml:space="preserve">∆ </w:t>
      </w:r>
      <w:r w:rsidRPr="00945CA8">
        <w:rPr>
          <w:lang w:val="en-US"/>
        </w:rPr>
        <w:t>M</w:t>
      </w:r>
      <w:r w:rsidRPr="00945CA8">
        <w:t>С</w:t>
      </w:r>
      <w:r w:rsidRPr="00175821">
        <w:rPr>
          <w:lang w:val="en-US"/>
        </w:rPr>
        <w:t>(</w:t>
      </w:r>
      <w:r w:rsidRPr="00945CA8">
        <w:rPr>
          <w:lang w:val="en-US"/>
        </w:rPr>
        <w:t>t</w:t>
      </w:r>
      <w:r w:rsidRPr="00175821">
        <w:rPr>
          <w:vertAlign w:val="subscript"/>
          <w:lang w:val="en-US"/>
        </w:rPr>
        <w:t>2</w:t>
      </w:r>
      <w:r w:rsidRPr="00175821">
        <w:rPr>
          <w:lang w:val="en-US"/>
        </w:rPr>
        <w:t xml:space="preserve"> - </w:t>
      </w:r>
      <w:r w:rsidRPr="00945CA8">
        <w:rPr>
          <w:lang w:val="en-US"/>
        </w:rPr>
        <w:t>t</w:t>
      </w:r>
      <w:r w:rsidRPr="00175821">
        <w:rPr>
          <w:vertAlign w:val="subscript"/>
          <w:lang w:val="en-US"/>
        </w:rPr>
        <w:t>1</w:t>
      </w:r>
      <w:r w:rsidRPr="00175821">
        <w:rPr>
          <w:lang w:val="en-US"/>
        </w:rPr>
        <w:t>) = [(</w:t>
      </w:r>
      <w:r w:rsidRPr="00945CA8">
        <w:rPr>
          <w:lang w:val="en-US"/>
        </w:rPr>
        <w:t>M</w:t>
      </w:r>
      <w:r w:rsidRPr="00945CA8">
        <w:t>С</w:t>
      </w:r>
      <w:r w:rsidRPr="00175821">
        <w:rPr>
          <w:lang w:val="en-US"/>
        </w:rPr>
        <w:t>(</w:t>
      </w:r>
      <w:r w:rsidRPr="00945CA8">
        <w:rPr>
          <w:lang w:val="en-US"/>
        </w:rPr>
        <w:t>t</w:t>
      </w:r>
      <w:r w:rsidRPr="00175821">
        <w:rPr>
          <w:vertAlign w:val="subscript"/>
          <w:lang w:val="en-US"/>
        </w:rPr>
        <w:t>2</w:t>
      </w:r>
      <w:r w:rsidRPr="00175821">
        <w:rPr>
          <w:lang w:val="en-US"/>
        </w:rPr>
        <w:t xml:space="preserve">)  • </w:t>
      </w:r>
      <w:r w:rsidRPr="00945CA8">
        <w:rPr>
          <w:lang w:val="en-US"/>
        </w:rPr>
        <w:t>S</w:t>
      </w:r>
      <w:r w:rsidRPr="00175821">
        <w:rPr>
          <w:lang w:val="en-US"/>
        </w:rPr>
        <w:t>(</w:t>
      </w:r>
      <w:r w:rsidRPr="00945CA8">
        <w:rPr>
          <w:lang w:val="en-US"/>
        </w:rPr>
        <w:t>t</w:t>
      </w:r>
      <w:r w:rsidRPr="00175821">
        <w:rPr>
          <w:vertAlign w:val="subscript"/>
          <w:lang w:val="en-US"/>
        </w:rPr>
        <w:t>2</w:t>
      </w:r>
      <w:r w:rsidRPr="00175821">
        <w:rPr>
          <w:lang w:val="en-US"/>
        </w:rPr>
        <w:t>) )  –   (</w:t>
      </w:r>
      <w:r w:rsidRPr="00945CA8">
        <w:rPr>
          <w:lang w:val="en-US"/>
        </w:rPr>
        <w:t>M</w:t>
      </w:r>
      <w:r w:rsidRPr="00945CA8">
        <w:t>С</w:t>
      </w:r>
      <w:r w:rsidRPr="00175821">
        <w:rPr>
          <w:lang w:val="en-US"/>
        </w:rPr>
        <w:t>(</w:t>
      </w:r>
      <w:r w:rsidRPr="00945CA8">
        <w:rPr>
          <w:lang w:val="en-US"/>
        </w:rPr>
        <w:t>t</w:t>
      </w:r>
      <w:r w:rsidRPr="00175821">
        <w:rPr>
          <w:vertAlign w:val="subscript"/>
          <w:lang w:val="en-US"/>
        </w:rPr>
        <w:t>1</w:t>
      </w:r>
      <w:r w:rsidRPr="00175821">
        <w:rPr>
          <w:lang w:val="en-US"/>
        </w:rPr>
        <w:t xml:space="preserve">) • </w:t>
      </w:r>
      <w:r w:rsidRPr="00945CA8">
        <w:rPr>
          <w:lang w:val="en-US"/>
        </w:rPr>
        <w:t>S</w:t>
      </w:r>
      <w:r w:rsidRPr="00175821">
        <w:rPr>
          <w:lang w:val="en-US"/>
        </w:rPr>
        <w:t xml:space="preserve"> (</w:t>
      </w:r>
      <w:r w:rsidRPr="00945CA8">
        <w:rPr>
          <w:lang w:val="en-US"/>
        </w:rPr>
        <w:t>t</w:t>
      </w:r>
      <w:r w:rsidRPr="00175821">
        <w:rPr>
          <w:vertAlign w:val="subscript"/>
          <w:lang w:val="en-US"/>
        </w:rPr>
        <w:t>1</w:t>
      </w:r>
      <w:r w:rsidRPr="00175821">
        <w:rPr>
          <w:lang w:val="en-US"/>
        </w:rPr>
        <w:t>)</w:t>
      </w:r>
      <w:r w:rsidRPr="00945CA8">
        <w:rPr>
          <w:lang w:val="en-US"/>
        </w:rPr>
        <w:t> </w:t>
      </w:r>
      <w:r w:rsidRPr="00175821">
        <w:rPr>
          <w:lang w:val="en-US"/>
        </w:rPr>
        <w:t xml:space="preserve">)] /  </w:t>
      </w:r>
      <w:r w:rsidRPr="00945CA8">
        <w:t>Т</w:t>
      </w:r>
      <w:r w:rsidRPr="00175821">
        <w:rPr>
          <w:lang w:val="en-US"/>
        </w:rPr>
        <w:t>,                                 (6.2 )</w:t>
      </w:r>
    </w:p>
    <w:p w:rsidR="00E02595" w:rsidRPr="00945CA8" w:rsidRDefault="00E02595" w:rsidP="00E02595">
      <w:pPr>
        <w:spacing w:line="336" w:lineRule="auto"/>
        <w:jc w:val="both"/>
      </w:pPr>
      <w:r w:rsidRPr="00945CA8">
        <w:t xml:space="preserve">где: </w:t>
      </w:r>
    </w:p>
    <w:p w:rsidR="00E02595" w:rsidRPr="00945CA8" w:rsidRDefault="00E02595" w:rsidP="00E02595">
      <w:pPr>
        <w:spacing w:line="336" w:lineRule="auto"/>
        <w:ind w:firstLine="709"/>
        <w:jc w:val="both"/>
      </w:pPr>
      <w:r w:rsidRPr="00945CA8">
        <w:t>∆</w:t>
      </w:r>
      <w:r w:rsidRPr="00945CA8">
        <w:rPr>
          <w:lang w:val="en-US"/>
        </w:rPr>
        <w:t> M</w:t>
      </w:r>
      <w:r w:rsidRPr="00945CA8">
        <w:t>С(</w:t>
      </w:r>
      <w:r w:rsidRPr="00945CA8">
        <w:rPr>
          <w:lang w:val="en-US"/>
        </w:rPr>
        <w:t>t</w:t>
      </w:r>
      <w:r w:rsidRPr="00945CA8">
        <w:rPr>
          <w:vertAlign w:val="subscript"/>
        </w:rPr>
        <w:t>2</w:t>
      </w:r>
      <w:r w:rsidRPr="00945CA8">
        <w:t xml:space="preserve"> - </w:t>
      </w:r>
      <w:r w:rsidRPr="00945CA8">
        <w:rPr>
          <w:lang w:val="en-US"/>
        </w:rPr>
        <w:t>t</w:t>
      </w:r>
      <w:r w:rsidRPr="00945CA8">
        <w:rPr>
          <w:vertAlign w:val="subscript"/>
        </w:rPr>
        <w:t>1</w:t>
      </w:r>
      <w:r w:rsidRPr="00945CA8">
        <w:t>) –</w:t>
      </w:r>
      <w:r w:rsidRPr="00945CA8">
        <w:rPr>
          <w:lang w:val="en-US"/>
        </w:rPr>
        <w:t> </w:t>
      </w:r>
      <w:r w:rsidRPr="00945CA8">
        <w:t>годовое изменение запаса  углерода , тысяч тонн / год;</w:t>
      </w:r>
    </w:p>
    <w:p w:rsidR="00E02595" w:rsidRPr="00945CA8" w:rsidRDefault="00E02595" w:rsidP="00E02595">
      <w:pPr>
        <w:spacing w:line="336" w:lineRule="auto"/>
        <w:ind w:firstLine="709"/>
        <w:jc w:val="both"/>
      </w:pPr>
      <w:r w:rsidRPr="00945CA8">
        <w:rPr>
          <w:lang w:val="en-US"/>
        </w:rPr>
        <w:t>M</w:t>
      </w:r>
      <w:r w:rsidRPr="00945CA8">
        <w:t>С(</w:t>
      </w:r>
      <w:r w:rsidRPr="00945CA8">
        <w:rPr>
          <w:lang w:val="en-US"/>
        </w:rPr>
        <w:t>t</w:t>
      </w:r>
      <w:r w:rsidRPr="00945CA8">
        <w:rPr>
          <w:vertAlign w:val="subscript"/>
        </w:rPr>
        <w:t>1</w:t>
      </w:r>
      <w:r w:rsidRPr="00945CA8">
        <w:t>)</w:t>
      </w:r>
      <w:r w:rsidRPr="00945CA8">
        <w:rPr>
          <w:lang w:val="en-US"/>
        </w:rPr>
        <w:t> </w:t>
      </w:r>
      <w:r w:rsidRPr="00945CA8">
        <w:t>–</w:t>
      </w:r>
      <w:r w:rsidRPr="00945CA8">
        <w:rPr>
          <w:lang w:val="en-US"/>
        </w:rPr>
        <w:t> </w:t>
      </w:r>
      <w:r w:rsidRPr="00945CA8">
        <w:t xml:space="preserve">запас   углерода в биомассе   на год   </w:t>
      </w:r>
      <w:r w:rsidRPr="00945CA8">
        <w:rPr>
          <w:lang w:val="en-US"/>
        </w:rPr>
        <w:t>t</w:t>
      </w:r>
      <w:r w:rsidRPr="00945CA8">
        <w:rPr>
          <w:vertAlign w:val="subscript"/>
        </w:rPr>
        <w:t>1</w:t>
      </w:r>
      <w:r w:rsidRPr="00945CA8">
        <w:t>,   тонн на га ;</w:t>
      </w:r>
    </w:p>
    <w:p w:rsidR="00E02595" w:rsidRPr="00945CA8" w:rsidRDefault="00E02595" w:rsidP="00E02595">
      <w:pPr>
        <w:spacing w:line="336" w:lineRule="auto"/>
        <w:ind w:firstLine="709"/>
        <w:jc w:val="both"/>
      </w:pPr>
      <w:r w:rsidRPr="00945CA8">
        <w:rPr>
          <w:lang w:val="en-US"/>
        </w:rPr>
        <w:t>M</w:t>
      </w:r>
      <w:r w:rsidRPr="00945CA8">
        <w:t>С(</w:t>
      </w:r>
      <w:r w:rsidRPr="00945CA8">
        <w:rPr>
          <w:lang w:val="en-US"/>
        </w:rPr>
        <w:t>t</w:t>
      </w:r>
      <w:r w:rsidRPr="00945CA8">
        <w:rPr>
          <w:vertAlign w:val="subscript"/>
        </w:rPr>
        <w:t>2</w:t>
      </w:r>
      <w:r w:rsidRPr="00945CA8">
        <w:t>)</w:t>
      </w:r>
      <w:r w:rsidRPr="00945CA8">
        <w:rPr>
          <w:lang w:val="en-US"/>
        </w:rPr>
        <w:t> </w:t>
      </w:r>
      <w:r w:rsidRPr="00945CA8">
        <w:t>–</w:t>
      </w:r>
      <w:r w:rsidRPr="00945CA8">
        <w:rPr>
          <w:lang w:val="en-US"/>
        </w:rPr>
        <w:t> </w:t>
      </w:r>
      <w:r w:rsidRPr="00945CA8">
        <w:t xml:space="preserve"> запас  углерода в биомассе   на год   </w:t>
      </w:r>
      <w:r w:rsidRPr="00945CA8">
        <w:rPr>
          <w:lang w:val="en-US"/>
        </w:rPr>
        <w:t>t</w:t>
      </w:r>
      <w:r w:rsidRPr="00945CA8">
        <w:rPr>
          <w:vertAlign w:val="subscript"/>
        </w:rPr>
        <w:t>2</w:t>
      </w:r>
      <w:r w:rsidRPr="00945CA8">
        <w:t>, тонн на га;</w:t>
      </w:r>
    </w:p>
    <w:p w:rsidR="00E02595" w:rsidRPr="00945CA8" w:rsidRDefault="00E02595" w:rsidP="00E02595">
      <w:pPr>
        <w:spacing w:line="336" w:lineRule="auto"/>
        <w:ind w:firstLine="709"/>
        <w:jc w:val="both"/>
      </w:pPr>
      <w:r w:rsidRPr="00945CA8">
        <w:rPr>
          <w:lang w:val="en-US"/>
        </w:rPr>
        <w:t>S </w:t>
      </w:r>
      <w:r w:rsidRPr="00945CA8">
        <w:t>(</w:t>
      </w:r>
      <w:r w:rsidRPr="00945CA8">
        <w:rPr>
          <w:lang w:val="en-US"/>
        </w:rPr>
        <w:t>t</w:t>
      </w:r>
      <w:r w:rsidRPr="00945CA8">
        <w:rPr>
          <w:vertAlign w:val="subscript"/>
        </w:rPr>
        <w:t>1</w:t>
      </w:r>
      <w:r w:rsidRPr="00945CA8">
        <w:t>)</w:t>
      </w:r>
      <w:r w:rsidRPr="00945CA8">
        <w:rPr>
          <w:lang w:val="en-US"/>
        </w:rPr>
        <w:t> </w:t>
      </w:r>
      <w:r w:rsidRPr="00945CA8">
        <w:t xml:space="preserve"> и  </w:t>
      </w:r>
      <w:r w:rsidRPr="00945CA8">
        <w:rPr>
          <w:lang w:val="en-US"/>
        </w:rPr>
        <w:t>S</w:t>
      </w:r>
      <w:r w:rsidRPr="00945CA8">
        <w:t>(</w:t>
      </w:r>
      <w:r w:rsidRPr="00945CA8">
        <w:rPr>
          <w:lang w:val="en-US"/>
        </w:rPr>
        <w:t>t</w:t>
      </w:r>
      <w:r w:rsidRPr="00945CA8">
        <w:rPr>
          <w:vertAlign w:val="subscript"/>
        </w:rPr>
        <w:t>2</w:t>
      </w:r>
      <w:r w:rsidRPr="00945CA8">
        <w:t>)</w:t>
      </w:r>
      <w:r w:rsidRPr="00945CA8">
        <w:rPr>
          <w:lang w:val="en-US"/>
        </w:rPr>
        <w:t> </w:t>
      </w:r>
      <w:r w:rsidRPr="00945CA8">
        <w:t xml:space="preserve"> –</w:t>
      </w:r>
      <w:r w:rsidRPr="00945CA8">
        <w:rPr>
          <w:lang w:val="en-US"/>
        </w:rPr>
        <w:t> </w:t>
      </w:r>
      <w:r w:rsidRPr="00945CA8">
        <w:t xml:space="preserve">площадь  лесопокрытых  земель на годы  </w:t>
      </w:r>
      <w:r w:rsidRPr="00945CA8">
        <w:rPr>
          <w:lang w:val="en-US"/>
        </w:rPr>
        <w:t>t</w:t>
      </w:r>
      <w:r w:rsidRPr="00945CA8">
        <w:rPr>
          <w:vertAlign w:val="subscript"/>
        </w:rPr>
        <w:t>1</w:t>
      </w:r>
      <w:r w:rsidRPr="00945CA8">
        <w:t xml:space="preserve"> и </w:t>
      </w:r>
      <w:r w:rsidRPr="00945CA8">
        <w:rPr>
          <w:lang w:val="en-US"/>
        </w:rPr>
        <w:t>t</w:t>
      </w:r>
      <w:r w:rsidRPr="00945CA8">
        <w:rPr>
          <w:vertAlign w:val="subscript"/>
        </w:rPr>
        <w:t>2</w:t>
      </w:r>
      <w:r w:rsidRPr="00945CA8">
        <w:t>,  тысяч га ;</w:t>
      </w:r>
    </w:p>
    <w:p w:rsidR="00E02595" w:rsidRPr="00945CA8" w:rsidRDefault="00E02595" w:rsidP="00E02595">
      <w:pPr>
        <w:spacing w:line="336" w:lineRule="auto"/>
        <w:ind w:firstLine="709"/>
        <w:jc w:val="both"/>
      </w:pPr>
      <w:r w:rsidRPr="00945CA8">
        <w:rPr>
          <w:lang w:val="en-US"/>
        </w:rPr>
        <w:t>T </w:t>
      </w:r>
      <w:r w:rsidRPr="00945CA8">
        <w:t>–</w:t>
      </w:r>
      <w:r w:rsidRPr="00945CA8">
        <w:rPr>
          <w:lang w:val="en-US"/>
        </w:rPr>
        <w:t> </w:t>
      </w:r>
      <w:r w:rsidRPr="00945CA8">
        <w:t>период времени между единовременным учетом  леса, годы.</w:t>
      </w:r>
    </w:p>
    <w:p w:rsidR="00E02595" w:rsidRPr="00945CA8" w:rsidRDefault="00E02595" w:rsidP="00E02595">
      <w:pPr>
        <w:jc w:val="both"/>
      </w:pPr>
    </w:p>
    <w:p w:rsidR="00E02595" w:rsidRDefault="00E02595" w:rsidP="00E02595">
      <w:pPr>
        <w:jc w:val="both"/>
        <w:rPr>
          <w:snapToGrid w:val="0"/>
        </w:rPr>
      </w:pPr>
      <w:r w:rsidRPr="00945CA8">
        <w:t xml:space="preserve">Таблица 6.8  </w:t>
      </w:r>
      <w:r w:rsidRPr="00945CA8">
        <w:rPr>
          <w:bCs/>
        </w:rPr>
        <w:t>–</w:t>
      </w:r>
      <w:r w:rsidRPr="00945CA8">
        <w:t xml:space="preserve">  Коэффициент разрастания биомассы и удельная плотность древесины  по </w:t>
      </w:r>
      <w:r w:rsidRPr="00945CA8">
        <w:rPr>
          <w:snapToGrid w:val="0"/>
        </w:rPr>
        <w:t xml:space="preserve"> породам лесных деревьев  в  РК </w:t>
      </w:r>
    </w:p>
    <w:p w:rsidR="00E02595" w:rsidRPr="00945CA8" w:rsidRDefault="00E02595" w:rsidP="00E02595">
      <w:pPr>
        <w:jc w:val="both"/>
        <w:rPr>
          <w:snapToGrid w:val="0"/>
        </w:rPr>
      </w:pPr>
    </w:p>
    <w:tbl>
      <w:tblPr>
        <w:tblW w:w="8466" w:type="dxa"/>
        <w:jc w:val="center"/>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1347"/>
        <w:gridCol w:w="1620"/>
        <w:gridCol w:w="3283"/>
      </w:tblGrid>
      <w:tr w:rsidR="00E02595" w:rsidRPr="00945CA8" w:rsidTr="00E02595">
        <w:trPr>
          <w:cantSplit/>
          <w:trHeight w:val="501"/>
          <w:jc w:val="center"/>
        </w:trPr>
        <w:tc>
          <w:tcPr>
            <w:tcW w:w="2216" w:type="dxa"/>
            <w:vAlign w:val="center"/>
          </w:tcPr>
          <w:p w:rsidR="00E02595" w:rsidRPr="00945CA8" w:rsidRDefault="00E02595" w:rsidP="00E02595">
            <w:pPr>
              <w:jc w:val="both"/>
              <w:rPr>
                <w:sz w:val="20"/>
                <w:szCs w:val="20"/>
              </w:rPr>
            </w:pPr>
            <w:r w:rsidRPr="00945CA8">
              <w:rPr>
                <w:sz w:val="20"/>
                <w:szCs w:val="20"/>
              </w:rPr>
              <w:t>П</w:t>
            </w:r>
            <w:r w:rsidRPr="00945CA8">
              <w:rPr>
                <w:sz w:val="20"/>
                <w:szCs w:val="20"/>
                <w:lang w:val="en-US"/>
              </w:rPr>
              <w:t>ород</w:t>
            </w:r>
            <w:r w:rsidRPr="00945CA8">
              <w:rPr>
                <w:sz w:val="20"/>
                <w:szCs w:val="20"/>
              </w:rPr>
              <w:t>а</w:t>
            </w:r>
          </w:p>
          <w:p w:rsidR="00E02595" w:rsidRPr="00945CA8" w:rsidRDefault="00E02595" w:rsidP="00E02595">
            <w:pPr>
              <w:jc w:val="both"/>
              <w:rPr>
                <w:sz w:val="20"/>
                <w:szCs w:val="20"/>
                <w:lang w:val="en-US"/>
              </w:rPr>
            </w:pPr>
            <w:r w:rsidRPr="00945CA8">
              <w:rPr>
                <w:sz w:val="20"/>
                <w:szCs w:val="20"/>
                <w:lang w:val="en-US"/>
              </w:rPr>
              <w:t>деревьев</w:t>
            </w:r>
          </w:p>
        </w:tc>
        <w:tc>
          <w:tcPr>
            <w:tcW w:w="2967" w:type="dxa"/>
            <w:gridSpan w:val="2"/>
          </w:tcPr>
          <w:p w:rsidR="00E02595" w:rsidRPr="00945CA8" w:rsidRDefault="00E02595" w:rsidP="00E02595">
            <w:pPr>
              <w:jc w:val="both"/>
              <w:rPr>
                <w:sz w:val="20"/>
                <w:szCs w:val="20"/>
                <w:lang w:val="en-US"/>
              </w:rPr>
            </w:pPr>
            <w:r w:rsidRPr="00945CA8">
              <w:rPr>
                <w:sz w:val="20"/>
                <w:szCs w:val="20"/>
                <w:lang w:val="en-US"/>
              </w:rPr>
              <w:t>Коэффициент</w:t>
            </w:r>
            <w:r w:rsidRPr="00945CA8">
              <w:rPr>
                <w:sz w:val="20"/>
                <w:szCs w:val="20"/>
              </w:rPr>
              <w:t> </w:t>
            </w:r>
            <w:r w:rsidRPr="00945CA8">
              <w:rPr>
                <w:sz w:val="20"/>
                <w:szCs w:val="20"/>
                <w:lang w:val="en-US"/>
              </w:rPr>
              <w:t xml:space="preserve">разрастания, безразмерная величина </w:t>
            </w:r>
            <w:r w:rsidRPr="00945CA8">
              <w:rPr>
                <w:snapToGrid w:val="0"/>
              </w:rPr>
              <w:t>*</w:t>
            </w:r>
          </w:p>
        </w:tc>
        <w:tc>
          <w:tcPr>
            <w:tcW w:w="3283" w:type="dxa"/>
            <w:vAlign w:val="center"/>
          </w:tcPr>
          <w:p w:rsidR="00E02595" w:rsidRPr="00945CA8" w:rsidRDefault="00E02595" w:rsidP="00E02595">
            <w:pPr>
              <w:jc w:val="both"/>
              <w:rPr>
                <w:sz w:val="20"/>
                <w:szCs w:val="20"/>
              </w:rPr>
            </w:pPr>
            <w:r w:rsidRPr="00945CA8">
              <w:rPr>
                <w:sz w:val="20"/>
                <w:szCs w:val="20"/>
              </w:rPr>
              <w:t xml:space="preserve">Удельная плотность  древесины, </w:t>
            </w:r>
          </w:p>
          <w:p w:rsidR="00E02595" w:rsidRPr="00945CA8" w:rsidRDefault="00E02595" w:rsidP="00E02595">
            <w:pPr>
              <w:jc w:val="both"/>
              <w:rPr>
                <w:sz w:val="20"/>
                <w:szCs w:val="20"/>
              </w:rPr>
            </w:pPr>
            <w:r w:rsidRPr="00945CA8">
              <w:rPr>
                <w:sz w:val="20"/>
                <w:szCs w:val="20"/>
              </w:rPr>
              <w:t>тонн /м3 сухого вещества</w:t>
            </w:r>
            <w:r w:rsidRPr="00945CA8">
              <w:rPr>
                <w:snapToGrid w:val="0"/>
              </w:rPr>
              <w:t>*</w:t>
            </w:r>
          </w:p>
        </w:tc>
      </w:tr>
      <w:tr w:rsidR="00E02595" w:rsidRPr="00945CA8" w:rsidTr="00E02595">
        <w:trPr>
          <w:jc w:val="center"/>
        </w:trPr>
        <w:tc>
          <w:tcPr>
            <w:tcW w:w="2216" w:type="dxa"/>
            <w:vAlign w:val="bottom"/>
          </w:tcPr>
          <w:p w:rsidR="00E02595" w:rsidRPr="00945CA8" w:rsidRDefault="00E02595" w:rsidP="00E02595">
            <w:pPr>
              <w:jc w:val="both"/>
              <w:rPr>
                <w:sz w:val="20"/>
                <w:szCs w:val="20"/>
              </w:rPr>
            </w:pPr>
          </w:p>
        </w:tc>
        <w:tc>
          <w:tcPr>
            <w:tcW w:w="1347" w:type="dxa"/>
          </w:tcPr>
          <w:p w:rsidR="00E02595" w:rsidRPr="00945CA8" w:rsidRDefault="00E02595" w:rsidP="00E02595">
            <w:pPr>
              <w:jc w:val="both"/>
              <w:rPr>
                <w:sz w:val="20"/>
                <w:szCs w:val="20"/>
                <w:lang w:val="en-US"/>
              </w:rPr>
            </w:pPr>
            <w:r w:rsidRPr="00945CA8">
              <w:rPr>
                <w:sz w:val="20"/>
                <w:szCs w:val="20"/>
                <w:lang w:val="en-US"/>
              </w:rPr>
              <w:t>молодняк</w:t>
            </w:r>
          </w:p>
        </w:tc>
        <w:tc>
          <w:tcPr>
            <w:tcW w:w="1620" w:type="dxa"/>
          </w:tcPr>
          <w:p w:rsidR="00E02595" w:rsidRPr="00945CA8" w:rsidRDefault="00E02595" w:rsidP="00E02595">
            <w:pPr>
              <w:jc w:val="both"/>
              <w:rPr>
                <w:sz w:val="20"/>
                <w:szCs w:val="20"/>
                <w:lang w:val="en-US"/>
              </w:rPr>
            </w:pPr>
            <w:r w:rsidRPr="00945CA8">
              <w:rPr>
                <w:sz w:val="20"/>
                <w:szCs w:val="20"/>
              </w:rPr>
              <w:t xml:space="preserve"> </w:t>
            </w:r>
            <w:r w:rsidRPr="00945CA8">
              <w:rPr>
                <w:sz w:val="20"/>
                <w:szCs w:val="20"/>
                <w:lang w:val="en-US"/>
              </w:rPr>
              <w:t>приспевающие</w:t>
            </w:r>
          </w:p>
        </w:tc>
        <w:tc>
          <w:tcPr>
            <w:tcW w:w="3283" w:type="dxa"/>
            <w:vAlign w:val="bottom"/>
          </w:tcPr>
          <w:p w:rsidR="00E02595" w:rsidRPr="00945CA8" w:rsidRDefault="00E02595" w:rsidP="00E02595">
            <w:pPr>
              <w:jc w:val="both"/>
              <w:rPr>
                <w:sz w:val="20"/>
                <w:szCs w:val="20"/>
                <w:lang w:val="en-US"/>
              </w:rPr>
            </w:pP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Х</w:t>
            </w:r>
            <w:r w:rsidRPr="00945CA8">
              <w:rPr>
                <w:sz w:val="20"/>
                <w:szCs w:val="20"/>
                <w:lang w:val="en-US"/>
              </w:rPr>
              <w:t>войные</w:t>
            </w:r>
          </w:p>
        </w:tc>
        <w:tc>
          <w:tcPr>
            <w:tcW w:w="1347" w:type="dxa"/>
          </w:tcPr>
          <w:p w:rsidR="00E02595" w:rsidRPr="00945CA8" w:rsidRDefault="00E02595" w:rsidP="00E02595">
            <w:pPr>
              <w:jc w:val="center"/>
              <w:rPr>
                <w:sz w:val="20"/>
                <w:szCs w:val="20"/>
                <w:lang w:val="en-US"/>
              </w:rPr>
            </w:pPr>
            <w:r w:rsidRPr="00945CA8">
              <w:rPr>
                <w:sz w:val="20"/>
                <w:szCs w:val="20"/>
                <w:lang w:val="en-US"/>
              </w:rPr>
              <w:t>1,22</w:t>
            </w:r>
          </w:p>
        </w:tc>
        <w:tc>
          <w:tcPr>
            <w:tcW w:w="1620" w:type="dxa"/>
          </w:tcPr>
          <w:p w:rsidR="00E02595" w:rsidRPr="00945CA8" w:rsidRDefault="00E02595" w:rsidP="00E02595">
            <w:pPr>
              <w:jc w:val="center"/>
              <w:rPr>
                <w:sz w:val="20"/>
                <w:szCs w:val="20"/>
                <w:lang w:val="en-US"/>
              </w:rPr>
            </w:pPr>
            <w:r w:rsidRPr="00945CA8">
              <w:rPr>
                <w:sz w:val="20"/>
                <w:szCs w:val="20"/>
                <w:lang w:val="en-US"/>
              </w:rPr>
              <w:t>1,41</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0,504</w:t>
            </w: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М</w:t>
            </w:r>
            <w:r w:rsidRPr="00945CA8">
              <w:rPr>
                <w:sz w:val="20"/>
                <w:szCs w:val="20"/>
                <w:lang w:val="en-US"/>
              </w:rPr>
              <w:t>ягколиственные</w:t>
            </w:r>
          </w:p>
        </w:tc>
        <w:tc>
          <w:tcPr>
            <w:tcW w:w="1347" w:type="dxa"/>
          </w:tcPr>
          <w:p w:rsidR="00E02595" w:rsidRPr="00945CA8" w:rsidRDefault="00E02595" w:rsidP="00E02595">
            <w:pPr>
              <w:jc w:val="center"/>
              <w:rPr>
                <w:sz w:val="20"/>
                <w:szCs w:val="20"/>
                <w:lang w:val="en-US"/>
              </w:rPr>
            </w:pPr>
            <w:r w:rsidRPr="00945CA8">
              <w:rPr>
                <w:sz w:val="20"/>
                <w:szCs w:val="20"/>
                <w:lang w:val="en-US"/>
              </w:rPr>
              <w:t>1,28</w:t>
            </w:r>
          </w:p>
        </w:tc>
        <w:tc>
          <w:tcPr>
            <w:tcW w:w="1620" w:type="dxa"/>
          </w:tcPr>
          <w:p w:rsidR="00E02595" w:rsidRPr="00945CA8" w:rsidRDefault="00E02595" w:rsidP="00E02595">
            <w:pPr>
              <w:jc w:val="center"/>
              <w:rPr>
                <w:sz w:val="20"/>
                <w:szCs w:val="20"/>
                <w:lang w:val="en-US"/>
              </w:rPr>
            </w:pPr>
            <w:r w:rsidRPr="00945CA8">
              <w:rPr>
                <w:sz w:val="20"/>
                <w:szCs w:val="20"/>
                <w:lang w:val="en-US"/>
              </w:rPr>
              <w:t>1,39</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0,597</w:t>
            </w: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Т</w:t>
            </w:r>
            <w:r w:rsidRPr="00945CA8">
              <w:rPr>
                <w:sz w:val="20"/>
                <w:szCs w:val="20"/>
                <w:lang w:val="en-US"/>
              </w:rPr>
              <w:t>вердолиственные</w:t>
            </w:r>
          </w:p>
        </w:tc>
        <w:tc>
          <w:tcPr>
            <w:tcW w:w="1347" w:type="dxa"/>
          </w:tcPr>
          <w:p w:rsidR="00E02595" w:rsidRPr="00945CA8" w:rsidRDefault="00E02595" w:rsidP="00E02595">
            <w:pPr>
              <w:jc w:val="center"/>
              <w:rPr>
                <w:sz w:val="20"/>
                <w:szCs w:val="20"/>
                <w:lang w:val="en-US"/>
              </w:rPr>
            </w:pPr>
            <w:r w:rsidRPr="00945CA8">
              <w:rPr>
                <w:sz w:val="20"/>
                <w:szCs w:val="20"/>
                <w:lang w:val="en-US"/>
              </w:rPr>
              <w:t>1,29</w:t>
            </w:r>
          </w:p>
        </w:tc>
        <w:tc>
          <w:tcPr>
            <w:tcW w:w="1620" w:type="dxa"/>
          </w:tcPr>
          <w:p w:rsidR="00E02595" w:rsidRPr="00945CA8" w:rsidRDefault="00E02595" w:rsidP="00E02595">
            <w:pPr>
              <w:jc w:val="center"/>
              <w:rPr>
                <w:sz w:val="20"/>
                <w:szCs w:val="20"/>
                <w:lang w:val="en-US"/>
              </w:rPr>
            </w:pPr>
            <w:r w:rsidRPr="00945CA8">
              <w:rPr>
                <w:sz w:val="20"/>
                <w:szCs w:val="20"/>
                <w:lang w:val="en-US"/>
              </w:rPr>
              <w:t>1,55</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0,711</w:t>
            </w:r>
          </w:p>
        </w:tc>
      </w:tr>
      <w:tr w:rsidR="00E02595" w:rsidRPr="00945CA8" w:rsidTr="00E02595">
        <w:trPr>
          <w:jc w:val="center"/>
        </w:trPr>
        <w:tc>
          <w:tcPr>
            <w:tcW w:w="2216" w:type="dxa"/>
            <w:vAlign w:val="center"/>
          </w:tcPr>
          <w:p w:rsidR="00E02595" w:rsidRPr="00945CA8" w:rsidRDefault="00E02595" w:rsidP="00E02595">
            <w:pPr>
              <w:jc w:val="both"/>
              <w:rPr>
                <w:sz w:val="20"/>
                <w:szCs w:val="20"/>
                <w:lang w:val="en-US"/>
              </w:rPr>
            </w:pPr>
            <w:r w:rsidRPr="00945CA8">
              <w:rPr>
                <w:sz w:val="20"/>
                <w:szCs w:val="20"/>
              </w:rPr>
              <w:t>С</w:t>
            </w:r>
            <w:r w:rsidRPr="00945CA8">
              <w:rPr>
                <w:sz w:val="20"/>
                <w:szCs w:val="20"/>
                <w:lang w:val="en-US"/>
              </w:rPr>
              <w:t>аксаульники</w:t>
            </w:r>
          </w:p>
        </w:tc>
        <w:tc>
          <w:tcPr>
            <w:tcW w:w="1347" w:type="dxa"/>
          </w:tcPr>
          <w:p w:rsidR="00E02595" w:rsidRPr="00945CA8" w:rsidRDefault="00E02595" w:rsidP="00E02595">
            <w:pPr>
              <w:jc w:val="center"/>
              <w:rPr>
                <w:sz w:val="20"/>
                <w:szCs w:val="20"/>
                <w:lang w:val="en-US"/>
              </w:rPr>
            </w:pPr>
            <w:r w:rsidRPr="00945CA8">
              <w:rPr>
                <w:sz w:val="20"/>
                <w:szCs w:val="20"/>
                <w:lang w:val="en-US"/>
              </w:rPr>
              <w:t>1,54</w:t>
            </w:r>
          </w:p>
        </w:tc>
        <w:tc>
          <w:tcPr>
            <w:tcW w:w="1620" w:type="dxa"/>
          </w:tcPr>
          <w:p w:rsidR="00E02595" w:rsidRPr="00945CA8" w:rsidRDefault="00E02595" w:rsidP="00E02595">
            <w:pPr>
              <w:jc w:val="center"/>
              <w:rPr>
                <w:sz w:val="20"/>
                <w:szCs w:val="20"/>
                <w:lang w:val="en-US"/>
              </w:rPr>
            </w:pPr>
            <w:r w:rsidRPr="00945CA8">
              <w:rPr>
                <w:sz w:val="20"/>
                <w:szCs w:val="20"/>
                <w:lang w:val="en-US"/>
              </w:rPr>
              <w:t>1,54</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0,711</w:t>
            </w:r>
          </w:p>
        </w:tc>
      </w:tr>
      <w:tr w:rsidR="00E02595" w:rsidRPr="00945CA8" w:rsidTr="00E02595">
        <w:trPr>
          <w:jc w:val="center"/>
        </w:trPr>
        <w:tc>
          <w:tcPr>
            <w:tcW w:w="2216" w:type="dxa"/>
            <w:vAlign w:val="center"/>
          </w:tcPr>
          <w:p w:rsidR="00E02595" w:rsidRPr="00945CA8" w:rsidRDefault="00E02595" w:rsidP="00E02595">
            <w:pPr>
              <w:jc w:val="both"/>
              <w:rPr>
                <w:sz w:val="20"/>
                <w:szCs w:val="20"/>
                <w:lang w:val="en-US"/>
              </w:rPr>
            </w:pPr>
            <w:r w:rsidRPr="00945CA8">
              <w:rPr>
                <w:sz w:val="20"/>
                <w:szCs w:val="20"/>
                <w:lang w:val="en-US"/>
              </w:rPr>
              <w:t>Пр</w:t>
            </w:r>
            <w:r w:rsidRPr="00945CA8">
              <w:rPr>
                <w:sz w:val="20"/>
                <w:szCs w:val="20"/>
              </w:rPr>
              <w:t xml:space="preserve">очие </w:t>
            </w:r>
            <w:r w:rsidRPr="00945CA8">
              <w:rPr>
                <w:sz w:val="20"/>
                <w:szCs w:val="20"/>
                <w:lang w:val="en-US"/>
              </w:rPr>
              <w:t xml:space="preserve"> деревья</w:t>
            </w:r>
          </w:p>
        </w:tc>
        <w:tc>
          <w:tcPr>
            <w:tcW w:w="1347" w:type="dxa"/>
          </w:tcPr>
          <w:p w:rsidR="00E02595" w:rsidRPr="00945CA8" w:rsidRDefault="00E02595" w:rsidP="00E02595">
            <w:pPr>
              <w:jc w:val="center"/>
              <w:rPr>
                <w:sz w:val="20"/>
                <w:szCs w:val="20"/>
                <w:lang w:val="en-US"/>
              </w:rPr>
            </w:pPr>
            <w:r w:rsidRPr="00945CA8">
              <w:rPr>
                <w:sz w:val="20"/>
                <w:szCs w:val="20"/>
                <w:lang w:val="en-US"/>
              </w:rPr>
              <w:t>1,28</w:t>
            </w:r>
          </w:p>
        </w:tc>
        <w:tc>
          <w:tcPr>
            <w:tcW w:w="1620" w:type="dxa"/>
          </w:tcPr>
          <w:p w:rsidR="00E02595" w:rsidRPr="00945CA8" w:rsidRDefault="00E02595" w:rsidP="00E02595">
            <w:pPr>
              <w:jc w:val="center"/>
              <w:rPr>
                <w:sz w:val="20"/>
                <w:szCs w:val="20"/>
                <w:lang w:val="en-US"/>
              </w:rPr>
            </w:pPr>
            <w:r w:rsidRPr="00945CA8">
              <w:rPr>
                <w:sz w:val="20"/>
                <w:szCs w:val="20"/>
                <w:lang w:val="en-US"/>
              </w:rPr>
              <w:t>1,39</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0,554</w:t>
            </w: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К</w:t>
            </w:r>
            <w:r w:rsidRPr="00945CA8">
              <w:rPr>
                <w:sz w:val="20"/>
                <w:szCs w:val="20"/>
                <w:lang w:val="en-US"/>
              </w:rPr>
              <w:t>устарники</w:t>
            </w:r>
          </w:p>
        </w:tc>
        <w:tc>
          <w:tcPr>
            <w:tcW w:w="1347" w:type="dxa"/>
          </w:tcPr>
          <w:p w:rsidR="00E02595" w:rsidRPr="00945CA8" w:rsidRDefault="00E02595" w:rsidP="00E02595">
            <w:pPr>
              <w:jc w:val="center"/>
              <w:rPr>
                <w:sz w:val="20"/>
                <w:szCs w:val="20"/>
                <w:lang w:val="en-US"/>
              </w:rPr>
            </w:pPr>
            <w:r w:rsidRPr="00945CA8">
              <w:rPr>
                <w:sz w:val="20"/>
                <w:szCs w:val="20"/>
                <w:lang w:val="en-US"/>
              </w:rPr>
              <w:t>1,18</w:t>
            </w:r>
          </w:p>
        </w:tc>
        <w:tc>
          <w:tcPr>
            <w:tcW w:w="1620" w:type="dxa"/>
          </w:tcPr>
          <w:p w:rsidR="00E02595" w:rsidRPr="00945CA8" w:rsidRDefault="00E02595" w:rsidP="00E02595">
            <w:pPr>
              <w:jc w:val="center"/>
              <w:rPr>
                <w:sz w:val="20"/>
                <w:szCs w:val="20"/>
                <w:lang w:val="en-US"/>
              </w:rPr>
            </w:pPr>
            <w:r w:rsidRPr="00945CA8">
              <w:rPr>
                <w:sz w:val="20"/>
                <w:szCs w:val="20"/>
                <w:lang w:val="en-US"/>
              </w:rPr>
              <w:t>1,42</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0,384</w:t>
            </w:r>
          </w:p>
        </w:tc>
      </w:tr>
    </w:tbl>
    <w:p w:rsidR="00E02595" w:rsidRPr="00945CA8" w:rsidRDefault="00E02595" w:rsidP="00E02595">
      <w:pPr>
        <w:spacing w:line="300" w:lineRule="auto"/>
        <w:ind w:firstLine="720"/>
        <w:jc w:val="both"/>
        <w:rPr>
          <w:sz w:val="20"/>
          <w:szCs w:val="20"/>
        </w:rPr>
      </w:pPr>
      <w:r w:rsidRPr="00945CA8">
        <w:rPr>
          <w:sz w:val="20"/>
          <w:szCs w:val="20"/>
        </w:rPr>
        <w:t xml:space="preserve">       </w:t>
      </w:r>
      <w:r w:rsidRPr="00E02595">
        <w:rPr>
          <w:sz w:val="20"/>
          <w:szCs w:val="20"/>
        </w:rPr>
        <w:t xml:space="preserve">* -   РГКП </w:t>
      </w:r>
      <w:r w:rsidRPr="00945CA8">
        <w:rPr>
          <w:sz w:val="20"/>
          <w:szCs w:val="20"/>
        </w:rPr>
        <w:t xml:space="preserve">" Казахское лесоустроительное предприятие"  КЛХЖМ МСХ РК   </w:t>
      </w:r>
    </w:p>
    <w:p w:rsidR="00E02595" w:rsidRPr="00945CA8" w:rsidRDefault="00E02595" w:rsidP="00E02595">
      <w:pPr>
        <w:spacing w:line="360" w:lineRule="auto"/>
        <w:ind w:firstLine="720"/>
        <w:jc w:val="both"/>
      </w:pPr>
    </w:p>
    <w:p w:rsidR="00E02595" w:rsidRPr="00945CA8" w:rsidRDefault="00E02595" w:rsidP="00E02595">
      <w:pPr>
        <w:spacing w:line="360" w:lineRule="auto"/>
        <w:ind w:firstLine="720"/>
        <w:jc w:val="both"/>
      </w:pPr>
    </w:p>
    <w:p w:rsidR="00E02595" w:rsidRDefault="00E02595" w:rsidP="00E02595">
      <w:pPr>
        <w:spacing w:line="360" w:lineRule="auto"/>
        <w:ind w:firstLine="720"/>
        <w:jc w:val="both"/>
      </w:pPr>
      <w:r w:rsidRPr="00945CA8">
        <w:t>Годовое изменение запаса углерода  для молодняка   выведенного в категорию ценных</w:t>
      </w:r>
      <w:r w:rsidRPr="00D10866">
        <w:t xml:space="preserve"> насаждений</w:t>
      </w:r>
      <w:r>
        <w:t xml:space="preserve"> рассчитывалось  по формуле :</w:t>
      </w:r>
    </w:p>
    <w:p w:rsidR="00E02595" w:rsidRPr="00175821" w:rsidRDefault="00E02595" w:rsidP="00E02595">
      <w:pPr>
        <w:spacing w:line="360" w:lineRule="auto"/>
        <w:ind w:firstLine="720"/>
        <w:jc w:val="center"/>
      </w:pPr>
      <w:r w:rsidRPr="00175821">
        <w:t xml:space="preserve">∆ </w:t>
      </w:r>
      <w:r w:rsidRPr="0043661F">
        <w:rPr>
          <w:lang w:val="en-US"/>
        </w:rPr>
        <w:t>M</w:t>
      </w:r>
      <w:r w:rsidRPr="0043661F">
        <w:t>С</w:t>
      </w:r>
      <w:r w:rsidRPr="00175821">
        <w:t xml:space="preserve"> = ∆ </w:t>
      </w:r>
      <w:r w:rsidRPr="0043661F">
        <w:rPr>
          <w:lang w:val="en-US"/>
        </w:rPr>
        <w:t>M</w:t>
      </w:r>
      <w:r w:rsidRPr="0043661F">
        <w:t>В</w:t>
      </w:r>
      <w:r w:rsidRPr="00175821">
        <w:t xml:space="preserve"> • </w:t>
      </w:r>
      <w:r w:rsidRPr="0043661F">
        <w:rPr>
          <w:lang w:val="en-US"/>
        </w:rPr>
        <w:t>D</w:t>
      </w:r>
      <w:r w:rsidRPr="00175821">
        <w:t xml:space="preserve"> •  </w:t>
      </w:r>
      <w:r w:rsidRPr="0043661F">
        <w:t>К</w:t>
      </w:r>
      <w:r w:rsidRPr="00175821">
        <w:t xml:space="preserve"> • </w:t>
      </w:r>
      <w:r w:rsidRPr="0043661F">
        <w:rPr>
          <w:lang w:val="en-US"/>
        </w:rPr>
        <w:t>F </w:t>
      </w:r>
      <w:r w:rsidRPr="00175821">
        <w:t xml:space="preserve">• </w:t>
      </w:r>
      <w:r w:rsidRPr="0043661F">
        <w:rPr>
          <w:lang w:val="en-US"/>
        </w:rPr>
        <w:t>S</w:t>
      </w:r>
      <w:r w:rsidRPr="00175821">
        <w:t xml:space="preserve">  </w:t>
      </w:r>
      <w:r w:rsidRPr="0043661F">
        <w:t xml:space="preserve">, </w:t>
      </w:r>
      <w:r w:rsidRPr="00175821">
        <w:t xml:space="preserve">                                                        (6.</w:t>
      </w:r>
      <w:r w:rsidRPr="0043661F">
        <w:t>3</w:t>
      </w:r>
      <w:r w:rsidRPr="00175821">
        <w:t>)</w:t>
      </w:r>
    </w:p>
    <w:p w:rsidR="00E02595" w:rsidRPr="0043661F" w:rsidRDefault="00E02595" w:rsidP="00E02595">
      <w:pPr>
        <w:spacing w:line="360" w:lineRule="auto"/>
        <w:ind w:firstLine="720"/>
        <w:jc w:val="both"/>
      </w:pPr>
      <w:r w:rsidRPr="0043661F">
        <w:t xml:space="preserve">где : </w:t>
      </w:r>
    </w:p>
    <w:p w:rsidR="00E02595" w:rsidRPr="0043661F" w:rsidRDefault="00E02595" w:rsidP="00E02595">
      <w:pPr>
        <w:spacing w:line="360" w:lineRule="auto"/>
        <w:ind w:firstLine="720"/>
        <w:jc w:val="both"/>
      </w:pPr>
      <w:r w:rsidRPr="0043661F">
        <w:t xml:space="preserve">∆ </w:t>
      </w:r>
      <w:r w:rsidRPr="0043661F">
        <w:rPr>
          <w:lang w:val="en-US"/>
        </w:rPr>
        <w:t>M</w:t>
      </w:r>
      <w:r w:rsidRPr="0043661F">
        <w:t>В-  средний годовой прирост биомассы молодняка, принят равным 1,6 тонн/га/год;</w:t>
      </w:r>
    </w:p>
    <w:p w:rsidR="00E02595" w:rsidRPr="0043661F" w:rsidRDefault="00E02595" w:rsidP="00E02595">
      <w:pPr>
        <w:spacing w:line="360" w:lineRule="auto"/>
        <w:ind w:firstLine="720"/>
        <w:jc w:val="both"/>
      </w:pPr>
      <w:r w:rsidRPr="0043661F">
        <w:t>Значени</w:t>
      </w:r>
      <w:r>
        <w:t>я</w:t>
      </w:r>
      <w:r w:rsidRPr="0043661F">
        <w:t xml:space="preserve">  удельной плотности древесины </w:t>
      </w:r>
      <w:r w:rsidRPr="0043661F">
        <w:rPr>
          <w:lang w:val="en-US"/>
        </w:rPr>
        <w:t>D</w:t>
      </w:r>
      <w:r w:rsidRPr="0043661F">
        <w:t xml:space="preserve">  и коэффициента разрастания для молодняка оценивал</w:t>
      </w:r>
      <w:r>
        <w:t>и</w:t>
      </w:r>
      <w:r w:rsidRPr="0043661F">
        <w:t xml:space="preserve">сь по данным из таблицы 6.8 </w:t>
      </w:r>
      <w:r>
        <w:t xml:space="preserve">и </w:t>
      </w:r>
      <w:r w:rsidRPr="0043661F">
        <w:t xml:space="preserve"> приравн</w:t>
      </w:r>
      <w:r>
        <w:t xml:space="preserve">ивались величинам </w:t>
      </w:r>
      <w:r w:rsidRPr="0043661F">
        <w:t xml:space="preserve"> 0, 529 и 1,37 </w:t>
      </w:r>
      <w:r>
        <w:t xml:space="preserve">, соответственно </w:t>
      </w:r>
      <w:r w:rsidRPr="0043661F">
        <w:t>с учетом участия молодняка  различных пород деревьев по  преобладающей площади</w:t>
      </w:r>
      <w:r>
        <w:t xml:space="preserve">.  </w:t>
      </w:r>
    </w:p>
    <w:p w:rsidR="00E02595" w:rsidRPr="0043661F" w:rsidRDefault="00E02595" w:rsidP="00E02595">
      <w:pPr>
        <w:spacing w:line="360" w:lineRule="auto"/>
        <w:ind w:firstLine="720"/>
        <w:jc w:val="both"/>
      </w:pPr>
      <w:r w:rsidRPr="0043661F">
        <w:t>Изменение запаса углерода в лесных почвах не оценивалось в предположении, что он остается относительно стабильным [1]. Также по этой причине не оценивались изменения запаса углерода  в подстилке и биомассе нижнего яруса лесного ценоза, формирующегося  в основном из кустарниковой и травянистой растительности.</w:t>
      </w:r>
    </w:p>
    <w:p w:rsidR="00E02595" w:rsidRPr="0043661F" w:rsidRDefault="00E02595" w:rsidP="00E02595">
      <w:pPr>
        <w:spacing w:line="360" w:lineRule="auto"/>
        <w:ind w:firstLine="720"/>
        <w:jc w:val="both"/>
      </w:pPr>
      <w:r w:rsidRPr="0043661F">
        <w:t xml:space="preserve">В качестве основного источника информации при оценке запаса углерода для лесопокрытых земель использовались   данные о запасе древесины для основных древесных пород и занимаемой ими площади по результатам единовременного учета </w:t>
      </w:r>
      <w:r>
        <w:t xml:space="preserve">(таксации) </w:t>
      </w:r>
      <w:r w:rsidRPr="0043661F">
        <w:t>лесов РК,  выполняемого РГКП «Казахское лесоустроительное предприятие» КЛЖМ МСХ РК в соответствии с [6]</w:t>
      </w:r>
      <w:r>
        <w:t xml:space="preserve">. </w:t>
      </w:r>
      <w:r w:rsidRPr="0043661F">
        <w:t>Сведения о покрытых и не покрытых лесом площадях и древесно-кустарниковых насаждениях</w:t>
      </w:r>
      <w:r>
        <w:t>, в том числе</w:t>
      </w:r>
      <w:r w:rsidRPr="0043661F">
        <w:t xml:space="preserve"> в составе других категорий землепользования,  получены от Ко</w:t>
      </w:r>
      <w:r>
        <w:t>митета  по делам</w:t>
      </w:r>
      <w:r w:rsidRPr="0043661F">
        <w:t xml:space="preserve"> строительства, жилищно - коммунального </w:t>
      </w:r>
      <w:r>
        <w:t>хозяйства</w:t>
      </w:r>
      <w:r w:rsidRPr="0043661F">
        <w:t xml:space="preserve"> и управления земельными ресурсами МНЭ РК.</w:t>
      </w:r>
    </w:p>
    <w:p w:rsidR="00E02595" w:rsidRPr="0043661F" w:rsidRDefault="00E02595" w:rsidP="00085793">
      <w:pPr>
        <w:pStyle w:val="30"/>
      </w:pPr>
      <w:bookmarkStart w:id="581" w:name="_Toc423341539"/>
      <w:bookmarkStart w:id="582" w:name="_Toc456028208"/>
      <w:r w:rsidRPr="0043661F">
        <w:t>6.4.3 Факторы неопределенности и последовательность временных рядов</w:t>
      </w:r>
      <w:bookmarkEnd w:id="581"/>
      <w:bookmarkEnd w:id="582"/>
    </w:p>
    <w:p w:rsidR="00E02595" w:rsidRPr="0043661F" w:rsidRDefault="00E02595" w:rsidP="00E02595">
      <w:pPr>
        <w:spacing w:line="360" w:lineRule="auto"/>
        <w:ind w:firstLine="720"/>
        <w:jc w:val="both"/>
      </w:pPr>
      <w:r w:rsidRPr="0043661F">
        <w:t>Погрешности расчета потоков  углерода для лесов в основном связаны с неточностью исходных данных по объему древесины для каждой из древесных пород, получаемых в процесс</w:t>
      </w:r>
      <w:r>
        <w:t xml:space="preserve">е единовременного учета лесов. </w:t>
      </w:r>
      <w:r w:rsidRPr="0043661F">
        <w:t>Суммарная ошибка оценки  чистого погло</w:t>
      </w:r>
      <w:r>
        <w:t>щения /эмиссии углекислого газа</w:t>
      </w:r>
      <w:r w:rsidRPr="0043661F">
        <w:t xml:space="preserve"> для лесов и древесно-кустарниковых насаждений, которые выполняются  на Втором методологическом уровне расчетов , составляет ±  70%. Она включает ошибку собственно расчетов равную  ± 10%, ошибку таксации лесов равную  ± 5...25% [ 6], ошибку экстраполяции данных на площадь равную </w:t>
      </w:r>
      <w:r>
        <w:t xml:space="preserve">± 0....25% и </w:t>
      </w:r>
      <w:r w:rsidRPr="0043661F">
        <w:t>ошибку неточности статистической информации составляющую ± 5...10%. В соответствии с Руководящими указаниями МГЭИК 2000 г. [2], максимальная суммарная  ошибка расчета  поглощения /эмиссии для лесных площадей  может достигать  ± 75%.</w:t>
      </w:r>
    </w:p>
    <w:p w:rsidR="00E02595" w:rsidRPr="0043661F" w:rsidRDefault="00E02595" w:rsidP="00085793">
      <w:pPr>
        <w:pStyle w:val="30"/>
      </w:pPr>
      <w:bookmarkStart w:id="583" w:name="_Toc423341540"/>
      <w:bookmarkStart w:id="584" w:name="_Toc456028209"/>
      <w:r w:rsidRPr="0043661F">
        <w:t>6.4.4 Процедуры ОК/КК и проверки</w:t>
      </w:r>
      <w:bookmarkEnd w:id="583"/>
      <w:bookmarkEnd w:id="584"/>
    </w:p>
    <w:p w:rsidR="00E02595" w:rsidRDefault="00E02595" w:rsidP="00E02595">
      <w:pPr>
        <w:spacing w:line="360" w:lineRule="auto"/>
        <w:ind w:firstLine="720"/>
        <w:jc w:val="both"/>
      </w:pPr>
      <w:r w:rsidRPr="0043661F">
        <w:t xml:space="preserve">Контроль качества используемого материала и результатов расчета парниковых газов для лесных площадей осуществляется  экспертами из Комитета лесного хозяйства и животного мира МСХ РК и Комитета по делам строительства, жилищно- коммунального </w:t>
      </w:r>
      <w:r w:rsidRPr="0097577F">
        <w:t xml:space="preserve">хозяйства и управления земельными ресурсами  </w:t>
      </w:r>
      <w:r>
        <w:t>МНЭ РК</w:t>
      </w:r>
      <w:r w:rsidRPr="0097577F">
        <w:t xml:space="preserve">. </w:t>
      </w:r>
    </w:p>
    <w:p w:rsidR="00E02595" w:rsidRPr="0097577F" w:rsidRDefault="00E02595" w:rsidP="00E02595">
      <w:pPr>
        <w:spacing w:line="360" w:lineRule="auto"/>
        <w:ind w:firstLine="720"/>
        <w:jc w:val="both"/>
      </w:pPr>
      <w:r w:rsidRPr="0097577F">
        <w:t xml:space="preserve"> </w:t>
      </w:r>
      <w:bookmarkStart w:id="585" w:name="_Toc423341541"/>
    </w:p>
    <w:p w:rsidR="00E02595" w:rsidRPr="0043661F" w:rsidRDefault="00E02595" w:rsidP="00085793">
      <w:pPr>
        <w:pStyle w:val="30"/>
      </w:pPr>
      <w:bookmarkStart w:id="586" w:name="_Toc456028210"/>
      <w:r w:rsidRPr="0043661F">
        <w:t>6.4.5 Перечеты</w:t>
      </w:r>
      <w:bookmarkEnd w:id="585"/>
      <w:bookmarkEnd w:id="586"/>
      <w:r w:rsidRPr="0043661F">
        <w:t xml:space="preserve"> </w:t>
      </w:r>
    </w:p>
    <w:p w:rsidR="00E02595" w:rsidRPr="0043661F" w:rsidRDefault="00E02595" w:rsidP="00E02595">
      <w:pPr>
        <w:spacing w:line="360" w:lineRule="auto"/>
        <w:ind w:firstLine="720"/>
        <w:jc w:val="both"/>
        <w:rPr>
          <w:rFonts w:cs="Arial"/>
          <w:bCs/>
        </w:rPr>
      </w:pPr>
      <w:r w:rsidRPr="0043661F">
        <w:rPr>
          <w:rFonts w:cs="Arial"/>
          <w:bCs/>
        </w:rPr>
        <w:t xml:space="preserve">Представленные в НДК за </w:t>
      </w:r>
      <w:r>
        <w:rPr>
          <w:rFonts w:cs="Arial"/>
          <w:bCs/>
        </w:rPr>
        <w:t xml:space="preserve">предыдущий </w:t>
      </w:r>
      <w:r w:rsidRPr="0043661F">
        <w:rPr>
          <w:rFonts w:cs="Arial"/>
          <w:bCs/>
        </w:rPr>
        <w:t xml:space="preserve"> год результаты   чистого поглощению /эмиссии парниковых газов </w:t>
      </w:r>
      <w:r>
        <w:rPr>
          <w:rFonts w:cs="Arial"/>
          <w:bCs/>
        </w:rPr>
        <w:t xml:space="preserve">для лесного хозяйства </w:t>
      </w:r>
      <w:r w:rsidRPr="0043661F">
        <w:rPr>
          <w:rFonts w:cs="Arial"/>
          <w:bCs/>
        </w:rPr>
        <w:t xml:space="preserve"> за 1990.... 2013гг пересчитаны </w:t>
      </w:r>
      <w:r w:rsidRPr="0043661F">
        <w:t>в связи с уточнением  площа</w:t>
      </w:r>
      <w:r w:rsidRPr="00EA4CCC">
        <w:t>дей</w:t>
      </w:r>
      <w:r w:rsidRPr="003810BD">
        <w:rPr>
          <w:color w:val="FF0000"/>
        </w:rPr>
        <w:t xml:space="preserve"> </w:t>
      </w:r>
      <w:r w:rsidRPr="0043661F">
        <w:t>покрытых и непокрытых лесом и площадей древесно- кустарниковых насаждений  (Сводный аналитический отчет  за 2014 год, Комитет по делам строительства, жилищно-коммунального хозяйства и управления земельными ресурсами  МНЭ РК,  Астана, 2015) и сравнения  их с площадями единовременного учета ле</w:t>
      </w:r>
      <w:r>
        <w:t>са (</w:t>
      </w:r>
      <w:r w:rsidRPr="0043661F">
        <w:t xml:space="preserve">данные </w:t>
      </w:r>
      <w:r>
        <w:t>РГКП «</w:t>
      </w:r>
      <w:r w:rsidRPr="0043661F">
        <w:t>Казахско</w:t>
      </w:r>
      <w:r>
        <w:t>е лесоустроительное предприятие»</w:t>
      </w:r>
      <w:r w:rsidRPr="0043661F">
        <w:t xml:space="preserve"> КЛХЖМ МСХ РК, 2013 г.).  Разница между  рассчитанными величинами чистого поглощения за 2013 год составляла  142,53 тысяч тонн/год и   за  1990 год - </w:t>
      </w:r>
      <w:r>
        <w:t xml:space="preserve"> 706,17 тысяч тонн/год</w:t>
      </w:r>
      <w:r w:rsidRPr="0043661F">
        <w:t>.</w:t>
      </w:r>
    </w:p>
    <w:p w:rsidR="00E02595" w:rsidRPr="0043661F" w:rsidRDefault="00E02595" w:rsidP="00085793">
      <w:pPr>
        <w:pStyle w:val="30"/>
      </w:pPr>
      <w:bookmarkStart w:id="587" w:name="_Toc423341542"/>
      <w:bookmarkStart w:id="588" w:name="_Toc456028211"/>
      <w:r w:rsidRPr="0043661F">
        <w:t>6.4.6 Планируемые улучшения</w:t>
      </w:r>
      <w:bookmarkEnd w:id="587"/>
      <w:bookmarkEnd w:id="588"/>
    </w:p>
    <w:p w:rsidR="00E02595" w:rsidRPr="0043661F" w:rsidRDefault="00E02595" w:rsidP="00E02595">
      <w:pPr>
        <w:spacing w:line="360" w:lineRule="auto"/>
        <w:ind w:firstLine="720"/>
        <w:jc w:val="both"/>
      </w:pPr>
      <w:r w:rsidRPr="0043661F">
        <w:t xml:space="preserve">Повышение точности оценки потоков углекислого газа для лесных площадей  в перспективе может быть выполнено за счет  учета изменений запаса углерода  в почве и   запаса  углерода накопленного в биомассе растений нижнего яруса и  в подстилке. Для этого необходимо  провести дополнительные исследования в лесах РК  в соответствии с требованиями  [1]. </w:t>
      </w:r>
    </w:p>
    <w:p w:rsidR="00E02595" w:rsidRPr="0043661F" w:rsidRDefault="00E02595" w:rsidP="00E02595">
      <w:pPr>
        <w:keepNext/>
        <w:spacing w:before="240" w:after="240" w:line="360" w:lineRule="auto"/>
        <w:ind w:firstLine="720"/>
        <w:jc w:val="both"/>
        <w:outlineLvl w:val="1"/>
        <w:rPr>
          <w:rFonts w:cs="Arial"/>
          <w:b/>
          <w:bCs/>
          <w:iCs/>
          <w:sz w:val="28"/>
          <w:szCs w:val="28"/>
        </w:rPr>
      </w:pPr>
      <w:bookmarkStart w:id="589" w:name="_Toc423341543"/>
      <w:bookmarkStart w:id="590" w:name="_Toc456028212"/>
      <w:r w:rsidRPr="0043661F">
        <w:rPr>
          <w:rFonts w:cs="Arial"/>
          <w:b/>
          <w:bCs/>
          <w:iCs/>
          <w:sz w:val="28"/>
          <w:szCs w:val="28"/>
        </w:rPr>
        <w:t xml:space="preserve">6.5. Пастбища </w:t>
      </w:r>
      <w:r>
        <w:rPr>
          <w:rFonts w:cs="Arial"/>
          <w:b/>
          <w:bCs/>
          <w:iCs/>
          <w:sz w:val="28"/>
          <w:szCs w:val="28"/>
        </w:rPr>
        <w:t xml:space="preserve"> </w:t>
      </w:r>
      <w:r w:rsidRPr="0043661F">
        <w:rPr>
          <w:rFonts w:cs="Arial"/>
          <w:b/>
          <w:bCs/>
          <w:iCs/>
          <w:sz w:val="28"/>
          <w:szCs w:val="28"/>
        </w:rPr>
        <w:t>и сенокосы</w:t>
      </w:r>
      <w:bookmarkEnd w:id="576"/>
      <w:r w:rsidRPr="0043661F">
        <w:rPr>
          <w:rFonts w:cs="Arial"/>
          <w:b/>
          <w:bCs/>
          <w:iCs/>
          <w:sz w:val="28"/>
          <w:szCs w:val="28"/>
        </w:rPr>
        <w:t xml:space="preserve">  ( </w:t>
      </w:r>
      <w:r w:rsidRPr="0043661F">
        <w:rPr>
          <w:rFonts w:cs="Arial"/>
          <w:b/>
          <w:bCs/>
          <w:iCs/>
        </w:rPr>
        <w:t>категория земель  4С в  таблице C</w:t>
      </w:r>
      <w:r w:rsidRPr="0043661F">
        <w:rPr>
          <w:rFonts w:cs="Arial"/>
          <w:b/>
          <w:bCs/>
          <w:iCs/>
          <w:lang w:val="en-US"/>
        </w:rPr>
        <w:t>RF</w:t>
      </w:r>
      <w:r w:rsidRPr="0043661F">
        <w:rPr>
          <w:rFonts w:cs="Arial"/>
          <w:b/>
          <w:bCs/>
          <w:iCs/>
          <w:sz w:val="28"/>
          <w:szCs w:val="28"/>
        </w:rPr>
        <w:t>)</w:t>
      </w:r>
      <w:bookmarkStart w:id="591" w:name="_Toc383779622"/>
      <w:bookmarkEnd w:id="589"/>
      <w:bookmarkEnd w:id="590"/>
    </w:p>
    <w:p w:rsidR="00E02595" w:rsidRPr="0043661F" w:rsidRDefault="00E02595" w:rsidP="00085793">
      <w:pPr>
        <w:pStyle w:val="30"/>
      </w:pPr>
      <w:bookmarkStart w:id="592" w:name="_Toc423341544"/>
      <w:bookmarkStart w:id="593" w:name="_Toc456028213"/>
      <w:r w:rsidRPr="0043661F">
        <w:t>6.5.1 Описание категории и результаты</w:t>
      </w:r>
      <w:bookmarkEnd w:id="591"/>
      <w:bookmarkEnd w:id="592"/>
      <w:bookmarkEnd w:id="593"/>
    </w:p>
    <w:p w:rsidR="00E02595" w:rsidRPr="0043661F" w:rsidRDefault="00E02595" w:rsidP="00E02595">
      <w:pPr>
        <w:spacing w:line="360" w:lineRule="auto"/>
        <w:ind w:firstLine="720"/>
        <w:jc w:val="both"/>
      </w:pPr>
      <w:r>
        <w:t xml:space="preserve">Категория земли " Пастбища" включает природные пастбища и сенокосные. </w:t>
      </w:r>
      <w:r w:rsidRPr="0043661F">
        <w:t>По данным Комитета  по делам   строительства, жилищно - коммунального хозяйства  и управления земельными ресурсами МНЭ РК земли под пастбищами</w:t>
      </w:r>
      <w:r w:rsidRPr="0043661F">
        <w:rPr>
          <w:i/>
        </w:rPr>
        <w:t xml:space="preserve"> </w:t>
      </w:r>
      <w:r w:rsidRPr="0043661F">
        <w:t xml:space="preserve"> составляли на 2014 год 187 197,2 тысяч  га и сенокосами  - 5 125,5 тысяч  га (таблица 6.3). Они распространяются  практически на все природные зоны - от лесо -степной  на севере до южных пустынь на равнине, поднимаясь </w:t>
      </w:r>
      <w:r>
        <w:t xml:space="preserve"> в </w:t>
      </w:r>
      <w:r w:rsidRPr="0043661F">
        <w:t>горных массив</w:t>
      </w:r>
      <w:r>
        <w:t>ах</w:t>
      </w:r>
      <w:r w:rsidRPr="0043661F">
        <w:t xml:space="preserve"> на востоке,  юго-востоке и юге до горно - луговой альпийской и субальпийской</w:t>
      </w:r>
      <w:r>
        <w:t xml:space="preserve"> зон</w:t>
      </w:r>
      <w:r w:rsidRPr="0043661F">
        <w:t>. В сухих степях господствуют преимущественно злаковые виды растительности на зональных почвах. В пустынях  преобладают разнотравно-кустарниковые сообщества,   которые сформированы  на песчаной почве и песках и полынно- кустарничковые группировки с солянковой растительностью на бурых и серо-бурых глинистых, часто засоленных почвах. В южных пустынях  в травостое повсеместно  участвуют  травянистые коротковегетирующие виды (эфемеры).  В  горных районах господствуют  разнотравно-злаковые сообщества, перемежающиеся с кустарниковыми и деревянистыми формами.  Современные пастбища, под влиянием выпаса скота на протяжении длительного периода  времени, представлены чаще антропогенными вариантами растительности с уменьшенной численностью видов и выпавшими отдельными  жизненными формами, в первую очередь кустарниками [4]. Пастбища и сенокосы служат кормовой базой для развивающегося животноводства. Урожайность кормов для скота составляет от 0,2 тонн/га до 0, 45 тонн/га ( пастбища)  и до 10 тонн/га (</w:t>
      </w:r>
      <w:r>
        <w:t xml:space="preserve">сенокосы). Первичная продукция </w:t>
      </w:r>
      <w:r w:rsidRPr="0043661F">
        <w:t>оценивается величиной от 0,5 тонн/га до 16,0 тонн</w:t>
      </w:r>
      <w:r>
        <w:t xml:space="preserve"> / </w:t>
      </w:r>
      <w:r w:rsidRPr="0043661F">
        <w:t xml:space="preserve">га, в горах до 30 тонн /га. </w:t>
      </w:r>
      <w:r>
        <w:t>Н</w:t>
      </w:r>
      <w:r w:rsidRPr="0043661F">
        <w:t>а пастби</w:t>
      </w:r>
      <w:r>
        <w:t>щах с</w:t>
      </w:r>
      <w:r w:rsidRPr="0043661F">
        <w:t xml:space="preserve">одержание  гумуса в верхнем почвенном горизонте  составляет от 1,0 % и менее  </w:t>
      </w:r>
      <w:r>
        <w:t>(</w:t>
      </w:r>
      <w:r w:rsidRPr="0043661F">
        <w:t xml:space="preserve"> песчаны</w:t>
      </w:r>
      <w:r>
        <w:t>е</w:t>
      </w:r>
      <w:r w:rsidRPr="0043661F">
        <w:t xml:space="preserve"> пустын</w:t>
      </w:r>
      <w:r>
        <w:t xml:space="preserve">и) до 8... 12 % </w:t>
      </w:r>
      <w:r w:rsidRPr="0043661F">
        <w:t xml:space="preserve"> </w:t>
      </w:r>
      <w:r>
        <w:t>(</w:t>
      </w:r>
      <w:r w:rsidRPr="0043661F">
        <w:t xml:space="preserve"> гор</w:t>
      </w:r>
      <w:r>
        <w:t xml:space="preserve">ы). </w:t>
      </w:r>
    </w:p>
    <w:p w:rsidR="00E02595" w:rsidRPr="0043661F" w:rsidRDefault="00E02595" w:rsidP="00E02595">
      <w:pPr>
        <w:spacing w:line="360" w:lineRule="auto"/>
        <w:ind w:firstLine="720"/>
        <w:jc w:val="both"/>
      </w:pPr>
      <w:r w:rsidRPr="0043661F">
        <w:t xml:space="preserve">На начало 90-ых годов минувшего </w:t>
      </w:r>
      <w:r>
        <w:t xml:space="preserve">столетия </w:t>
      </w:r>
      <w:r w:rsidRPr="0043661F">
        <w:t xml:space="preserve"> площадь пастбищ в Казахстане составляла 182 070 тысяч га, из которых 5 908 тысяч га приходилось на улучшенные.  В этот период поголовье скота достигало максимальной величины -  80 986 тыс</w:t>
      </w:r>
      <w:r>
        <w:t>яч в условных головах овец и на</w:t>
      </w:r>
      <w:r w:rsidRPr="0043661F">
        <w:t xml:space="preserve"> один гектар</w:t>
      </w:r>
      <w:r>
        <w:t xml:space="preserve"> пастбищ приходилось в среднем </w:t>
      </w:r>
      <w:r w:rsidRPr="0043661F">
        <w:t xml:space="preserve">0,455 голов  (таблица 6.9). Степень  использования  пастбищ на большинстве территории  определялась как </w:t>
      </w:r>
      <w:r w:rsidRPr="0097577F">
        <w:t>умеренная. Площадь</w:t>
      </w:r>
      <w:r>
        <w:t xml:space="preserve">  интенсивно используемых</w:t>
      </w:r>
      <w:r w:rsidRPr="0043661F">
        <w:t xml:space="preserve"> пастбищ с деградированной (сбитой) растительностью  составляла  порядка 23 %. </w:t>
      </w:r>
    </w:p>
    <w:p w:rsidR="00E02595" w:rsidRPr="0043661F" w:rsidRDefault="00E02595" w:rsidP="00E02595">
      <w:pPr>
        <w:spacing w:line="360" w:lineRule="auto"/>
        <w:ind w:firstLine="709"/>
        <w:jc w:val="both"/>
      </w:pPr>
      <w:r w:rsidRPr="0043661F">
        <w:t>После 1993 года  режим управления пастбищными землями существенно изменялся с  изменением землеустройств</w:t>
      </w:r>
      <w:r>
        <w:t xml:space="preserve">а, </w:t>
      </w:r>
      <w:r w:rsidRPr="0043661F">
        <w:t xml:space="preserve">разрушением системы выпаса скота и сосредоточением его </w:t>
      </w:r>
      <w:r>
        <w:t>преимущественно</w:t>
      </w:r>
      <w:r w:rsidRPr="0043661F">
        <w:t xml:space="preserve"> в подворьях сельского населения</w:t>
      </w:r>
      <w:r>
        <w:t>,</w:t>
      </w:r>
      <w:r w:rsidRPr="0043661F">
        <w:t xml:space="preserve"> с выпасом</w:t>
      </w:r>
      <w:r>
        <w:t xml:space="preserve"> в основном  на «присельских»</w:t>
      </w:r>
      <w:r w:rsidRPr="0043661F">
        <w:t xml:space="preserve"> пастбищах</w:t>
      </w:r>
      <w:r>
        <w:t xml:space="preserve">, что увеличивало почти в 2 раза нагрузку на эти пастбища </w:t>
      </w:r>
      <w:r w:rsidRPr="0043661F">
        <w:t xml:space="preserve">[10 и др.].  </w:t>
      </w:r>
    </w:p>
    <w:p w:rsidR="00E02595" w:rsidRPr="0043661F" w:rsidRDefault="00E02595" w:rsidP="00E02595">
      <w:pPr>
        <w:spacing w:line="360" w:lineRule="auto"/>
        <w:ind w:firstLine="340"/>
        <w:jc w:val="both"/>
      </w:pPr>
      <w:r w:rsidRPr="0043661F">
        <w:t>Таблица 6.9</w:t>
      </w:r>
      <w:r>
        <w:t xml:space="preserve"> - </w:t>
      </w:r>
      <w:r w:rsidRPr="0043661F">
        <w:t>Изменения п</w:t>
      </w:r>
      <w:r>
        <w:t xml:space="preserve">лощади пастбищ и нагрузки </w:t>
      </w:r>
      <w:r w:rsidRPr="0043661F">
        <w:t>скота на используемые пастбища в РК за 1990...2010гг.</w:t>
      </w:r>
    </w:p>
    <w:p w:rsidR="00E02595" w:rsidRPr="00464AD3" w:rsidRDefault="00E02595" w:rsidP="00E02595">
      <w:pPr>
        <w:ind w:firstLine="340"/>
        <w:jc w:val="both"/>
        <w:rPr>
          <w:color w:val="00B05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5"/>
        <w:gridCol w:w="1534"/>
        <w:gridCol w:w="1397"/>
        <w:gridCol w:w="1532"/>
      </w:tblGrid>
      <w:tr w:rsidR="00E02595" w:rsidRPr="0043661F" w:rsidTr="00E02595">
        <w:tc>
          <w:tcPr>
            <w:tcW w:w="4715" w:type="dxa"/>
          </w:tcPr>
          <w:p w:rsidR="00E02595" w:rsidRPr="0043661F" w:rsidRDefault="00E02595" w:rsidP="00E02595">
            <w:pPr>
              <w:jc w:val="both"/>
              <w:rPr>
                <w:sz w:val="20"/>
                <w:szCs w:val="20"/>
              </w:rPr>
            </w:pPr>
            <w:r w:rsidRPr="0043661F">
              <w:rPr>
                <w:sz w:val="20"/>
                <w:szCs w:val="20"/>
                <w:lang w:val="en-US"/>
              </w:rPr>
              <w:t>Показатели</w:t>
            </w:r>
            <w:r w:rsidRPr="0043661F">
              <w:rPr>
                <w:sz w:val="20"/>
                <w:szCs w:val="20"/>
              </w:rPr>
              <w:t xml:space="preserve"> пользования</w:t>
            </w:r>
          </w:p>
          <w:p w:rsidR="00E02595" w:rsidRPr="0043661F" w:rsidRDefault="00E02595" w:rsidP="00E02595">
            <w:pPr>
              <w:jc w:val="both"/>
              <w:rPr>
                <w:sz w:val="20"/>
                <w:szCs w:val="20"/>
                <w:lang w:val="en-US"/>
              </w:rPr>
            </w:pPr>
          </w:p>
        </w:tc>
        <w:tc>
          <w:tcPr>
            <w:tcW w:w="1534" w:type="dxa"/>
          </w:tcPr>
          <w:p w:rsidR="00E02595" w:rsidRPr="0043661F" w:rsidRDefault="00E02595" w:rsidP="00E02595">
            <w:pPr>
              <w:ind w:firstLine="340"/>
              <w:jc w:val="center"/>
              <w:rPr>
                <w:sz w:val="20"/>
                <w:szCs w:val="20"/>
                <w:lang w:val="en-US"/>
              </w:rPr>
            </w:pPr>
            <w:r w:rsidRPr="0043661F">
              <w:rPr>
                <w:sz w:val="20"/>
                <w:szCs w:val="20"/>
                <w:lang w:val="en-US"/>
              </w:rPr>
              <w:t>1990г.</w:t>
            </w:r>
          </w:p>
        </w:tc>
        <w:tc>
          <w:tcPr>
            <w:tcW w:w="1397" w:type="dxa"/>
          </w:tcPr>
          <w:p w:rsidR="00E02595" w:rsidRPr="0043661F" w:rsidRDefault="00E02595" w:rsidP="00E02595">
            <w:pPr>
              <w:ind w:firstLine="340"/>
              <w:jc w:val="center"/>
              <w:rPr>
                <w:sz w:val="20"/>
                <w:szCs w:val="20"/>
                <w:lang w:val="en-US"/>
              </w:rPr>
            </w:pPr>
            <w:r w:rsidRPr="0043661F">
              <w:rPr>
                <w:sz w:val="20"/>
                <w:szCs w:val="20"/>
                <w:lang w:val="en-US"/>
              </w:rPr>
              <w:t>2000г.</w:t>
            </w:r>
          </w:p>
        </w:tc>
        <w:tc>
          <w:tcPr>
            <w:tcW w:w="1532" w:type="dxa"/>
          </w:tcPr>
          <w:p w:rsidR="00E02595" w:rsidRPr="0043661F" w:rsidRDefault="00E02595" w:rsidP="00E02595">
            <w:pPr>
              <w:ind w:firstLine="340"/>
              <w:jc w:val="center"/>
              <w:rPr>
                <w:sz w:val="20"/>
                <w:szCs w:val="20"/>
                <w:lang w:val="en-US"/>
              </w:rPr>
            </w:pPr>
            <w:r w:rsidRPr="0043661F">
              <w:rPr>
                <w:sz w:val="20"/>
                <w:szCs w:val="20"/>
                <w:lang w:val="en-US"/>
              </w:rPr>
              <w:t>2010г</w:t>
            </w:r>
          </w:p>
        </w:tc>
      </w:tr>
      <w:tr w:rsidR="00E02595" w:rsidRPr="0043661F" w:rsidTr="00E02595">
        <w:tc>
          <w:tcPr>
            <w:tcW w:w="4715" w:type="dxa"/>
          </w:tcPr>
          <w:p w:rsidR="00E02595" w:rsidRPr="0043661F" w:rsidRDefault="00E02595" w:rsidP="00E02595">
            <w:pPr>
              <w:jc w:val="both"/>
              <w:rPr>
                <w:sz w:val="20"/>
                <w:szCs w:val="20"/>
              </w:rPr>
            </w:pPr>
            <w:r w:rsidRPr="0043661F">
              <w:rPr>
                <w:sz w:val="20"/>
                <w:szCs w:val="20"/>
              </w:rPr>
              <w:t>* Общая площадь пастбищ, тыс. га</w:t>
            </w:r>
          </w:p>
          <w:p w:rsidR="00E02595" w:rsidRPr="0043661F" w:rsidRDefault="00E02595" w:rsidP="00E02595">
            <w:pPr>
              <w:jc w:val="both"/>
              <w:rPr>
                <w:sz w:val="20"/>
                <w:szCs w:val="20"/>
              </w:rPr>
            </w:pPr>
            <w:r w:rsidRPr="0043661F">
              <w:rPr>
                <w:sz w:val="20"/>
                <w:szCs w:val="20"/>
              </w:rPr>
              <w:t xml:space="preserve">*Площадь используемых пастбищ, тыс. га </w:t>
            </w:r>
          </w:p>
        </w:tc>
        <w:tc>
          <w:tcPr>
            <w:tcW w:w="1534" w:type="dxa"/>
          </w:tcPr>
          <w:p w:rsidR="00E02595" w:rsidRPr="0043661F" w:rsidRDefault="00E02595" w:rsidP="00E02595">
            <w:pPr>
              <w:ind w:firstLine="340"/>
              <w:jc w:val="center"/>
              <w:rPr>
                <w:sz w:val="20"/>
                <w:szCs w:val="20"/>
                <w:lang w:val="en-US"/>
              </w:rPr>
            </w:pPr>
            <w:r w:rsidRPr="0043661F">
              <w:rPr>
                <w:sz w:val="20"/>
                <w:szCs w:val="20"/>
                <w:lang w:val="en-US"/>
              </w:rPr>
              <w:t>182 070</w:t>
            </w:r>
          </w:p>
          <w:p w:rsidR="00E02595" w:rsidRPr="0043661F" w:rsidRDefault="00E02595" w:rsidP="00E02595">
            <w:pPr>
              <w:ind w:firstLine="340"/>
              <w:jc w:val="center"/>
              <w:rPr>
                <w:sz w:val="20"/>
                <w:szCs w:val="20"/>
                <w:lang w:val="en-US"/>
              </w:rPr>
            </w:pPr>
            <w:r w:rsidRPr="0043661F">
              <w:rPr>
                <w:sz w:val="20"/>
                <w:szCs w:val="20"/>
                <w:lang w:val="en-US"/>
              </w:rPr>
              <w:t>182 070</w:t>
            </w:r>
          </w:p>
        </w:tc>
        <w:tc>
          <w:tcPr>
            <w:tcW w:w="1397" w:type="dxa"/>
          </w:tcPr>
          <w:p w:rsidR="00E02595" w:rsidRPr="0043661F" w:rsidRDefault="00E02595" w:rsidP="00E02595">
            <w:pPr>
              <w:ind w:firstLine="340"/>
              <w:jc w:val="center"/>
              <w:rPr>
                <w:sz w:val="20"/>
                <w:szCs w:val="20"/>
                <w:lang w:val="en-US"/>
              </w:rPr>
            </w:pPr>
            <w:r w:rsidRPr="0043661F">
              <w:rPr>
                <w:sz w:val="20"/>
                <w:szCs w:val="20"/>
                <w:lang w:val="en-US"/>
              </w:rPr>
              <w:t>187 084</w:t>
            </w:r>
          </w:p>
          <w:p w:rsidR="00E02595" w:rsidRPr="0043661F" w:rsidRDefault="00E02595" w:rsidP="00E02595">
            <w:pPr>
              <w:ind w:firstLine="340"/>
              <w:jc w:val="center"/>
              <w:rPr>
                <w:sz w:val="20"/>
                <w:szCs w:val="20"/>
                <w:lang w:val="en-US"/>
              </w:rPr>
            </w:pPr>
            <w:r w:rsidRPr="0043661F">
              <w:rPr>
                <w:sz w:val="20"/>
                <w:szCs w:val="20"/>
                <w:lang w:val="en-US"/>
              </w:rPr>
              <w:t>52 304</w:t>
            </w:r>
          </w:p>
        </w:tc>
        <w:tc>
          <w:tcPr>
            <w:tcW w:w="1532" w:type="dxa"/>
          </w:tcPr>
          <w:p w:rsidR="00E02595" w:rsidRPr="0043661F" w:rsidRDefault="00E02595" w:rsidP="00E02595">
            <w:pPr>
              <w:ind w:firstLine="340"/>
              <w:jc w:val="center"/>
              <w:rPr>
                <w:sz w:val="20"/>
                <w:szCs w:val="20"/>
                <w:lang w:val="en-US"/>
              </w:rPr>
            </w:pPr>
            <w:r w:rsidRPr="0043661F">
              <w:rPr>
                <w:sz w:val="20"/>
                <w:szCs w:val="20"/>
                <w:lang w:val="en-US"/>
              </w:rPr>
              <w:t>188 759</w:t>
            </w:r>
          </w:p>
          <w:p w:rsidR="00E02595" w:rsidRPr="0043661F" w:rsidRDefault="00E02595" w:rsidP="00E02595">
            <w:pPr>
              <w:ind w:firstLine="340"/>
              <w:jc w:val="center"/>
              <w:rPr>
                <w:sz w:val="20"/>
                <w:szCs w:val="20"/>
                <w:lang w:val="en-US"/>
              </w:rPr>
            </w:pPr>
            <w:r w:rsidRPr="0043661F">
              <w:rPr>
                <w:sz w:val="20"/>
                <w:szCs w:val="20"/>
                <w:lang w:val="en-US"/>
              </w:rPr>
              <w:t>60 415</w:t>
            </w:r>
          </w:p>
        </w:tc>
      </w:tr>
      <w:tr w:rsidR="00E02595" w:rsidRPr="0043661F" w:rsidTr="00E02595">
        <w:tc>
          <w:tcPr>
            <w:tcW w:w="4715" w:type="dxa"/>
          </w:tcPr>
          <w:p w:rsidR="00E02595" w:rsidRPr="0043661F" w:rsidRDefault="00E02595" w:rsidP="00E02595">
            <w:pPr>
              <w:jc w:val="both"/>
              <w:rPr>
                <w:sz w:val="20"/>
                <w:szCs w:val="20"/>
              </w:rPr>
            </w:pPr>
            <w:r w:rsidRPr="0043661F">
              <w:rPr>
                <w:sz w:val="20"/>
                <w:szCs w:val="20"/>
              </w:rPr>
              <w:t xml:space="preserve">**Нагрузка скота в расчете  на площадь используемых пастбищ, условные головы овец / га </w:t>
            </w:r>
          </w:p>
        </w:tc>
        <w:tc>
          <w:tcPr>
            <w:tcW w:w="1534" w:type="dxa"/>
          </w:tcPr>
          <w:p w:rsidR="00E02595" w:rsidRPr="0043661F" w:rsidRDefault="00E02595" w:rsidP="00E02595">
            <w:pPr>
              <w:ind w:firstLine="340"/>
              <w:jc w:val="center"/>
              <w:rPr>
                <w:sz w:val="20"/>
                <w:szCs w:val="20"/>
                <w:lang w:val="en-US"/>
              </w:rPr>
            </w:pPr>
            <w:r w:rsidRPr="0043661F">
              <w:rPr>
                <w:sz w:val="20"/>
                <w:szCs w:val="20"/>
                <w:lang w:val="en-US"/>
              </w:rPr>
              <w:t>0.455</w:t>
            </w:r>
          </w:p>
        </w:tc>
        <w:tc>
          <w:tcPr>
            <w:tcW w:w="1397" w:type="dxa"/>
          </w:tcPr>
          <w:p w:rsidR="00E02595" w:rsidRPr="0043661F" w:rsidRDefault="00E02595" w:rsidP="00E02595">
            <w:pPr>
              <w:ind w:firstLine="340"/>
              <w:jc w:val="center"/>
              <w:rPr>
                <w:sz w:val="20"/>
                <w:szCs w:val="20"/>
                <w:lang w:val="en-US"/>
              </w:rPr>
            </w:pPr>
            <w:r w:rsidRPr="0043661F">
              <w:rPr>
                <w:sz w:val="20"/>
                <w:szCs w:val="20"/>
                <w:lang w:val="en-US"/>
              </w:rPr>
              <w:t>0.656</w:t>
            </w:r>
          </w:p>
        </w:tc>
        <w:tc>
          <w:tcPr>
            <w:tcW w:w="1532" w:type="dxa"/>
          </w:tcPr>
          <w:p w:rsidR="00E02595" w:rsidRPr="0043661F" w:rsidRDefault="00E02595" w:rsidP="00E02595">
            <w:pPr>
              <w:ind w:firstLine="340"/>
              <w:jc w:val="center"/>
              <w:rPr>
                <w:sz w:val="20"/>
                <w:szCs w:val="20"/>
                <w:lang w:val="en-US"/>
              </w:rPr>
            </w:pPr>
            <w:r w:rsidRPr="0043661F">
              <w:rPr>
                <w:sz w:val="20"/>
                <w:szCs w:val="20"/>
                <w:lang w:val="en-US"/>
              </w:rPr>
              <w:t>0.884</w:t>
            </w:r>
          </w:p>
        </w:tc>
      </w:tr>
    </w:tbl>
    <w:p w:rsidR="00E02595" w:rsidRPr="0043661F" w:rsidRDefault="00E02595" w:rsidP="00E02595">
      <w:pPr>
        <w:ind w:firstLine="340"/>
        <w:jc w:val="both"/>
      </w:pPr>
      <w:r w:rsidRPr="0043661F">
        <w:rPr>
          <w:sz w:val="20"/>
          <w:szCs w:val="20"/>
        </w:rPr>
        <w:t xml:space="preserve">  *  - данные Комитета по делам строительства, жилищно-коммунального хозяйства и управления земельными ресурсами МНЭ РК;    ** </w:t>
      </w:r>
      <w:r w:rsidRPr="0097577F">
        <w:rPr>
          <w:sz w:val="20"/>
          <w:szCs w:val="20"/>
        </w:rPr>
        <w:t>-    экспериментальные  расчеты</w:t>
      </w:r>
      <w:r w:rsidRPr="0043661F">
        <w:rPr>
          <w:sz w:val="20"/>
          <w:szCs w:val="20"/>
        </w:rPr>
        <w:t xml:space="preserve"> </w:t>
      </w:r>
      <w:r w:rsidRPr="0043661F">
        <w:rPr>
          <w:rFonts w:eastAsia="Cambria"/>
          <w:sz w:val="20"/>
          <w:szCs w:val="20"/>
        </w:rPr>
        <w:t>[ Лебедь Л. В. , 2014г]</w:t>
      </w:r>
      <w:r w:rsidRPr="0043661F">
        <w:t xml:space="preserve"> </w:t>
      </w:r>
    </w:p>
    <w:p w:rsidR="00E02595" w:rsidRPr="0043661F" w:rsidRDefault="00E02595" w:rsidP="00E02595">
      <w:pPr>
        <w:spacing w:line="360" w:lineRule="auto"/>
        <w:ind w:firstLine="709"/>
        <w:jc w:val="both"/>
      </w:pPr>
    </w:p>
    <w:p w:rsidR="00E02595" w:rsidRPr="0043661F" w:rsidRDefault="00E02595" w:rsidP="00E02595">
      <w:pPr>
        <w:spacing w:line="360" w:lineRule="auto"/>
        <w:ind w:firstLine="709"/>
        <w:jc w:val="both"/>
      </w:pPr>
      <w:r w:rsidRPr="0043661F">
        <w:t xml:space="preserve">Одновременно </w:t>
      </w:r>
      <w:r>
        <w:t>после 1993 года</w:t>
      </w:r>
      <w:r w:rsidRPr="0043661F">
        <w:t xml:space="preserve"> около 70 % площадей природных пастбищ и 50 % сенокосов было изъято из пользования и выведено в земли запаса (таблица 6.2), что </w:t>
      </w:r>
      <w:r>
        <w:t xml:space="preserve">при уменьшенном </w:t>
      </w:r>
      <w:r w:rsidRPr="0043661F">
        <w:t>количеств</w:t>
      </w:r>
      <w:r>
        <w:t>е</w:t>
      </w:r>
      <w:r w:rsidRPr="0043661F">
        <w:t xml:space="preserve"> скота на пастбищах способствовало частич</w:t>
      </w:r>
      <w:r>
        <w:t xml:space="preserve">ному </w:t>
      </w:r>
      <w:r w:rsidRPr="0043661F">
        <w:t>восстановлению растительности, увеличению проективного покрытия, биопродукции и кормовых запасов на этих землях [</w:t>
      </w:r>
      <w:r>
        <w:t xml:space="preserve">7, </w:t>
      </w:r>
      <w:r w:rsidRPr="0043661F">
        <w:t xml:space="preserve">9].  </w:t>
      </w:r>
    </w:p>
    <w:p w:rsidR="00E02595" w:rsidRPr="0043661F" w:rsidRDefault="00E02595" w:rsidP="00E02595">
      <w:pPr>
        <w:spacing w:line="360" w:lineRule="auto"/>
        <w:ind w:firstLine="720"/>
        <w:jc w:val="both"/>
      </w:pPr>
      <w:r w:rsidRPr="0043661F">
        <w:rPr>
          <w:i/>
        </w:rPr>
        <w:t xml:space="preserve">Природные сенокосы, </w:t>
      </w:r>
      <w:r w:rsidRPr="0043661F">
        <w:t>представленные луговой растительность</w:t>
      </w:r>
      <w:r>
        <w:t>ю со злаковыми и разнотравьем,</w:t>
      </w:r>
      <w:r w:rsidRPr="0043661F">
        <w:t xml:space="preserve"> в основном  </w:t>
      </w:r>
      <w:r w:rsidRPr="0097577F">
        <w:t>сосредоточены  в</w:t>
      </w:r>
      <w:r w:rsidRPr="0043661F">
        <w:t xml:space="preserve"> поймах больших рек, естественных понижениях и лиманах, затопляемых в период выхода воды на пойму и таяния снега весной, частично в горных долинах. На начало 90-х годов минувшего столетия общая площадь природных сенокосов составляла 5 172 тысяч га, включая улучшенные  около 250 тысяч га [11]. После 1990 года урожайность улучшенных сенокосов постепенно уменьшалась, что в целом ухудшило  углеродный потенциал  этих земель.</w:t>
      </w:r>
    </w:p>
    <w:p w:rsidR="00E02595" w:rsidRPr="0043661F" w:rsidRDefault="00E02595" w:rsidP="00E02595">
      <w:pPr>
        <w:spacing w:line="360" w:lineRule="auto"/>
        <w:ind w:firstLine="851"/>
        <w:jc w:val="both"/>
      </w:pPr>
      <w:r w:rsidRPr="0043661F">
        <w:rPr>
          <w:b/>
          <w:i/>
        </w:rPr>
        <w:t>Оценка  динамики  углерода и годовых изменений поглощения / эмиссии углекислого газ</w:t>
      </w:r>
      <w:r w:rsidRPr="0043661F">
        <w:rPr>
          <w:b/>
        </w:rPr>
        <w:t>а</w:t>
      </w:r>
      <w:r w:rsidRPr="0043661F">
        <w:t xml:space="preserve"> для природных и улучшенных пастбищ и сенокосов за 1990... 2014 гг. выполнялась на национальном уровне,  как для единой природной экосистемы</w:t>
      </w:r>
      <w:r>
        <w:t>.</w:t>
      </w:r>
      <w:r w:rsidRPr="0043661F">
        <w:t xml:space="preserve"> Результаты</w:t>
      </w:r>
      <w:r w:rsidRPr="0043661F">
        <w:rPr>
          <w:b/>
          <w:i/>
        </w:rPr>
        <w:t xml:space="preserve"> </w:t>
      </w:r>
      <w:r w:rsidRPr="0043661F">
        <w:t>обобщены в таблице 6.10, из которой  видно , что  в условиях экстенсивного использования земель за  последние два десятилетия,   сокращ</w:t>
      </w:r>
      <w:r>
        <w:t>аемого</w:t>
      </w:r>
      <w:r w:rsidRPr="0043661F">
        <w:t xml:space="preserve"> поголовья выпасаемого скота и уменьшенной нагрузки на пастбища, запас углерода на пастбищных землях в целом увеличился. Это  можно объяснить эффектом  положительных  обратных  связей, обеспечивающих устойчивость (относительное  равновесие)   природной экосистемы. В</w:t>
      </w:r>
      <w:r>
        <w:t xml:space="preserve"> том числе, </w:t>
      </w:r>
      <w:r w:rsidRPr="0043661F">
        <w:t xml:space="preserve">для резервуара «биомасса» запас углерода возрастал с </w:t>
      </w:r>
      <w:r>
        <w:t>интенсивностью</w:t>
      </w:r>
      <w:r w:rsidRPr="0043661F">
        <w:t xml:space="preserve"> от </w:t>
      </w:r>
      <w:r w:rsidRPr="0097577F">
        <w:t>827 тысяч тонн /год</w:t>
      </w:r>
      <w:r w:rsidRPr="0043661F">
        <w:t xml:space="preserve">  (1990 г.) до 1779 тысяч тонн /год  (2000г.) </w:t>
      </w:r>
      <w:r>
        <w:t xml:space="preserve">и </w:t>
      </w:r>
      <w:r w:rsidRPr="0043661F">
        <w:t xml:space="preserve"> дальнейшим убыванием до 530 тысяч тонн /год  (2014г.) за счет частичного восстановления поголовья скота на пастбищах в последние годы. Д</w:t>
      </w:r>
      <w:r>
        <w:t xml:space="preserve">ля почвенного резервуара, </w:t>
      </w:r>
      <w:r w:rsidRPr="0043661F">
        <w:t xml:space="preserve">как более инерционного по сравнению с резервуаром </w:t>
      </w:r>
      <w:r>
        <w:t>«</w:t>
      </w:r>
      <w:r w:rsidRPr="0043661F">
        <w:t>биомасс</w:t>
      </w:r>
      <w:r>
        <w:t>а»</w:t>
      </w:r>
      <w:r w:rsidRPr="0043661F">
        <w:t>, запас углерода увеличивался на протяжении всего исследуемого периода, максимальная интенсивность  приходилась на  2000</w:t>
      </w:r>
      <w:r>
        <w:t xml:space="preserve"> </w:t>
      </w:r>
      <w:r w:rsidRPr="0043661F">
        <w:t xml:space="preserve">г. и составляла 5386 тысяч тонн/год. </w:t>
      </w:r>
    </w:p>
    <w:p w:rsidR="00E02595" w:rsidRPr="0043661F" w:rsidRDefault="00E02595" w:rsidP="00E02595">
      <w:pPr>
        <w:spacing w:line="360" w:lineRule="auto"/>
        <w:ind w:firstLine="851"/>
        <w:jc w:val="both"/>
      </w:pPr>
      <w:r>
        <w:t>Суммарное ч</w:t>
      </w:r>
      <w:r w:rsidRPr="0043661F">
        <w:t xml:space="preserve">истое поглощение углекислого газа пастбищной экосистемой  (биомасса и почва) сохранялось на протяжении всего </w:t>
      </w:r>
      <w:r>
        <w:t>исследуемого периода</w:t>
      </w:r>
      <w:r w:rsidRPr="0043661F">
        <w:t xml:space="preserve"> и за 2014 год </w:t>
      </w:r>
      <w:r>
        <w:t xml:space="preserve">его интенсивность </w:t>
      </w:r>
      <w:r w:rsidRPr="0043661F">
        <w:t>составлял</w:t>
      </w:r>
      <w:r>
        <w:t>а</w:t>
      </w:r>
      <w:r w:rsidRPr="0043661F">
        <w:t xml:space="preserve"> 6 0</w:t>
      </w:r>
      <w:r>
        <w:t>51</w:t>
      </w:r>
      <w:r w:rsidRPr="0043661F">
        <w:t>,</w:t>
      </w:r>
      <w:r>
        <w:t>10</w:t>
      </w:r>
      <w:r w:rsidRPr="0043661F">
        <w:t xml:space="preserve"> тысяч тонн /год, что больше  на </w:t>
      </w:r>
      <w:r>
        <w:t>605,00</w:t>
      </w:r>
      <w:r w:rsidRPr="0043661F">
        <w:t xml:space="preserve"> тысяч тонн /год  поглощения </w:t>
      </w:r>
      <w:r>
        <w:t xml:space="preserve">за 2013 год и меньше </w:t>
      </w:r>
      <w:r w:rsidRPr="0043661F">
        <w:t xml:space="preserve">на </w:t>
      </w:r>
      <w:r>
        <w:t>1429,66</w:t>
      </w:r>
      <w:r w:rsidRPr="0043661F">
        <w:t xml:space="preserve"> тысяч тонн /год  поглощения за 1990 год</w:t>
      </w:r>
      <w:r>
        <w:t>, без учета эмиссии парниковых газов от степных пожаров</w:t>
      </w:r>
      <w:r w:rsidRPr="0043661F">
        <w:t xml:space="preserve">. </w:t>
      </w:r>
    </w:p>
    <w:p w:rsidR="00E02595" w:rsidRPr="0043661F" w:rsidRDefault="00E02595" w:rsidP="00E02595">
      <w:pPr>
        <w:spacing w:line="360" w:lineRule="auto"/>
        <w:ind w:firstLine="720"/>
        <w:jc w:val="both"/>
      </w:pPr>
      <w:r w:rsidRPr="0043661F">
        <w:t xml:space="preserve">В ближайшее десятилетие в условиях возрастающего поголовья скота и возможного </w:t>
      </w:r>
      <w:r>
        <w:t xml:space="preserve"> возврата пастбищных земель из запаса</w:t>
      </w:r>
      <w:r w:rsidRPr="0043661F">
        <w:t xml:space="preserve"> суммарное поглощение углекислого газа экосистемой может смениться </w:t>
      </w:r>
      <w:r>
        <w:t>его</w:t>
      </w:r>
      <w:r w:rsidRPr="0043661F">
        <w:t xml:space="preserve"> эмиссией, если в стране не будут приняты меры по восстановлению системы пользования пастбищами и улучшению деградированных участков. </w:t>
      </w:r>
    </w:p>
    <w:p w:rsidR="00E02595" w:rsidRPr="0043661F" w:rsidRDefault="00E02595" w:rsidP="00E02595">
      <w:pPr>
        <w:pStyle w:val="30"/>
      </w:pPr>
      <w:bookmarkStart w:id="594" w:name="_Toc456028214"/>
      <w:r w:rsidRPr="0043661F">
        <w:t>6.4.2. Методологические вопросы</w:t>
      </w:r>
      <w:bookmarkEnd w:id="594"/>
    </w:p>
    <w:p w:rsidR="00E02595" w:rsidRPr="0043661F" w:rsidRDefault="00E02595" w:rsidP="00E02595">
      <w:pPr>
        <w:spacing w:line="360" w:lineRule="auto"/>
        <w:ind w:firstLine="720"/>
        <w:jc w:val="both"/>
      </w:pPr>
      <w:r w:rsidRPr="0043661F">
        <w:t xml:space="preserve">В соответствии с </w:t>
      </w:r>
      <w:r w:rsidRPr="0097577F">
        <w:t>Руководящими п</w:t>
      </w:r>
      <w:r w:rsidRPr="0043661F">
        <w:t xml:space="preserve">ринципами МГЭИК , 2006 </w:t>
      </w:r>
      <w:r>
        <w:t xml:space="preserve">[1],  расчеты динамики </w:t>
      </w:r>
      <w:r w:rsidRPr="0043661F">
        <w:t>накопления углерода для пастбищ и сенокосов (</w:t>
      </w:r>
      <w:r>
        <w:t xml:space="preserve"> </w:t>
      </w:r>
      <w:r w:rsidRPr="009C163D">
        <w:t>как</w:t>
      </w:r>
      <w:r>
        <w:t xml:space="preserve"> </w:t>
      </w:r>
      <w:r w:rsidRPr="0043661F">
        <w:t xml:space="preserve">единой природной экосистемы) </w:t>
      </w:r>
      <w:r>
        <w:t>осуществлялись для двух резервуаров</w:t>
      </w:r>
      <w:r w:rsidRPr="0043661F">
        <w:t xml:space="preserve"> </w:t>
      </w:r>
      <w:r>
        <w:t>«биомасса» и «почва»</w:t>
      </w:r>
      <w:r w:rsidRPr="0043661F">
        <w:t>.</w:t>
      </w:r>
      <w:r>
        <w:t xml:space="preserve"> При оценке запаса углерода </w:t>
      </w:r>
      <w:r w:rsidRPr="0043661F">
        <w:t xml:space="preserve">и потоков парниковых газов на пастбищах </w:t>
      </w:r>
      <w:r>
        <w:t xml:space="preserve">были приняты следующие допущения: </w:t>
      </w:r>
      <w:r w:rsidRPr="0043661F">
        <w:t>пастбище является длительно инерционной природной экосистемой и антропогенные измен</w:t>
      </w:r>
      <w:r>
        <w:t xml:space="preserve">ения потоков углерода связаны, </w:t>
      </w:r>
      <w:r w:rsidRPr="0043661F">
        <w:t>в первую очередь, с изменениями  количества органического вещества в живой растительной биомассе (надземной и по</w:t>
      </w:r>
      <w:r>
        <w:t>дземной); содержание гумуса и,</w:t>
      </w:r>
      <w:r w:rsidRPr="0043661F">
        <w:t xml:space="preserve"> соответственно запас  углерода в почве аридных пастбищных з</w:t>
      </w:r>
      <w:r>
        <w:t>емель,</w:t>
      </w:r>
      <w:r w:rsidRPr="0043661F">
        <w:t xml:space="preserve"> изменяется медленнее по сравнению с резервуаром биомассы, что подтверждается  результатами исследований [12 и др.].</w:t>
      </w:r>
    </w:p>
    <w:p w:rsidR="00E02595" w:rsidRPr="0043661F" w:rsidRDefault="00E02595" w:rsidP="00E02595">
      <w:pPr>
        <w:spacing w:line="360" w:lineRule="auto"/>
        <w:ind w:firstLine="720"/>
        <w:jc w:val="both"/>
      </w:pPr>
      <w:r w:rsidRPr="0043661F">
        <w:t>Расчеты изменения  запаса углер</w:t>
      </w:r>
      <w:r>
        <w:t xml:space="preserve">ода выполнялись с применением метода поступлений </w:t>
      </w:r>
      <w:r w:rsidRPr="0043661F">
        <w:t>и потерь, основанного на коэффициентах интенсивности  антропо</w:t>
      </w:r>
      <w:r>
        <w:t>генной деятельности. Для этого использовались</w:t>
      </w:r>
      <w:r w:rsidRPr="0043661F">
        <w:t xml:space="preserve"> националь</w:t>
      </w:r>
      <w:r>
        <w:t xml:space="preserve">ные "эталоны" запаса углерода </w:t>
      </w:r>
      <w:r w:rsidRPr="0043661F">
        <w:t xml:space="preserve">в </w:t>
      </w:r>
      <w:r>
        <w:t>биомассе</w:t>
      </w:r>
      <w:r w:rsidRPr="0043661F">
        <w:t xml:space="preserve"> и почве, а также национальные коэффициенты возможны</w:t>
      </w:r>
      <w:r>
        <w:t>х изменений запаса под влиянием</w:t>
      </w:r>
      <w:r w:rsidRPr="0043661F">
        <w:t xml:space="preserve"> антропогенной д</w:t>
      </w:r>
      <w:r>
        <w:t xml:space="preserve">еятельности полученные ранее и </w:t>
      </w:r>
      <w:r w:rsidRPr="0043661F">
        <w:t>опубликован</w:t>
      </w:r>
      <w:r>
        <w:t>н</w:t>
      </w:r>
      <w:r w:rsidRPr="0043661F">
        <w:t>ы</w:t>
      </w:r>
      <w:r>
        <w:t>е</w:t>
      </w:r>
      <w:r w:rsidRPr="0043661F">
        <w:t xml:space="preserve"> исполнителями [4,7 и др.]. </w:t>
      </w:r>
    </w:p>
    <w:p w:rsidR="00E02595" w:rsidRPr="0043661F" w:rsidRDefault="00E02595" w:rsidP="00E02595">
      <w:pPr>
        <w:spacing w:line="360" w:lineRule="auto"/>
        <w:ind w:firstLine="720"/>
        <w:jc w:val="both"/>
      </w:pPr>
      <w:r w:rsidRPr="0043661F">
        <w:t>В соответствии с Руководящими принципами МГЭИК , 2006 [1] изменение в запасе  углерода для природной экосистемы  можно рассчитать с  использованием формулы:</w:t>
      </w:r>
    </w:p>
    <w:p w:rsidR="00E02595" w:rsidRPr="0043661F" w:rsidRDefault="00E02595" w:rsidP="00E02595">
      <w:pPr>
        <w:jc w:val="center"/>
        <w:rPr>
          <w:lang w:bidi="en-US"/>
        </w:rPr>
      </w:pPr>
      <w:r w:rsidRPr="0043661F">
        <w:rPr>
          <w:lang w:bidi="en-US"/>
        </w:rPr>
        <w:t>Δ С</w:t>
      </w:r>
      <w:r w:rsidRPr="0043661F">
        <w:rPr>
          <w:vertAlign w:val="subscript"/>
          <w:lang w:val="en-US" w:bidi="en-US"/>
        </w:rPr>
        <w:t>G</w:t>
      </w:r>
      <w:r w:rsidRPr="0043661F">
        <w:rPr>
          <w:lang w:bidi="en-US"/>
        </w:rPr>
        <w:t>=  Δ С</w:t>
      </w:r>
      <w:r w:rsidRPr="0043661F">
        <w:rPr>
          <w:vertAlign w:val="subscript"/>
          <w:lang w:val="en-US" w:bidi="en-US"/>
        </w:rPr>
        <w:t>GLB</w:t>
      </w:r>
      <w:r>
        <w:rPr>
          <w:vertAlign w:val="subscript"/>
          <w:lang w:bidi="en-US"/>
        </w:rPr>
        <w:t xml:space="preserve">   </w:t>
      </w:r>
      <w:r w:rsidRPr="0043661F">
        <w:rPr>
          <w:vertAlign w:val="subscript"/>
          <w:lang w:bidi="en-US"/>
        </w:rPr>
        <w:t xml:space="preserve">+     </w:t>
      </w:r>
      <w:r w:rsidRPr="0043661F">
        <w:rPr>
          <w:lang w:bidi="en-US"/>
        </w:rPr>
        <w:t>Δ С</w:t>
      </w:r>
      <w:r w:rsidRPr="0043661F">
        <w:rPr>
          <w:vertAlign w:val="subscript"/>
          <w:lang w:val="en-US" w:bidi="en-US"/>
        </w:rPr>
        <w:t>GS</w:t>
      </w:r>
      <w:r w:rsidRPr="0043661F">
        <w:rPr>
          <w:vertAlign w:val="subscript"/>
          <w:lang w:bidi="en-US"/>
        </w:rPr>
        <w:t xml:space="preserve">     , </w:t>
      </w:r>
      <w:r w:rsidRPr="0043661F">
        <w:rPr>
          <w:lang w:bidi="en-US"/>
        </w:rPr>
        <w:t xml:space="preserve">                                   (6.4)</w:t>
      </w:r>
    </w:p>
    <w:p w:rsidR="00E02595" w:rsidRPr="0043661F" w:rsidRDefault="00E02595" w:rsidP="00E02595">
      <w:pPr>
        <w:spacing w:line="360" w:lineRule="auto"/>
        <w:rPr>
          <w:lang w:bidi="en-US"/>
        </w:rPr>
      </w:pPr>
      <w:r w:rsidRPr="0043661F">
        <w:rPr>
          <w:lang w:bidi="en-US"/>
        </w:rPr>
        <w:t>где:</w:t>
      </w:r>
    </w:p>
    <w:p w:rsidR="00E02595" w:rsidRPr="0043661F" w:rsidRDefault="00E02595" w:rsidP="00E02595">
      <w:pPr>
        <w:spacing w:line="360" w:lineRule="auto"/>
        <w:ind w:firstLine="709"/>
        <w:rPr>
          <w:lang w:bidi="en-US"/>
        </w:rPr>
      </w:pPr>
      <w:r w:rsidRPr="0043661F">
        <w:rPr>
          <w:lang w:bidi="en-US"/>
        </w:rPr>
        <w:t>Δ  С</w:t>
      </w:r>
      <w:r w:rsidRPr="0043661F">
        <w:rPr>
          <w:vertAlign w:val="subscript"/>
          <w:lang w:val="en-US" w:bidi="en-US"/>
        </w:rPr>
        <w:t>GLB</w:t>
      </w:r>
      <w:r w:rsidRPr="0043661F">
        <w:rPr>
          <w:lang w:bidi="en-US"/>
        </w:rPr>
        <w:t>- изменение  запаса углерода в  биомассе растений  (надземной и подземной), тонн/га ;</w:t>
      </w:r>
    </w:p>
    <w:p w:rsidR="00E02595" w:rsidRPr="0043661F" w:rsidRDefault="00E02595" w:rsidP="00E02595">
      <w:pPr>
        <w:spacing w:line="360" w:lineRule="auto"/>
        <w:ind w:firstLine="709"/>
        <w:rPr>
          <w:lang w:bidi="en-US"/>
        </w:rPr>
      </w:pPr>
      <w:r w:rsidRPr="0043661F">
        <w:rPr>
          <w:lang w:bidi="en-US"/>
        </w:rPr>
        <w:t>Δ  С</w:t>
      </w:r>
      <w:r w:rsidRPr="0043661F">
        <w:rPr>
          <w:vertAlign w:val="subscript"/>
          <w:lang w:val="en-US" w:bidi="en-US"/>
        </w:rPr>
        <w:t>GS</w:t>
      </w:r>
      <w:r w:rsidRPr="0043661F">
        <w:rPr>
          <w:vertAlign w:val="subscript"/>
          <w:lang w:bidi="en-US"/>
        </w:rPr>
        <w:t xml:space="preserve">   - </w:t>
      </w:r>
      <w:r w:rsidRPr="0043661F">
        <w:rPr>
          <w:lang w:bidi="en-US"/>
        </w:rPr>
        <w:t xml:space="preserve">изменение запаса  углерода в  верхнем горизонте почвы 0...0,3 м, тонн /га . </w:t>
      </w:r>
    </w:p>
    <w:p w:rsidR="00E02595" w:rsidRPr="0043661F" w:rsidRDefault="00E02595" w:rsidP="00E02595">
      <w:pPr>
        <w:spacing w:line="360" w:lineRule="auto"/>
        <w:rPr>
          <w:szCs w:val="32"/>
          <w:lang w:bidi="en-US"/>
        </w:rPr>
      </w:pPr>
      <w:r w:rsidRPr="0043661F">
        <w:rPr>
          <w:szCs w:val="32"/>
          <w:lang w:bidi="en-US"/>
        </w:rPr>
        <w:t xml:space="preserve">Годовое изменение  запаса  углерода в резервуарах получаем   из разности   запасов, определяемых в два момента времени : </w:t>
      </w:r>
    </w:p>
    <w:p w:rsidR="00E02595" w:rsidRPr="0043661F" w:rsidRDefault="00E02595" w:rsidP="00E02595">
      <w:pPr>
        <w:spacing w:line="360" w:lineRule="auto"/>
        <w:jc w:val="center"/>
      </w:pPr>
      <w:r w:rsidRPr="0043661F">
        <w:t>Δ С</w:t>
      </w:r>
      <w:r w:rsidRPr="0043661F">
        <w:rPr>
          <w:vertAlign w:val="subscript"/>
          <w:lang w:val="en-US"/>
        </w:rPr>
        <w:t>GLB</w:t>
      </w:r>
      <w:r w:rsidRPr="0043661F">
        <w:rPr>
          <w:vertAlign w:val="subscript"/>
        </w:rPr>
        <w:t xml:space="preserve"> =  </w:t>
      </w:r>
      <w:r w:rsidRPr="0043661F">
        <w:t>С</w:t>
      </w:r>
      <w:r w:rsidRPr="0043661F">
        <w:rPr>
          <w:vertAlign w:val="subscript"/>
          <w:lang w:val="en-US"/>
        </w:rPr>
        <w:t>GLB</w:t>
      </w:r>
      <w:r w:rsidRPr="0043661F">
        <w:rPr>
          <w:vertAlign w:val="subscript"/>
        </w:rPr>
        <w:t xml:space="preserve">  (</w:t>
      </w:r>
      <w:r w:rsidRPr="0043661F">
        <w:rPr>
          <w:vertAlign w:val="subscript"/>
          <w:lang w:val="en-US"/>
        </w:rPr>
        <w:t>t</w:t>
      </w:r>
      <w:r w:rsidRPr="0043661F">
        <w:rPr>
          <w:vertAlign w:val="subscript"/>
        </w:rPr>
        <w:t xml:space="preserve"> + </w:t>
      </w:r>
      <w:r w:rsidRPr="0043661F">
        <w:rPr>
          <w:vertAlign w:val="subscript"/>
          <w:lang w:val="en-US"/>
        </w:rPr>
        <w:t>n</w:t>
      </w:r>
      <w:r w:rsidRPr="0043661F">
        <w:rPr>
          <w:vertAlign w:val="subscript"/>
        </w:rPr>
        <w:t xml:space="preserve">)  </w:t>
      </w:r>
      <w:r w:rsidRPr="0043661F">
        <w:t>- С</w:t>
      </w:r>
      <w:r w:rsidRPr="0043661F">
        <w:rPr>
          <w:vertAlign w:val="subscript"/>
          <w:lang w:val="en-US"/>
        </w:rPr>
        <w:t>GLB</w:t>
      </w:r>
      <w:r w:rsidRPr="0043661F">
        <w:rPr>
          <w:vertAlign w:val="subscript"/>
        </w:rPr>
        <w:t xml:space="preserve"> (</w:t>
      </w:r>
      <w:r w:rsidRPr="0043661F">
        <w:rPr>
          <w:vertAlign w:val="subscript"/>
          <w:lang w:val="en-US"/>
        </w:rPr>
        <w:t>t</w:t>
      </w:r>
      <w:r w:rsidRPr="0043661F">
        <w:rPr>
          <w:vertAlign w:val="subscript"/>
        </w:rPr>
        <w:t>)</w:t>
      </w:r>
      <w:r w:rsidRPr="0043661F">
        <w:t xml:space="preserve"> / Δ  </w:t>
      </w:r>
      <w:r w:rsidRPr="0043661F">
        <w:rPr>
          <w:lang w:val="en-US"/>
        </w:rPr>
        <w:t>T</w:t>
      </w:r>
      <w:r w:rsidRPr="0043661F">
        <w:t>,                                   (6.5)</w:t>
      </w:r>
    </w:p>
    <w:p w:rsidR="00E02595" w:rsidRPr="0043661F" w:rsidRDefault="00E02595" w:rsidP="00E02595">
      <w:pPr>
        <w:spacing w:line="360" w:lineRule="auto"/>
        <w:jc w:val="center"/>
        <w:rPr>
          <w:i/>
        </w:rPr>
      </w:pPr>
      <w:r w:rsidRPr="0043661F">
        <w:t>С</w:t>
      </w:r>
      <w:r w:rsidRPr="0043661F">
        <w:rPr>
          <w:vertAlign w:val="subscript"/>
          <w:lang w:val="en-US"/>
        </w:rPr>
        <w:t>GLB</w:t>
      </w:r>
      <w:r w:rsidRPr="0043661F">
        <w:t>=  М</w:t>
      </w:r>
      <w:r w:rsidRPr="0043661F">
        <w:rPr>
          <w:vertAlign w:val="subscript"/>
          <w:lang w:val="en-US"/>
        </w:rPr>
        <w:t>EGLB</w:t>
      </w:r>
      <w:r w:rsidRPr="0043661F">
        <w:t xml:space="preserve">• </w:t>
      </w:r>
      <w:r w:rsidRPr="0043661F">
        <w:rPr>
          <w:lang w:val="en-US"/>
        </w:rPr>
        <w:t>F</w:t>
      </w:r>
      <w:r w:rsidRPr="0043661F">
        <w:rPr>
          <w:vertAlign w:val="subscript"/>
          <w:lang w:val="en-US"/>
        </w:rPr>
        <w:t>M</w:t>
      </w:r>
      <w:r w:rsidRPr="0043661F">
        <w:rPr>
          <w:vertAlign w:val="subscript"/>
        </w:rPr>
        <w:t>1</w:t>
      </w:r>
      <w:r w:rsidRPr="0043661F">
        <w:t xml:space="preserve">• </w:t>
      </w:r>
      <w:r w:rsidRPr="0043661F">
        <w:rPr>
          <w:lang w:val="en-US"/>
        </w:rPr>
        <w:t>K</w:t>
      </w:r>
      <w:r w:rsidRPr="0043661F">
        <w:rPr>
          <w:vertAlign w:val="subscript"/>
        </w:rPr>
        <w:t xml:space="preserve">1,  </w:t>
      </w:r>
      <w:r w:rsidRPr="0043661F">
        <w:t xml:space="preserve">                                                 (6.6)</w:t>
      </w:r>
    </w:p>
    <w:p w:rsidR="00E02595" w:rsidRPr="0043661F" w:rsidRDefault="00E02595" w:rsidP="00E02595">
      <w:pPr>
        <w:spacing w:line="360" w:lineRule="auto"/>
        <w:ind w:firstLine="720"/>
      </w:pPr>
    </w:p>
    <w:p w:rsidR="00E02595" w:rsidRPr="0043661F" w:rsidRDefault="00E02595" w:rsidP="00E02595">
      <w:pPr>
        <w:spacing w:line="360" w:lineRule="auto"/>
        <w:jc w:val="center"/>
        <w:rPr>
          <w:vertAlign w:val="subscript"/>
        </w:rPr>
      </w:pPr>
      <w:r w:rsidRPr="0043661F">
        <w:t>Δ  С</w:t>
      </w:r>
      <w:r w:rsidRPr="0043661F">
        <w:rPr>
          <w:vertAlign w:val="subscript"/>
          <w:lang w:val="en-US"/>
        </w:rPr>
        <w:t>GS</w:t>
      </w:r>
      <w:r w:rsidRPr="0043661F">
        <w:rPr>
          <w:vertAlign w:val="subscript"/>
        </w:rPr>
        <w:t xml:space="preserve"> = </w:t>
      </w:r>
      <w:r w:rsidRPr="0043661F">
        <w:t>(С</w:t>
      </w:r>
      <w:r w:rsidRPr="0043661F">
        <w:rPr>
          <w:vertAlign w:val="subscript"/>
          <w:lang w:val="en-US"/>
        </w:rPr>
        <w:t>GS</w:t>
      </w:r>
      <w:r w:rsidRPr="0043661F">
        <w:rPr>
          <w:vertAlign w:val="subscript"/>
        </w:rPr>
        <w:t xml:space="preserve">  (</w:t>
      </w:r>
      <w:r w:rsidRPr="0043661F">
        <w:rPr>
          <w:vertAlign w:val="subscript"/>
          <w:lang w:val="en-US"/>
        </w:rPr>
        <w:t>t</w:t>
      </w:r>
      <w:r w:rsidRPr="0043661F">
        <w:rPr>
          <w:vertAlign w:val="subscript"/>
        </w:rPr>
        <w:t xml:space="preserve"> + </w:t>
      </w:r>
      <w:r w:rsidRPr="0043661F">
        <w:rPr>
          <w:vertAlign w:val="subscript"/>
          <w:lang w:val="en-US"/>
        </w:rPr>
        <w:t>n</w:t>
      </w:r>
      <w:r w:rsidRPr="0043661F">
        <w:rPr>
          <w:vertAlign w:val="subscript"/>
        </w:rPr>
        <w:t xml:space="preserve">)  </w:t>
      </w:r>
      <w:r w:rsidRPr="0043661F">
        <w:t>- С</w:t>
      </w:r>
      <w:r w:rsidRPr="0043661F">
        <w:rPr>
          <w:vertAlign w:val="subscript"/>
          <w:lang w:val="en-US"/>
        </w:rPr>
        <w:t>GS</w:t>
      </w:r>
      <w:r w:rsidRPr="0043661F">
        <w:rPr>
          <w:vertAlign w:val="subscript"/>
        </w:rPr>
        <w:t xml:space="preserve"> (</w:t>
      </w:r>
      <w:r w:rsidRPr="0043661F">
        <w:rPr>
          <w:vertAlign w:val="subscript"/>
          <w:lang w:val="en-US"/>
        </w:rPr>
        <w:t>t</w:t>
      </w:r>
      <w:r w:rsidRPr="0043661F">
        <w:rPr>
          <w:vertAlign w:val="subscript"/>
        </w:rPr>
        <w:t>)</w:t>
      </w:r>
      <w:r w:rsidRPr="0043661F">
        <w:t xml:space="preserve"> ) / Δ  </w:t>
      </w:r>
      <w:r w:rsidRPr="0043661F">
        <w:rPr>
          <w:lang w:val="en-US"/>
        </w:rPr>
        <w:t>T</w:t>
      </w:r>
      <w:r w:rsidRPr="0043661F">
        <w:t xml:space="preserve"> ,                                       (6.7)</w:t>
      </w:r>
    </w:p>
    <w:p w:rsidR="00E02595" w:rsidRPr="0043661F" w:rsidRDefault="00E02595" w:rsidP="00E02595">
      <w:pPr>
        <w:spacing w:line="360" w:lineRule="auto"/>
        <w:jc w:val="center"/>
        <w:rPr>
          <w:lang w:val="en-US"/>
        </w:rPr>
      </w:pPr>
      <w:r w:rsidRPr="0043661F">
        <w:t>С</w:t>
      </w:r>
      <w:r w:rsidRPr="0043661F">
        <w:rPr>
          <w:vertAlign w:val="subscript"/>
          <w:lang w:val="en-US"/>
        </w:rPr>
        <w:t>GS</w:t>
      </w:r>
      <w:r w:rsidRPr="0043661F">
        <w:rPr>
          <w:lang w:val="en-US"/>
        </w:rPr>
        <w:t>= C</w:t>
      </w:r>
      <w:r w:rsidRPr="0043661F">
        <w:rPr>
          <w:vertAlign w:val="subscript"/>
          <w:lang w:val="en-US"/>
        </w:rPr>
        <w:t>EGS</w:t>
      </w:r>
      <w:r w:rsidRPr="0043661F">
        <w:rPr>
          <w:lang w:val="en-US"/>
        </w:rPr>
        <w:t>•  F</w:t>
      </w:r>
      <w:r w:rsidRPr="0043661F">
        <w:rPr>
          <w:vertAlign w:val="subscript"/>
          <w:lang w:val="en-US"/>
        </w:rPr>
        <w:t>LU</w:t>
      </w:r>
      <w:r w:rsidRPr="0043661F">
        <w:rPr>
          <w:lang w:val="en-US"/>
        </w:rPr>
        <w:t>•  F</w:t>
      </w:r>
      <w:r w:rsidRPr="0043661F">
        <w:rPr>
          <w:vertAlign w:val="subscript"/>
          <w:lang w:val="en-US"/>
        </w:rPr>
        <w:t>M2</w:t>
      </w:r>
      <w:r w:rsidRPr="0043661F">
        <w:rPr>
          <w:lang w:val="en-US"/>
        </w:rPr>
        <w:t>•  F</w:t>
      </w:r>
      <w:r w:rsidRPr="0043661F">
        <w:rPr>
          <w:vertAlign w:val="subscript"/>
          <w:lang w:val="en-US"/>
        </w:rPr>
        <w:t>F</w:t>
      </w:r>
      <w:r w:rsidRPr="0043661F">
        <w:rPr>
          <w:lang w:val="en-US"/>
        </w:rPr>
        <w:t xml:space="preserve">  ,                                                 (6.8) </w:t>
      </w:r>
    </w:p>
    <w:p w:rsidR="00E02595" w:rsidRPr="0043661F" w:rsidRDefault="00E02595" w:rsidP="00E02595">
      <w:pPr>
        <w:spacing w:line="360" w:lineRule="auto"/>
        <w:ind w:firstLine="720"/>
        <w:jc w:val="both"/>
        <w:rPr>
          <w:lang w:val="en-US"/>
        </w:rPr>
      </w:pPr>
    </w:p>
    <w:p w:rsidR="00E02595" w:rsidRPr="00915497" w:rsidRDefault="00E02595" w:rsidP="00E02595">
      <w:pPr>
        <w:spacing w:line="360" w:lineRule="auto"/>
        <w:ind w:firstLine="720"/>
        <w:jc w:val="both"/>
        <w:rPr>
          <w:lang w:val="en-US"/>
        </w:rPr>
        <w:sectPr w:rsidR="00E02595" w:rsidRPr="00915497" w:rsidSect="00E02595">
          <w:type w:val="nextColumn"/>
          <w:pgSz w:w="11906" w:h="16838"/>
          <w:pgMar w:top="1134" w:right="851" w:bottom="1134" w:left="1134" w:header="709" w:footer="709" w:gutter="0"/>
          <w:cols w:space="708"/>
          <w:docGrid w:linePitch="360"/>
        </w:sectPr>
      </w:pPr>
    </w:p>
    <w:p w:rsidR="00E02595" w:rsidRPr="0043661F" w:rsidRDefault="00E02595" w:rsidP="00E02595">
      <w:pPr>
        <w:spacing w:line="360" w:lineRule="auto"/>
      </w:pPr>
      <w:r w:rsidRPr="0043661F">
        <w:t xml:space="preserve">Таблица 6.10 - Рассчитанный запас  углерода и годовые изменения  чистого поглощения (-) / эмиссии (+)  углекислого газа для природных и улучшенных  пастбищ и сенокосов в  РК  за 1990...2014 гг. </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8"/>
        <w:gridCol w:w="709"/>
        <w:gridCol w:w="709"/>
        <w:gridCol w:w="708"/>
        <w:gridCol w:w="709"/>
        <w:gridCol w:w="992"/>
        <w:gridCol w:w="1134"/>
        <w:gridCol w:w="709"/>
        <w:gridCol w:w="709"/>
        <w:gridCol w:w="709"/>
        <w:gridCol w:w="850"/>
        <w:gridCol w:w="709"/>
        <w:gridCol w:w="850"/>
        <w:gridCol w:w="567"/>
        <w:gridCol w:w="709"/>
        <w:gridCol w:w="567"/>
        <w:gridCol w:w="851"/>
        <w:gridCol w:w="850"/>
        <w:gridCol w:w="1276"/>
      </w:tblGrid>
      <w:tr w:rsidR="00E02595" w:rsidRPr="0043661F" w:rsidTr="00E02595">
        <w:trPr>
          <w:trHeight w:val="474"/>
        </w:trPr>
        <w:tc>
          <w:tcPr>
            <w:tcW w:w="568" w:type="dxa"/>
            <w:vMerge w:val="restart"/>
          </w:tcPr>
          <w:p w:rsidR="00E02595" w:rsidRPr="0043661F" w:rsidRDefault="00E02595" w:rsidP="00E02595">
            <w:pPr>
              <w:autoSpaceDE w:val="0"/>
              <w:autoSpaceDN w:val="0"/>
              <w:rPr>
                <w:sz w:val="20"/>
                <w:szCs w:val="20"/>
              </w:rPr>
            </w:pPr>
            <w:r w:rsidRPr="0043661F">
              <w:rPr>
                <w:sz w:val="20"/>
                <w:szCs w:val="20"/>
              </w:rPr>
              <w:t>Годы</w:t>
            </w:r>
          </w:p>
        </w:tc>
        <w:tc>
          <w:tcPr>
            <w:tcW w:w="3827" w:type="dxa"/>
            <w:gridSpan w:val="5"/>
          </w:tcPr>
          <w:p w:rsidR="00E02595" w:rsidRPr="0043661F" w:rsidRDefault="00E02595" w:rsidP="00E02595">
            <w:pPr>
              <w:autoSpaceDE w:val="0"/>
              <w:autoSpaceDN w:val="0"/>
              <w:rPr>
                <w:sz w:val="20"/>
                <w:szCs w:val="20"/>
              </w:rPr>
            </w:pPr>
            <w:r w:rsidRPr="0043661F">
              <w:rPr>
                <w:sz w:val="20"/>
                <w:szCs w:val="20"/>
              </w:rPr>
              <w:t xml:space="preserve">  Пастбища природные                                 </w:t>
            </w:r>
          </w:p>
        </w:tc>
        <w:tc>
          <w:tcPr>
            <w:tcW w:w="3261" w:type="dxa"/>
            <w:gridSpan w:val="4"/>
          </w:tcPr>
          <w:p w:rsidR="00E02595" w:rsidRPr="0043661F" w:rsidRDefault="00E02595" w:rsidP="00E02595">
            <w:pPr>
              <w:autoSpaceDE w:val="0"/>
              <w:autoSpaceDN w:val="0"/>
              <w:rPr>
                <w:sz w:val="20"/>
                <w:szCs w:val="20"/>
              </w:rPr>
            </w:pPr>
            <w:r w:rsidRPr="0043661F">
              <w:rPr>
                <w:sz w:val="20"/>
                <w:szCs w:val="20"/>
              </w:rPr>
              <w:t>Пастбища улучшенные</w:t>
            </w:r>
          </w:p>
        </w:tc>
        <w:tc>
          <w:tcPr>
            <w:tcW w:w="1559" w:type="dxa"/>
            <w:gridSpan w:val="2"/>
          </w:tcPr>
          <w:p w:rsidR="00E02595" w:rsidRPr="0043661F" w:rsidRDefault="00E02595" w:rsidP="00E02595">
            <w:pPr>
              <w:autoSpaceDE w:val="0"/>
              <w:autoSpaceDN w:val="0"/>
              <w:rPr>
                <w:sz w:val="20"/>
                <w:szCs w:val="20"/>
              </w:rPr>
            </w:pPr>
            <w:r w:rsidRPr="0043661F">
              <w:rPr>
                <w:sz w:val="20"/>
                <w:szCs w:val="20"/>
              </w:rPr>
              <w:t>Сенокосы</w:t>
            </w:r>
          </w:p>
          <w:p w:rsidR="00E02595" w:rsidRPr="0043661F" w:rsidRDefault="00E02595" w:rsidP="00E02595">
            <w:pPr>
              <w:autoSpaceDE w:val="0"/>
              <w:autoSpaceDN w:val="0"/>
              <w:rPr>
                <w:sz w:val="20"/>
                <w:szCs w:val="20"/>
              </w:rPr>
            </w:pPr>
            <w:r w:rsidRPr="0043661F">
              <w:rPr>
                <w:sz w:val="20"/>
                <w:szCs w:val="20"/>
              </w:rPr>
              <w:t>природные</w:t>
            </w:r>
          </w:p>
        </w:tc>
        <w:tc>
          <w:tcPr>
            <w:tcW w:w="1417" w:type="dxa"/>
            <w:gridSpan w:val="2"/>
          </w:tcPr>
          <w:p w:rsidR="00E02595" w:rsidRPr="0043661F" w:rsidRDefault="00E02595" w:rsidP="00E02595">
            <w:pPr>
              <w:autoSpaceDE w:val="0"/>
              <w:autoSpaceDN w:val="0"/>
              <w:rPr>
                <w:sz w:val="20"/>
                <w:szCs w:val="20"/>
              </w:rPr>
            </w:pPr>
            <w:r w:rsidRPr="0043661F">
              <w:rPr>
                <w:sz w:val="20"/>
                <w:szCs w:val="20"/>
              </w:rPr>
              <w:t>Сенокосы</w:t>
            </w:r>
          </w:p>
          <w:p w:rsidR="00E02595" w:rsidRPr="0043661F" w:rsidRDefault="00E02595" w:rsidP="00E02595">
            <w:pPr>
              <w:autoSpaceDE w:val="0"/>
              <w:autoSpaceDN w:val="0"/>
              <w:rPr>
                <w:sz w:val="20"/>
                <w:szCs w:val="20"/>
                <w:lang w:val="en-US"/>
              </w:rPr>
            </w:pPr>
            <w:r w:rsidRPr="0043661F">
              <w:rPr>
                <w:sz w:val="20"/>
                <w:szCs w:val="20"/>
              </w:rPr>
              <w:t>улучшеные</w:t>
            </w:r>
          </w:p>
        </w:tc>
        <w:tc>
          <w:tcPr>
            <w:tcW w:w="4253" w:type="dxa"/>
            <w:gridSpan w:val="5"/>
          </w:tcPr>
          <w:p w:rsidR="00E02595" w:rsidRPr="0043661F" w:rsidRDefault="00E02595" w:rsidP="00E02595">
            <w:pPr>
              <w:autoSpaceDE w:val="0"/>
              <w:autoSpaceDN w:val="0"/>
              <w:rPr>
                <w:sz w:val="20"/>
                <w:szCs w:val="20"/>
              </w:rPr>
            </w:pPr>
            <w:r w:rsidRPr="0043661F">
              <w:rPr>
                <w:sz w:val="20"/>
                <w:szCs w:val="20"/>
              </w:rPr>
              <w:t xml:space="preserve">                        Пастбища и сенокосы</w:t>
            </w:r>
          </w:p>
        </w:tc>
      </w:tr>
      <w:tr w:rsidR="00E02595" w:rsidRPr="0043661F" w:rsidTr="00E02595">
        <w:tc>
          <w:tcPr>
            <w:tcW w:w="568" w:type="dxa"/>
            <w:vMerge/>
          </w:tcPr>
          <w:p w:rsidR="00E02595" w:rsidRPr="0043661F" w:rsidRDefault="00E02595" w:rsidP="00E02595">
            <w:pPr>
              <w:autoSpaceDE w:val="0"/>
              <w:autoSpaceDN w:val="0"/>
              <w:rPr>
                <w:sz w:val="20"/>
                <w:szCs w:val="20"/>
              </w:rPr>
            </w:pPr>
          </w:p>
        </w:tc>
        <w:tc>
          <w:tcPr>
            <w:tcW w:w="2126" w:type="dxa"/>
            <w:gridSpan w:val="3"/>
          </w:tcPr>
          <w:p w:rsidR="00E02595" w:rsidRPr="0043661F" w:rsidRDefault="00E02595" w:rsidP="00E02595">
            <w:pPr>
              <w:autoSpaceDE w:val="0"/>
              <w:autoSpaceDN w:val="0"/>
              <w:rPr>
                <w:sz w:val="20"/>
                <w:szCs w:val="20"/>
              </w:rPr>
            </w:pPr>
            <w:r w:rsidRPr="0043661F">
              <w:rPr>
                <w:sz w:val="20"/>
                <w:szCs w:val="20"/>
              </w:rPr>
              <w:t>Биомасса</w:t>
            </w:r>
            <w:r>
              <w:rPr>
                <w:sz w:val="20"/>
                <w:szCs w:val="20"/>
              </w:rPr>
              <w:t xml:space="preserve"> </w:t>
            </w:r>
          </w:p>
        </w:tc>
        <w:tc>
          <w:tcPr>
            <w:tcW w:w="1701" w:type="dxa"/>
            <w:gridSpan w:val="2"/>
          </w:tcPr>
          <w:p w:rsidR="00E02595" w:rsidRPr="0043661F" w:rsidRDefault="00E02595" w:rsidP="00E02595">
            <w:pPr>
              <w:autoSpaceDE w:val="0"/>
              <w:autoSpaceDN w:val="0"/>
              <w:rPr>
                <w:sz w:val="20"/>
                <w:szCs w:val="20"/>
              </w:rPr>
            </w:pPr>
            <w:r w:rsidRPr="0043661F">
              <w:rPr>
                <w:sz w:val="20"/>
                <w:szCs w:val="20"/>
              </w:rPr>
              <w:t>почва</w:t>
            </w:r>
          </w:p>
        </w:tc>
        <w:tc>
          <w:tcPr>
            <w:tcW w:w="1843"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418" w:type="dxa"/>
            <w:gridSpan w:val="2"/>
          </w:tcPr>
          <w:p w:rsidR="00E02595" w:rsidRPr="0043661F" w:rsidRDefault="00E02595" w:rsidP="00E02595">
            <w:pPr>
              <w:autoSpaceDE w:val="0"/>
              <w:autoSpaceDN w:val="0"/>
              <w:rPr>
                <w:sz w:val="20"/>
                <w:szCs w:val="20"/>
              </w:rPr>
            </w:pPr>
            <w:r w:rsidRPr="0043661F">
              <w:rPr>
                <w:sz w:val="20"/>
                <w:szCs w:val="20"/>
              </w:rPr>
              <w:t>почва</w:t>
            </w:r>
          </w:p>
        </w:tc>
        <w:tc>
          <w:tcPr>
            <w:tcW w:w="1559"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417"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276"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701" w:type="dxa"/>
            <w:gridSpan w:val="2"/>
          </w:tcPr>
          <w:p w:rsidR="00E02595" w:rsidRPr="0043661F" w:rsidRDefault="00E02595" w:rsidP="00E02595">
            <w:pPr>
              <w:autoSpaceDE w:val="0"/>
              <w:autoSpaceDN w:val="0"/>
              <w:rPr>
                <w:sz w:val="20"/>
                <w:szCs w:val="20"/>
              </w:rPr>
            </w:pPr>
            <w:r w:rsidRPr="0043661F">
              <w:rPr>
                <w:sz w:val="20"/>
                <w:szCs w:val="20"/>
              </w:rPr>
              <w:t>почва</w:t>
            </w:r>
          </w:p>
        </w:tc>
        <w:tc>
          <w:tcPr>
            <w:tcW w:w="1276" w:type="dxa"/>
          </w:tcPr>
          <w:p w:rsidR="00E02595" w:rsidRPr="0043661F" w:rsidRDefault="00E02595" w:rsidP="00E02595">
            <w:pPr>
              <w:autoSpaceDE w:val="0"/>
              <w:autoSpaceDN w:val="0"/>
              <w:rPr>
                <w:sz w:val="20"/>
                <w:szCs w:val="20"/>
              </w:rPr>
            </w:pPr>
            <w:r w:rsidRPr="0043661F">
              <w:rPr>
                <w:sz w:val="20"/>
                <w:szCs w:val="20"/>
              </w:rPr>
              <w:t xml:space="preserve">Биомасса и </w:t>
            </w:r>
          </w:p>
          <w:p w:rsidR="00E02595" w:rsidRPr="0043661F" w:rsidRDefault="00E02595" w:rsidP="00E02595">
            <w:pPr>
              <w:autoSpaceDE w:val="0"/>
              <w:autoSpaceDN w:val="0"/>
              <w:rPr>
                <w:sz w:val="20"/>
                <w:szCs w:val="20"/>
              </w:rPr>
            </w:pPr>
            <w:r w:rsidRPr="0043661F">
              <w:rPr>
                <w:sz w:val="20"/>
                <w:szCs w:val="20"/>
              </w:rPr>
              <w:t>почва</w:t>
            </w:r>
          </w:p>
        </w:tc>
      </w:tr>
      <w:tr w:rsidR="00E02595" w:rsidRPr="0043661F" w:rsidTr="00E02595">
        <w:tc>
          <w:tcPr>
            <w:tcW w:w="568" w:type="dxa"/>
            <w:vMerge/>
          </w:tcPr>
          <w:p w:rsidR="00E02595" w:rsidRPr="0043661F" w:rsidRDefault="00E02595" w:rsidP="00E02595">
            <w:pPr>
              <w:autoSpaceDE w:val="0"/>
              <w:autoSpaceDN w:val="0"/>
              <w:rPr>
                <w:sz w:val="20"/>
                <w:szCs w:val="20"/>
              </w:rPr>
            </w:pPr>
          </w:p>
        </w:tc>
        <w:tc>
          <w:tcPr>
            <w:tcW w:w="709" w:type="dxa"/>
          </w:tcPr>
          <w:p w:rsidR="00E02595" w:rsidRPr="0043661F" w:rsidRDefault="00E02595" w:rsidP="00E02595">
            <w:pPr>
              <w:autoSpaceDE w:val="0"/>
              <w:autoSpaceDN w:val="0"/>
              <w:rPr>
                <w:sz w:val="18"/>
                <w:szCs w:val="18"/>
              </w:rPr>
            </w:pPr>
            <w:r w:rsidRPr="0043661F">
              <w:rPr>
                <w:i/>
                <w:sz w:val="18"/>
                <w:szCs w:val="18"/>
              </w:rPr>
              <w:t>п</w:t>
            </w:r>
            <w:r w:rsidRPr="0043661F">
              <w:rPr>
                <w:i/>
                <w:sz w:val="20"/>
                <w:szCs w:val="20"/>
              </w:rPr>
              <w:t>лощ адь,тыс.</w:t>
            </w:r>
            <w:r w:rsidRPr="0043661F">
              <w:rPr>
                <w:i/>
                <w:sz w:val="18"/>
                <w:szCs w:val="18"/>
              </w:rPr>
              <w:t xml:space="preserve"> га</w:t>
            </w:r>
            <w:r w:rsidRPr="0043661F">
              <w:rPr>
                <w:sz w:val="18"/>
                <w:szCs w:val="18"/>
              </w:rPr>
              <w:t xml:space="preserve"> </w:t>
            </w:r>
          </w:p>
        </w:tc>
        <w:tc>
          <w:tcPr>
            <w:tcW w:w="709" w:type="dxa"/>
          </w:tcPr>
          <w:p w:rsidR="00E02595" w:rsidRPr="00E61CCF" w:rsidRDefault="00E02595" w:rsidP="00E02595">
            <w:pPr>
              <w:autoSpaceDE w:val="0"/>
              <w:autoSpaceDN w:val="0"/>
              <w:rPr>
                <w:sz w:val="18"/>
                <w:szCs w:val="18"/>
              </w:rPr>
            </w:pP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708"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709" w:type="dxa"/>
          </w:tcPr>
          <w:p w:rsidR="00E02595" w:rsidRPr="00E61CCF" w:rsidRDefault="00E02595" w:rsidP="00E02595">
            <w:pPr>
              <w:autoSpaceDE w:val="0"/>
              <w:autoSpaceDN w:val="0"/>
              <w:rPr>
                <w:sz w:val="18"/>
                <w:szCs w:val="18"/>
              </w:rPr>
            </w:pPr>
            <w:r w:rsidRPr="00E61CCF">
              <w:rPr>
                <w:sz w:val="18"/>
                <w:szCs w:val="18"/>
                <w:lang w:val="en-US"/>
              </w:rPr>
              <w:t>F</w:t>
            </w:r>
            <w:r w:rsidRPr="00E61CCF">
              <w:rPr>
                <w:sz w:val="18"/>
                <w:szCs w:val="18"/>
                <w:vertAlign w:val="subscript"/>
                <w:lang w:val="en-US"/>
              </w:rPr>
              <w:t>M</w:t>
            </w:r>
            <w:r w:rsidRPr="00E61CCF">
              <w:rPr>
                <w:sz w:val="18"/>
                <w:szCs w:val="18"/>
                <w:vertAlign w:val="subscript"/>
              </w:rPr>
              <w:t>2</w:t>
            </w:r>
            <w:r w:rsidRPr="00E61CCF">
              <w:rPr>
                <w:sz w:val="20"/>
                <w:szCs w:val="20"/>
              </w:rPr>
              <w:t>**</w:t>
            </w:r>
          </w:p>
        </w:tc>
        <w:tc>
          <w:tcPr>
            <w:tcW w:w="992"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1134" w:type="dxa"/>
          </w:tcPr>
          <w:p w:rsidR="00E02595" w:rsidRPr="00E61CCF" w:rsidRDefault="00E02595" w:rsidP="00E02595">
            <w:pPr>
              <w:autoSpaceDE w:val="0"/>
              <w:autoSpaceDN w:val="0"/>
              <w:rPr>
                <w:sz w:val="18"/>
                <w:szCs w:val="18"/>
              </w:rPr>
            </w:pPr>
            <w:r w:rsidRPr="00E61CCF">
              <w:rPr>
                <w:sz w:val="18"/>
                <w:szCs w:val="18"/>
                <w:vertAlign w:val="subscript"/>
              </w:rPr>
              <w:t xml:space="preserve"> </w:t>
            </w:r>
            <w:r w:rsidRPr="00E61CCF">
              <w:rPr>
                <w:i/>
                <w:sz w:val="20"/>
                <w:szCs w:val="20"/>
              </w:rPr>
              <w:t>площадь т</w:t>
            </w:r>
            <w:r w:rsidRPr="00E61CCF">
              <w:rPr>
                <w:i/>
                <w:sz w:val="18"/>
                <w:szCs w:val="18"/>
              </w:rPr>
              <w:t>ыс</w:t>
            </w:r>
            <w:r w:rsidRPr="00E61CCF">
              <w:rPr>
                <w:i/>
                <w:sz w:val="18"/>
                <w:szCs w:val="18"/>
                <w:lang w:val="en-US"/>
              </w:rPr>
              <w:t>.</w:t>
            </w:r>
            <w:r w:rsidRPr="00E61CCF">
              <w:rPr>
                <w:i/>
                <w:sz w:val="18"/>
                <w:szCs w:val="18"/>
              </w:rPr>
              <w:t>га</w:t>
            </w:r>
            <w:r w:rsidRPr="00E61CCF">
              <w:rPr>
                <w:sz w:val="18"/>
                <w:szCs w:val="18"/>
              </w:rPr>
              <w:t xml:space="preserve">  /</w:t>
            </w: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709"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709" w:type="dxa"/>
          </w:tcPr>
          <w:p w:rsidR="00E02595" w:rsidRPr="00E61CCF" w:rsidRDefault="00E02595" w:rsidP="00E02595">
            <w:pPr>
              <w:autoSpaceDE w:val="0"/>
              <w:autoSpaceDN w:val="0"/>
              <w:rPr>
                <w:sz w:val="18"/>
                <w:szCs w:val="18"/>
              </w:rPr>
            </w:pPr>
            <w:r w:rsidRPr="00E61CCF">
              <w:rPr>
                <w:sz w:val="18"/>
                <w:szCs w:val="18"/>
                <w:lang w:val="en-US"/>
              </w:rPr>
              <w:t>F</w:t>
            </w:r>
            <w:r w:rsidRPr="00E61CCF">
              <w:rPr>
                <w:sz w:val="18"/>
                <w:szCs w:val="18"/>
                <w:vertAlign w:val="subscript"/>
                <w:lang w:val="en-US"/>
              </w:rPr>
              <w:t>M</w:t>
            </w:r>
            <w:r w:rsidRPr="00E61CCF">
              <w:rPr>
                <w:sz w:val="18"/>
                <w:szCs w:val="18"/>
                <w:vertAlign w:val="subscript"/>
              </w:rPr>
              <w:t>2</w:t>
            </w:r>
            <w:r w:rsidRPr="00E61CCF">
              <w:rPr>
                <w:sz w:val="20"/>
                <w:szCs w:val="20"/>
              </w:rPr>
              <w:t>**</w:t>
            </w:r>
          </w:p>
        </w:tc>
        <w:tc>
          <w:tcPr>
            <w:tcW w:w="709"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850" w:type="dxa"/>
          </w:tcPr>
          <w:p w:rsidR="00E02595" w:rsidRPr="00E61CCF" w:rsidRDefault="00E02595" w:rsidP="00E02595">
            <w:pPr>
              <w:autoSpaceDE w:val="0"/>
              <w:autoSpaceDN w:val="0"/>
              <w:rPr>
                <w:sz w:val="20"/>
                <w:szCs w:val="20"/>
              </w:rPr>
            </w:pPr>
            <w:r w:rsidRPr="00E61CCF">
              <w:rPr>
                <w:sz w:val="18"/>
                <w:szCs w:val="18"/>
                <w:vertAlign w:val="subscript"/>
              </w:rPr>
              <w:t xml:space="preserve"> </w:t>
            </w:r>
            <w:r w:rsidRPr="00E61CCF">
              <w:rPr>
                <w:sz w:val="20"/>
                <w:szCs w:val="20"/>
              </w:rPr>
              <w:t>площ</w:t>
            </w:r>
          </w:p>
          <w:p w:rsidR="00E02595" w:rsidRPr="00E61CCF" w:rsidRDefault="00E02595" w:rsidP="00E02595">
            <w:pPr>
              <w:autoSpaceDE w:val="0"/>
              <w:autoSpaceDN w:val="0"/>
              <w:rPr>
                <w:sz w:val="18"/>
                <w:szCs w:val="18"/>
              </w:rPr>
            </w:pPr>
            <w:r w:rsidRPr="00E61CCF">
              <w:rPr>
                <w:sz w:val="18"/>
                <w:szCs w:val="18"/>
              </w:rPr>
              <w:t>адь тыс га /</w:t>
            </w: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709" w:type="dxa"/>
          </w:tcPr>
          <w:p w:rsidR="00E02595" w:rsidRPr="00E61CCF" w:rsidRDefault="00E02595" w:rsidP="00E02595">
            <w:pPr>
              <w:autoSpaceDE w:val="0"/>
              <w:autoSpaceDN w:val="0"/>
              <w:rPr>
                <w:sz w:val="18"/>
                <w:szCs w:val="18"/>
              </w:rPr>
            </w:pPr>
            <w:r w:rsidRPr="00E61CCF">
              <w:rPr>
                <w:sz w:val="18"/>
                <w:szCs w:val="18"/>
              </w:rPr>
              <w:t xml:space="preserve"> С тыс тонн </w:t>
            </w:r>
          </w:p>
        </w:tc>
        <w:tc>
          <w:tcPr>
            <w:tcW w:w="850" w:type="dxa"/>
          </w:tcPr>
          <w:p w:rsidR="00E02595" w:rsidRPr="00E61CCF" w:rsidRDefault="00E02595" w:rsidP="00E02595">
            <w:pPr>
              <w:autoSpaceDE w:val="0"/>
              <w:autoSpaceDN w:val="0"/>
              <w:rPr>
                <w:sz w:val="18"/>
                <w:szCs w:val="18"/>
              </w:rPr>
            </w:pPr>
            <w:r w:rsidRPr="00E61CCF">
              <w:rPr>
                <w:i/>
                <w:sz w:val="20"/>
                <w:szCs w:val="20"/>
              </w:rPr>
              <w:t>Площ т</w:t>
            </w:r>
            <w:r w:rsidRPr="00E61CCF">
              <w:rPr>
                <w:i/>
                <w:sz w:val="18"/>
                <w:szCs w:val="18"/>
              </w:rPr>
              <w:t>ыс га</w:t>
            </w:r>
            <w:r w:rsidRPr="00E61CCF">
              <w:rPr>
                <w:sz w:val="18"/>
                <w:szCs w:val="18"/>
              </w:rPr>
              <w:t xml:space="preserve"> /</w:t>
            </w: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567" w:type="dxa"/>
          </w:tcPr>
          <w:p w:rsidR="00E02595" w:rsidRPr="00E61CCF" w:rsidRDefault="00E02595" w:rsidP="00E02595">
            <w:pPr>
              <w:autoSpaceDE w:val="0"/>
              <w:autoSpaceDN w:val="0"/>
              <w:rPr>
                <w:sz w:val="18"/>
                <w:szCs w:val="18"/>
              </w:rPr>
            </w:pPr>
            <w:r w:rsidRPr="00E61CCF">
              <w:rPr>
                <w:sz w:val="18"/>
                <w:szCs w:val="18"/>
              </w:rPr>
              <w:t xml:space="preserve">С тыс т </w:t>
            </w:r>
          </w:p>
        </w:tc>
        <w:tc>
          <w:tcPr>
            <w:tcW w:w="709"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 xml:space="preserve">,тыс </w:t>
            </w:r>
          </w:p>
          <w:p w:rsidR="00E02595" w:rsidRPr="00E61CCF" w:rsidRDefault="00E02595" w:rsidP="00E02595">
            <w:pPr>
              <w:autoSpaceDE w:val="0"/>
              <w:autoSpaceDN w:val="0"/>
              <w:rPr>
                <w:sz w:val="18"/>
                <w:szCs w:val="18"/>
              </w:rPr>
            </w:pPr>
            <w:r w:rsidRPr="00E61CCF">
              <w:rPr>
                <w:sz w:val="18"/>
                <w:szCs w:val="18"/>
              </w:rPr>
              <w:t>тонн.</w:t>
            </w:r>
          </w:p>
        </w:tc>
        <w:tc>
          <w:tcPr>
            <w:tcW w:w="567" w:type="dxa"/>
          </w:tcPr>
          <w:p w:rsidR="00E02595" w:rsidRPr="00E61CCF" w:rsidRDefault="00E02595" w:rsidP="00E02595">
            <w:pPr>
              <w:autoSpaceDE w:val="0"/>
              <w:autoSpaceDN w:val="0"/>
              <w:rPr>
                <w:sz w:val="18"/>
                <w:szCs w:val="18"/>
              </w:rPr>
            </w:pPr>
            <w:r w:rsidRPr="00E61CCF">
              <w:rPr>
                <w:sz w:val="18"/>
                <w:szCs w:val="18"/>
              </w:rPr>
              <w:t>С,тыс т /год</w:t>
            </w:r>
          </w:p>
          <w:p w:rsidR="00E02595" w:rsidRPr="00E61CCF" w:rsidRDefault="00E02595" w:rsidP="00E02595">
            <w:pPr>
              <w:autoSpaceDE w:val="0"/>
              <w:autoSpaceDN w:val="0"/>
              <w:rPr>
                <w:sz w:val="18"/>
                <w:szCs w:val="18"/>
              </w:rPr>
            </w:pPr>
          </w:p>
        </w:tc>
        <w:tc>
          <w:tcPr>
            <w:tcW w:w="851"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850" w:type="dxa"/>
          </w:tcPr>
          <w:p w:rsidR="00E02595" w:rsidRPr="00E61CCF" w:rsidRDefault="00E02595" w:rsidP="00E02595">
            <w:pPr>
              <w:autoSpaceDE w:val="0"/>
              <w:autoSpaceDN w:val="0"/>
              <w:rPr>
                <w:sz w:val="18"/>
                <w:szCs w:val="18"/>
              </w:rPr>
            </w:pPr>
            <w:r w:rsidRPr="00E61CCF">
              <w:rPr>
                <w:sz w:val="18"/>
                <w:szCs w:val="18"/>
              </w:rPr>
              <w:t>С,тыс т/год</w:t>
            </w:r>
          </w:p>
        </w:tc>
        <w:tc>
          <w:tcPr>
            <w:tcW w:w="1276" w:type="dxa"/>
          </w:tcPr>
          <w:p w:rsidR="00E02595" w:rsidRPr="0043661F" w:rsidRDefault="00E02595" w:rsidP="00E02595">
            <w:pPr>
              <w:autoSpaceDE w:val="0"/>
              <w:autoSpaceDN w:val="0"/>
              <w:rPr>
                <w:sz w:val="18"/>
                <w:szCs w:val="18"/>
              </w:rPr>
            </w:pPr>
            <w:r>
              <w:rPr>
                <w:sz w:val="18"/>
                <w:szCs w:val="18"/>
              </w:rPr>
              <w:t>поглощение /эмиссия С</w:t>
            </w:r>
            <w:r w:rsidRPr="0043661F">
              <w:rPr>
                <w:sz w:val="18"/>
                <w:szCs w:val="18"/>
              </w:rPr>
              <w:t>О</w:t>
            </w:r>
            <w:r w:rsidRPr="0043661F">
              <w:rPr>
                <w:sz w:val="18"/>
                <w:szCs w:val="18"/>
                <w:vertAlign w:val="subscript"/>
              </w:rPr>
              <w:t>2</w:t>
            </w:r>
            <w:r w:rsidRPr="0043661F">
              <w:rPr>
                <w:sz w:val="18"/>
                <w:szCs w:val="18"/>
              </w:rPr>
              <w:t xml:space="preserve"> тыс т/год</w:t>
            </w:r>
          </w:p>
          <w:p w:rsidR="00E02595" w:rsidRPr="0043661F" w:rsidRDefault="00E02595" w:rsidP="00E02595">
            <w:pPr>
              <w:autoSpaceDE w:val="0"/>
              <w:autoSpaceDN w:val="0"/>
              <w:rPr>
                <w:sz w:val="20"/>
                <w:szCs w:val="20"/>
              </w:rPr>
            </w:pPr>
          </w:p>
        </w:tc>
      </w:tr>
      <w:tr w:rsidR="00E02595" w:rsidRPr="0043661F" w:rsidTr="00E02595">
        <w:trPr>
          <w:trHeight w:val="214"/>
        </w:trPr>
        <w:tc>
          <w:tcPr>
            <w:tcW w:w="568" w:type="dxa"/>
          </w:tcPr>
          <w:p w:rsidR="00E02595" w:rsidRPr="0043661F" w:rsidRDefault="00E02595" w:rsidP="00E02595">
            <w:pPr>
              <w:autoSpaceDE w:val="0"/>
              <w:autoSpaceDN w:val="0"/>
              <w:rPr>
                <w:sz w:val="16"/>
                <w:szCs w:val="16"/>
              </w:rPr>
            </w:pPr>
            <w:r w:rsidRPr="0043661F">
              <w:rPr>
                <w:sz w:val="16"/>
                <w:szCs w:val="16"/>
              </w:rPr>
              <w:t>1985</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r w:rsidRPr="0043661F">
              <w:rPr>
                <w:sz w:val="16"/>
                <w:szCs w:val="16"/>
              </w:rPr>
              <w:t>0,842</w:t>
            </w:r>
          </w:p>
        </w:tc>
        <w:tc>
          <w:tcPr>
            <w:tcW w:w="708" w:type="dxa"/>
          </w:tcPr>
          <w:p w:rsidR="00E02595" w:rsidRPr="0043661F" w:rsidRDefault="00E02595" w:rsidP="00E02595">
            <w:pPr>
              <w:autoSpaceDE w:val="0"/>
              <w:autoSpaceDN w:val="0"/>
              <w:rPr>
                <w:sz w:val="16"/>
                <w:szCs w:val="16"/>
              </w:rPr>
            </w:pPr>
            <w:r w:rsidRPr="0043661F">
              <w:rPr>
                <w:sz w:val="16"/>
                <w:szCs w:val="16"/>
              </w:rPr>
              <w:t>50</w:t>
            </w:r>
            <w:r w:rsidRPr="0043661F">
              <w:rPr>
                <w:sz w:val="16"/>
                <w:szCs w:val="16"/>
                <w:lang w:val="en-US"/>
              </w:rPr>
              <w:t>2083</w:t>
            </w:r>
          </w:p>
        </w:tc>
        <w:tc>
          <w:tcPr>
            <w:tcW w:w="709" w:type="dxa"/>
          </w:tcPr>
          <w:p w:rsidR="00E02595" w:rsidRPr="0043661F" w:rsidRDefault="00E02595" w:rsidP="00E02595">
            <w:pPr>
              <w:autoSpaceDE w:val="0"/>
              <w:autoSpaceDN w:val="0"/>
              <w:rPr>
                <w:sz w:val="16"/>
                <w:szCs w:val="16"/>
              </w:rPr>
            </w:pPr>
            <w:r w:rsidRPr="0043661F">
              <w:rPr>
                <w:sz w:val="16"/>
                <w:szCs w:val="16"/>
              </w:rPr>
              <w:t>0,9206</w:t>
            </w:r>
          </w:p>
        </w:tc>
        <w:tc>
          <w:tcPr>
            <w:tcW w:w="992" w:type="dxa"/>
          </w:tcPr>
          <w:p w:rsidR="00E02595" w:rsidRPr="0043661F" w:rsidRDefault="00E02595" w:rsidP="00E02595">
            <w:pPr>
              <w:autoSpaceDE w:val="0"/>
              <w:autoSpaceDN w:val="0"/>
              <w:rPr>
                <w:sz w:val="16"/>
                <w:szCs w:val="16"/>
              </w:rPr>
            </w:pPr>
            <w:r w:rsidRPr="0043661F">
              <w:rPr>
                <w:sz w:val="16"/>
                <w:szCs w:val="16"/>
              </w:rPr>
              <w:t>8 319 577</w:t>
            </w:r>
          </w:p>
        </w:tc>
        <w:tc>
          <w:tcPr>
            <w:tcW w:w="1134" w:type="dxa"/>
          </w:tcPr>
          <w:p w:rsidR="00E02595" w:rsidRPr="0043661F" w:rsidRDefault="00E02595" w:rsidP="00E02595">
            <w:pPr>
              <w:autoSpaceDE w:val="0"/>
              <w:autoSpaceDN w:val="0"/>
              <w:rPr>
                <w:sz w:val="16"/>
                <w:szCs w:val="16"/>
              </w:rPr>
            </w:pPr>
            <w:r w:rsidRPr="0043661F">
              <w:rPr>
                <w:sz w:val="16"/>
                <w:szCs w:val="16"/>
              </w:rPr>
              <w:t xml:space="preserve">               1,15</w:t>
            </w:r>
          </w:p>
        </w:tc>
        <w:tc>
          <w:tcPr>
            <w:tcW w:w="709" w:type="dxa"/>
          </w:tcPr>
          <w:p w:rsidR="00E02595" w:rsidRPr="0043661F" w:rsidRDefault="00E02595" w:rsidP="00E02595">
            <w:pPr>
              <w:autoSpaceDE w:val="0"/>
              <w:autoSpaceDN w:val="0"/>
              <w:rPr>
                <w:sz w:val="16"/>
                <w:szCs w:val="16"/>
              </w:rPr>
            </w:pPr>
            <w:r w:rsidRPr="0043661F">
              <w:rPr>
                <w:sz w:val="16"/>
                <w:szCs w:val="16"/>
              </w:rPr>
              <w:t>22998</w:t>
            </w:r>
          </w:p>
        </w:tc>
        <w:tc>
          <w:tcPr>
            <w:tcW w:w="709" w:type="dxa"/>
          </w:tcPr>
          <w:p w:rsidR="00E02595" w:rsidRPr="0043661F" w:rsidRDefault="00E02595" w:rsidP="00E02595">
            <w:pPr>
              <w:autoSpaceDE w:val="0"/>
              <w:autoSpaceDN w:val="0"/>
              <w:rPr>
                <w:sz w:val="16"/>
                <w:szCs w:val="16"/>
                <w:lang w:val="en-US"/>
              </w:rPr>
            </w:pPr>
            <w:r w:rsidRPr="0043661F">
              <w:rPr>
                <w:sz w:val="16"/>
                <w:szCs w:val="16"/>
              </w:rPr>
              <w:t>0,87</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263711</w:t>
            </w:r>
          </w:p>
        </w:tc>
        <w:tc>
          <w:tcPr>
            <w:tcW w:w="850" w:type="dxa"/>
          </w:tcPr>
          <w:p w:rsidR="00E02595" w:rsidRPr="0043661F" w:rsidRDefault="00E02595" w:rsidP="00E02595">
            <w:pPr>
              <w:autoSpaceDE w:val="0"/>
              <w:autoSpaceDN w:val="0"/>
              <w:rPr>
                <w:sz w:val="16"/>
                <w:szCs w:val="16"/>
              </w:rPr>
            </w:pPr>
            <w:r w:rsidRPr="0043661F">
              <w:rPr>
                <w:sz w:val="16"/>
                <w:szCs w:val="16"/>
              </w:rPr>
              <w:t>4957</w:t>
            </w:r>
          </w:p>
        </w:tc>
        <w:tc>
          <w:tcPr>
            <w:tcW w:w="709" w:type="dxa"/>
          </w:tcPr>
          <w:p w:rsidR="00E02595" w:rsidRPr="0043661F" w:rsidRDefault="00E02595" w:rsidP="00E02595">
            <w:pPr>
              <w:autoSpaceDE w:val="0"/>
              <w:autoSpaceDN w:val="0"/>
              <w:rPr>
                <w:sz w:val="16"/>
                <w:szCs w:val="16"/>
              </w:rPr>
            </w:pPr>
            <w:r w:rsidRPr="0043661F">
              <w:rPr>
                <w:sz w:val="16"/>
                <w:szCs w:val="16"/>
              </w:rPr>
              <w:t>59236</w:t>
            </w:r>
          </w:p>
        </w:tc>
        <w:tc>
          <w:tcPr>
            <w:tcW w:w="850" w:type="dxa"/>
          </w:tcPr>
          <w:p w:rsidR="00E02595" w:rsidRPr="0043661F" w:rsidRDefault="00E02595" w:rsidP="00E02595">
            <w:pPr>
              <w:autoSpaceDE w:val="0"/>
              <w:autoSpaceDN w:val="0"/>
              <w:rPr>
                <w:sz w:val="16"/>
                <w:szCs w:val="16"/>
              </w:rPr>
            </w:pPr>
            <w:r w:rsidRPr="0043661F">
              <w:rPr>
                <w:sz w:val="16"/>
                <w:szCs w:val="16"/>
              </w:rPr>
              <w:t>216/1,3</w:t>
            </w:r>
          </w:p>
        </w:tc>
        <w:tc>
          <w:tcPr>
            <w:tcW w:w="567" w:type="dxa"/>
          </w:tcPr>
          <w:p w:rsidR="00E02595" w:rsidRPr="0043661F" w:rsidRDefault="00E02595" w:rsidP="00E02595">
            <w:pPr>
              <w:autoSpaceDE w:val="0"/>
              <w:autoSpaceDN w:val="0"/>
              <w:rPr>
                <w:sz w:val="16"/>
                <w:szCs w:val="16"/>
              </w:rPr>
            </w:pPr>
            <w:r w:rsidRPr="0043661F">
              <w:rPr>
                <w:sz w:val="16"/>
                <w:szCs w:val="16"/>
              </w:rPr>
              <w:t>3355</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587081</w:t>
            </w:r>
          </w:p>
        </w:tc>
        <w:tc>
          <w:tcPr>
            <w:tcW w:w="567" w:type="dxa"/>
          </w:tcPr>
          <w:p w:rsidR="00E02595" w:rsidRPr="0043661F" w:rsidRDefault="00E02595" w:rsidP="00E02595">
            <w:pPr>
              <w:autoSpaceDE w:val="0"/>
              <w:autoSpaceDN w:val="0"/>
              <w:rPr>
                <w:sz w:val="16"/>
                <w:szCs w:val="16"/>
              </w:rPr>
            </w:pP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8583228</w:t>
            </w:r>
          </w:p>
        </w:tc>
        <w:tc>
          <w:tcPr>
            <w:tcW w:w="850" w:type="dxa"/>
          </w:tcPr>
          <w:p w:rsidR="00E02595" w:rsidRPr="0043661F" w:rsidRDefault="00E02595" w:rsidP="00E02595">
            <w:pPr>
              <w:autoSpaceDE w:val="0"/>
              <w:autoSpaceDN w:val="0"/>
              <w:rPr>
                <w:sz w:val="16"/>
                <w:szCs w:val="16"/>
              </w:rPr>
            </w:pPr>
            <w:r w:rsidRPr="0043661F">
              <w:rPr>
                <w:sz w:val="16"/>
                <w:szCs w:val="16"/>
              </w:rPr>
              <w:t>-</w:t>
            </w:r>
          </w:p>
        </w:tc>
        <w:tc>
          <w:tcPr>
            <w:tcW w:w="1276" w:type="dxa"/>
          </w:tcPr>
          <w:p w:rsidR="00E02595" w:rsidRPr="0043661F" w:rsidRDefault="00E02595" w:rsidP="00E02595">
            <w:pPr>
              <w:autoSpaceDE w:val="0"/>
              <w:autoSpaceDN w:val="0"/>
              <w:jc w:val="center"/>
              <w:rPr>
                <w:sz w:val="16"/>
                <w:szCs w:val="16"/>
              </w:rPr>
            </w:pPr>
            <w:r w:rsidRPr="0043661F">
              <w:rPr>
                <w:b/>
                <w:sz w:val="16"/>
                <w:szCs w:val="16"/>
                <w:lang w:val="en-US"/>
              </w:rPr>
              <w:t>-</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1990</w:t>
            </w:r>
          </w:p>
        </w:tc>
        <w:tc>
          <w:tcPr>
            <w:tcW w:w="709" w:type="dxa"/>
          </w:tcPr>
          <w:p w:rsidR="00E02595" w:rsidRPr="0043661F" w:rsidRDefault="00E02595" w:rsidP="00E02595">
            <w:pPr>
              <w:autoSpaceDE w:val="0"/>
              <w:autoSpaceDN w:val="0"/>
              <w:rPr>
                <w:sz w:val="16"/>
                <w:szCs w:val="16"/>
              </w:rPr>
            </w:pPr>
            <w:r w:rsidRPr="0043661F">
              <w:rPr>
                <w:i/>
                <w:sz w:val="16"/>
                <w:szCs w:val="16"/>
              </w:rPr>
              <w:t>176161</w:t>
            </w:r>
          </w:p>
        </w:tc>
        <w:tc>
          <w:tcPr>
            <w:tcW w:w="709" w:type="dxa"/>
          </w:tcPr>
          <w:p w:rsidR="00E02595" w:rsidRPr="0043661F" w:rsidRDefault="00E02595" w:rsidP="00E02595">
            <w:pPr>
              <w:autoSpaceDE w:val="0"/>
              <w:autoSpaceDN w:val="0"/>
              <w:rPr>
                <w:sz w:val="16"/>
                <w:szCs w:val="16"/>
              </w:rPr>
            </w:pPr>
            <w:r w:rsidRPr="0043661F">
              <w:rPr>
                <w:sz w:val="16"/>
                <w:szCs w:val="16"/>
              </w:rPr>
              <w:t>0,848</w:t>
            </w:r>
          </w:p>
        </w:tc>
        <w:tc>
          <w:tcPr>
            <w:tcW w:w="708" w:type="dxa"/>
          </w:tcPr>
          <w:p w:rsidR="00E02595" w:rsidRPr="0043661F" w:rsidRDefault="00E02595" w:rsidP="00E02595">
            <w:pPr>
              <w:autoSpaceDE w:val="0"/>
              <w:autoSpaceDN w:val="0"/>
              <w:rPr>
                <w:sz w:val="16"/>
                <w:szCs w:val="16"/>
              </w:rPr>
            </w:pPr>
            <w:r w:rsidRPr="0043661F">
              <w:rPr>
                <w:sz w:val="16"/>
                <w:szCs w:val="16"/>
              </w:rPr>
              <w:t>50</w:t>
            </w:r>
            <w:r w:rsidRPr="0043661F">
              <w:rPr>
                <w:sz w:val="16"/>
                <w:szCs w:val="16"/>
                <w:lang w:val="en-US"/>
              </w:rPr>
              <w:t>5666</w:t>
            </w:r>
          </w:p>
        </w:tc>
        <w:tc>
          <w:tcPr>
            <w:tcW w:w="709" w:type="dxa"/>
          </w:tcPr>
          <w:p w:rsidR="00E02595" w:rsidRPr="0043661F" w:rsidRDefault="00E02595" w:rsidP="00E02595">
            <w:pPr>
              <w:autoSpaceDE w:val="0"/>
              <w:autoSpaceDN w:val="0"/>
              <w:rPr>
                <w:sz w:val="16"/>
                <w:szCs w:val="16"/>
              </w:rPr>
            </w:pPr>
            <w:r w:rsidRPr="0043661F">
              <w:rPr>
                <w:sz w:val="16"/>
                <w:szCs w:val="16"/>
              </w:rPr>
              <w:t>0,9210</w:t>
            </w:r>
          </w:p>
        </w:tc>
        <w:tc>
          <w:tcPr>
            <w:tcW w:w="992" w:type="dxa"/>
          </w:tcPr>
          <w:p w:rsidR="00E02595" w:rsidRPr="0043661F" w:rsidRDefault="00E02595" w:rsidP="00E02595">
            <w:pPr>
              <w:autoSpaceDE w:val="0"/>
              <w:autoSpaceDN w:val="0"/>
              <w:rPr>
                <w:sz w:val="16"/>
                <w:szCs w:val="16"/>
              </w:rPr>
            </w:pPr>
            <w:r w:rsidRPr="0043661F">
              <w:rPr>
                <w:sz w:val="16"/>
                <w:szCs w:val="16"/>
              </w:rPr>
              <w:t>8 323132</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590 9/   </w:t>
            </w:r>
            <w:r w:rsidRPr="0043661F">
              <w:rPr>
                <w:sz w:val="16"/>
                <w:szCs w:val="16"/>
              </w:rPr>
              <w:t>1,20</w:t>
            </w:r>
          </w:p>
        </w:tc>
        <w:tc>
          <w:tcPr>
            <w:tcW w:w="709" w:type="dxa"/>
          </w:tcPr>
          <w:p w:rsidR="00E02595" w:rsidRPr="0043661F" w:rsidRDefault="00E02595" w:rsidP="00E02595">
            <w:pPr>
              <w:autoSpaceDE w:val="0"/>
              <w:autoSpaceDN w:val="0"/>
              <w:rPr>
                <w:sz w:val="16"/>
                <w:szCs w:val="16"/>
              </w:rPr>
            </w:pPr>
            <w:r w:rsidRPr="0043661F">
              <w:rPr>
                <w:sz w:val="16"/>
                <w:szCs w:val="16"/>
              </w:rPr>
              <w:t>23989</w:t>
            </w:r>
          </w:p>
        </w:tc>
        <w:tc>
          <w:tcPr>
            <w:tcW w:w="709" w:type="dxa"/>
          </w:tcPr>
          <w:p w:rsidR="00E02595" w:rsidRPr="0043661F" w:rsidRDefault="00E02595" w:rsidP="00E02595">
            <w:pPr>
              <w:autoSpaceDE w:val="0"/>
              <w:autoSpaceDN w:val="0"/>
              <w:rPr>
                <w:sz w:val="16"/>
                <w:szCs w:val="16"/>
                <w:lang w:val="en-US"/>
              </w:rPr>
            </w:pPr>
            <w:r w:rsidRPr="0043661F">
              <w:rPr>
                <w:sz w:val="16"/>
                <w:szCs w:val="16"/>
              </w:rPr>
              <w:t>0,88</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266742</w:t>
            </w:r>
          </w:p>
        </w:tc>
        <w:tc>
          <w:tcPr>
            <w:tcW w:w="850" w:type="dxa"/>
          </w:tcPr>
          <w:p w:rsidR="00E02595" w:rsidRPr="0043661F" w:rsidRDefault="00E02595" w:rsidP="00E02595">
            <w:pPr>
              <w:autoSpaceDE w:val="0"/>
              <w:autoSpaceDN w:val="0"/>
              <w:rPr>
                <w:i/>
                <w:sz w:val="16"/>
                <w:szCs w:val="16"/>
              </w:rPr>
            </w:pPr>
            <w:r w:rsidRPr="0043661F">
              <w:rPr>
                <w:i/>
                <w:sz w:val="16"/>
                <w:szCs w:val="16"/>
              </w:rPr>
              <w:t>4995/  1</w:t>
            </w:r>
          </w:p>
        </w:tc>
        <w:tc>
          <w:tcPr>
            <w:tcW w:w="709" w:type="dxa"/>
          </w:tcPr>
          <w:p w:rsidR="00E02595" w:rsidRPr="0043661F" w:rsidRDefault="00E02595" w:rsidP="00E02595">
            <w:pPr>
              <w:autoSpaceDE w:val="0"/>
              <w:autoSpaceDN w:val="0"/>
              <w:rPr>
                <w:sz w:val="16"/>
                <w:szCs w:val="16"/>
              </w:rPr>
            </w:pPr>
            <w:r w:rsidRPr="0043661F">
              <w:rPr>
                <w:sz w:val="16"/>
                <w:szCs w:val="16"/>
              </w:rPr>
              <w:t>59690</w:t>
            </w:r>
          </w:p>
        </w:tc>
        <w:tc>
          <w:tcPr>
            <w:tcW w:w="850" w:type="dxa"/>
          </w:tcPr>
          <w:p w:rsidR="00E02595" w:rsidRPr="0043661F" w:rsidRDefault="00E02595" w:rsidP="00E02595">
            <w:pPr>
              <w:autoSpaceDE w:val="0"/>
              <w:autoSpaceDN w:val="0"/>
              <w:rPr>
                <w:sz w:val="16"/>
                <w:szCs w:val="16"/>
              </w:rPr>
            </w:pPr>
            <w:r w:rsidRPr="0043661F">
              <w:rPr>
                <w:i/>
                <w:sz w:val="16"/>
                <w:szCs w:val="16"/>
              </w:rPr>
              <w:t>177/</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2754</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591218</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827</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8589874</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1329</w:t>
            </w:r>
          </w:p>
        </w:tc>
        <w:tc>
          <w:tcPr>
            <w:tcW w:w="1276" w:type="dxa"/>
          </w:tcPr>
          <w:p w:rsidR="00E02595" w:rsidRPr="0043661F" w:rsidRDefault="00E02595" w:rsidP="00E02595">
            <w:pPr>
              <w:autoSpaceDE w:val="0"/>
              <w:autoSpaceDN w:val="0"/>
              <w:jc w:val="center"/>
              <w:rPr>
                <w:sz w:val="16"/>
                <w:szCs w:val="16"/>
              </w:rPr>
            </w:pPr>
            <w:r w:rsidRPr="0043661F">
              <w:rPr>
                <w:sz w:val="16"/>
                <w:szCs w:val="16"/>
              </w:rPr>
              <w:t>-7905,33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1991</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lang w:val="en-US"/>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724</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1888</w:t>
            </w:r>
          </w:p>
        </w:tc>
        <w:tc>
          <w:tcPr>
            <w:tcW w:w="1276" w:type="dxa"/>
          </w:tcPr>
          <w:p w:rsidR="00E02595" w:rsidRPr="0043661F" w:rsidRDefault="00E02595" w:rsidP="00E02595">
            <w:pPr>
              <w:autoSpaceDE w:val="0"/>
              <w:autoSpaceDN w:val="0"/>
              <w:jc w:val="center"/>
              <w:rPr>
                <w:sz w:val="16"/>
                <w:szCs w:val="16"/>
              </w:rPr>
            </w:pPr>
            <w:r w:rsidRPr="0043661F">
              <w:rPr>
                <w:sz w:val="16"/>
                <w:szCs w:val="16"/>
              </w:rPr>
              <w:t>-9577,33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1992</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621</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2330</w:t>
            </w:r>
          </w:p>
        </w:tc>
        <w:tc>
          <w:tcPr>
            <w:tcW w:w="1276" w:type="dxa"/>
          </w:tcPr>
          <w:p w:rsidR="00E02595" w:rsidRPr="0043661F" w:rsidRDefault="00E02595" w:rsidP="00E02595">
            <w:pPr>
              <w:autoSpaceDE w:val="0"/>
              <w:autoSpaceDN w:val="0"/>
              <w:jc w:val="center"/>
              <w:rPr>
                <w:sz w:val="16"/>
                <w:szCs w:val="16"/>
              </w:rPr>
            </w:pPr>
            <w:r w:rsidRPr="0043661F">
              <w:rPr>
                <w:sz w:val="16"/>
                <w:szCs w:val="16"/>
              </w:rPr>
              <w:t>-10820,33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1993</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519</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3218</w:t>
            </w:r>
          </w:p>
        </w:tc>
        <w:tc>
          <w:tcPr>
            <w:tcW w:w="1276" w:type="dxa"/>
          </w:tcPr>
          <w:p w:rsidR="00E02595" w:rsidRPr="0043661F" w:rsidRDefault="00E02595" w:rsidP="00E02595">
            <w:pPr>
              <w:autoSpaceDE w:val="0"/>
              <w:autoSpaceDN w:val="0"/>
              <w:jc w:val="center"/>
              <w:rPr>
                <w:sz w:val="16"/>
                <w:szCs w:val="16"/>
              </w:rPr>
            </w:pPr>
            <w:r w:rsidRPr="0043661F">
              <w:rPr>
                <w:sz w:val="16"/>
                <w:szCs w:val="16"/>
              </w:rPr>
              <w:t>-13702,33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1994</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416</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3662</w:t>
            </w:r>
          </w:p>
        </w:tc>
        <w:tc>
          <w:tcPr>
            <w:tcW w:w="1276" w:type="dxa"/>
          </w:tcPr>
          <w:p w:rsidR="00E02595" w:rsidRPr="0043661F" w:rsidRDefault="00E02595" w:rsidP="00E02595">
            <w:pPr>
              <w:autoSpaceDE w:val="0"/>
              <w:autoSpaceDN w:val="0"/>
              <w:jc w:val="center"/>
              <w:rPr>
                <w:sz w:val="16"/>
                <w:szCs w:val="16"/>
              </w:rPr>
            </w:pPr>
            <w:r w:rsidRPr="0043661F">
              <w:rPr>
                <w:sz w:val="16"/>
                <w:szCs w:val="16"/>
              </w:rPr>
              <w:t>-14952,67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1995</w:t>
            </w:r>
          </w:p>
        </w:tc>
        <w:tc>
          <w:tcPr>
            <w:tcW w:w="709" w:type="dxa"/>
          </w:tcPr>
          <w:p w:rsidR="00E02595" w:rsidRPr="0043661F" w:rsidRDefault="00E02595" w:rsidP="00E02595">
            <w:pPr>
              <w:autoSpaceDE w:val="0"/>
              <w:autoSpaceDN w:val="0"/>
              <w:rPr>
                <w:sz w:val="16"/>
                <w:szCs w:val="16"/>
              </w:rPr>
            </w:pPr>
            <w:r w:rsidRPr="0043661F">
              <w:rPr>
                <w:i/>
                <w:sz w:val="16"/>
                <w:szCs w:val="16"/>
              </w:rPr>
              <w:t>176161</w:t>
            </w:r>
          </w:p>
        </w:tc>
        <w:tc>
          <w:tcPr>
            <w:tcW w:w="709" w:type="dxa"/>
          </w:tcPr>
          <w:p w:rsidR="00E02595" w:rsidRPr="0043661F" w:rsidRDefault="00E02595" w:rsidP="00E02595">
            <w:pPr>
              <w:autoSpaceDE w:val="0"/>
              <w:autoSpaceDN w:val="0"/>
              <w:rPr>
                <w:sz w:val="16"/>
                <w:szCs w:val="16"/>
              </w:rPr>
            </w:pPr>
            <w:r w:rsidRPr="0043661F">
              <w:rPr>
                <w:sz w:val="16"/>
                <w:szCs w:val="16"/>
              </w:rPr>
              <w:t>0,851</w:t>
            </w:r>
          </w:p>
        </w:tc>
        <w:tc>
          <w:tcPr>
            <w:tcW w:w="708" w:type="dxa"/>
          </w:tcPr>
          <w:p w:rsidR="00E02595" w:rsidRPr="0043661F" w:rsidRDefault="00E02595" w:rsidP="00E02595">
            <w:pPr>
              <w:autoSpaceDE w:val="0"/>
              <w:autoSpaceDN w:val="0"/>
              <w:rPr>
                <w:sz w:val="16"/>
                <w:szCs w:val="16"/>
              </w:rPr>
            </w:pPr>
            <w:r w:rsidRPr="0043661F">
              <w:rPr>
                <w:sz w:val="16"/>
                <w:szCs w:val="16"/>
              </w:rPr>
              <w:t>507</w:t>
            </w:r>
            <w:r w:rsidRPr="0043661F">
              <w:rPr>
                <w:sz w:val="16"/>
                <w:szCs w:val="16"/>
                <w:lang w:val="en-US"/>
              </w:rPr>
              <w:t>456</w:t>
            </w:r>
          </w:p>
        </w:tc>
        <w:tc>
          <w:tcPr>
            <w:tcW w:w="709" w:type="dxa"/>
          </w:tcPr>
          <w:p w:rsidR="00E02595" w:rsidRPr="0043661F" w:rsidRDefault="00E02595" w:rsidP="00E02595">
            <w:pPr>
              <w:autoSpaceDE w:val="0"/>
              <w:autoSpaceDN w:val="0"/>
              <w:rPr>
                <w:sz w:val="16"/>
                <w:szCs w:val="16"/>
              </w:rPr>
            </w:pPr>
            <w:r w:rsidRPr="0043661F">
              <w:rPr>
                <w:sz w:val="16"/>
                <w:szCs w:val="16"/>
              </w:rPr>
              <w:t>0,9225</w:t>
            </w:r>
          </w:p>
        </w:tc>
        <w:tc>
          <w:tcPr>
            <w:tcW w:w="992" w:type="dxa"/>
          </w:tcPr>
          <w:p w:rsidR="00E02595" w:rsidRPr="0043661F" w:rsidRDefault="00E02595" w:rsidP="00E02595">
            <w:pPr>
              <w:autoSpaceDE w:val="0"/>
              <w:autoSpaceDN w:val="0"/>
              <w:rPr>
                <w:sz w:val="16"/>
                <w:szCs w:val="16"/>
              </w:rPr>
            </w:pPr>
            <w:r w:rsidRPr="0043661F">
              <w:rPr>
                <w:sz w:val="16"/>
                <w:szCs w:val="16"/>
              </w:rPr>
              <w:t>8 336 687</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5909  /   </w:t>
            </w:r>
            <w:r w:rsidRPr="0043661F">
              <w:rPr>
                <w:sz w:val="16"/>
                <w:szCs w:val="16"/>
              </w:rPr>
              <w:t>1,15</w:t>
            </w:r>
          </w:p>
        </w:tc>
        <w:tc>
          <w:tcPr>
            <w:tcW w:w="709" w:type="dxa"/>
          </w:tcPr>
          <w:p w:rsidR="00E02595" w:rsidRPr="0043661F" w:rsidRDefault="00E02595" w:rsidP="00E02595">
            <w:pPr>
              <w:autoSpaceDE w:val="0"/>
              <w:autoSpaceDN w:val="0"/>
              <w:rPr>
                <w:sz w:val="16"/>
                <w:szCs w:val="16"/>
              </w:rPr>
            </w:pPr>
            <w:r w:rsidRPr="0043661F">
              <w:rPr>
                <w:sz w:val="16"/>
                <w:szCs w:val="16"/>
              </w:rPr>
              <w:t>22998</w:t>
            </w:r>
          </w:p>
        </w:tc>
        <w:tc>
          <w:tcPr>
            <w:tcW w:w="709" w:type="dxa"/>
          </w:tcPr>
          <w:p w:rsidR="00E02595" w:rsidRPr="0043661F" w:rsidRDefault="00E02595" w:rsidP="00E02595">
            <w:pPr>
              <w:autoSpaceDE w:val="0"/>
              <w:autoSpaceDN w:val="0"/>
              <w:rPr>
                <w:sz w:val="16"/>
                <w:szCs w:val="16"/>
                <w:lang w:val="en-US"/>
              </w:rPr>
            </w:pPr>
            <w:r w:rsidRPr="0043661F">
              <w:rPr>
                <w:sz w:val="16"/>
                <w:szCs w:val="16"/>
              </w:rPr>
              <w:t>0,90</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272805</w:t>
            </w:r>
          </w:p>
        </w:tc>
        <w:tc>
          <w:tcPr>
            <w:tcW w:w="850" w:type="dxa"/>
          </w:tcPr>
          <w:p w:rsidR="00E02595" w:rsidRPr="0043661F" w:rsidRDefault="00E02595" w:rsidP="00E02595">
            <w:pPr>
              <w:autoSpaceDE w:val="0"/>
              <w:autoSpaceDN w:val="0"/>
              <w:rPr>
                <w:sz w:val="16"/>
                <w:szCs w:val="16"/>
              </w:rPr>
            </w:pPr>
            <w:r w:rsidRPr="0043661F">
              <w:rPr>
                <w:i/>
                <w:sz w:val="16"/>
                <w:szCs w:val="16"/>
              </w:rPr>
              <w:t>4995/  1</w:t>
            </w:r>
          </w:p>
        </w:tc>
        <w:tc>
          <w:tcPr>
            <w:tcW w:w="709" w:type="dxa"/>
          </w:tcPr>
          <w:p w:rsidR="00E02595" w:rsidRPr="0043661F" w:rsidRDefault="00E02595" w:rsidP="00E02595">
            <w:pPr>
              <w:autoSpaceDE w:val="0"/>
              <w:autoSpaceDN w:val="0"/>
              <w:rPr>
                <w:sz w:val="16"/>
                <w:szCs w:val="16"/>
              </w:rPr>
            </w:pPr>
            <w:r w:rsidRPr="0043661F">
              <w:rPr>
                <w:sz w:val="16"/>
                <w:szCs w:val="16"/>
              </w:rPr>
              <w:t>57934</w:t>
            </w:r>
          </w:p>
        </w:tc>
        <w:tc>
          <w:tcPr>
            <w:tcW w:w="850" w:type="dxa"/>
          </w:tcPr>
          <w:p w:rsidR="00E02595" w:rsidRPr="0043661F" w:rsidRDefault="00E02595" w:rsidP="00E02595">
            <w:pPr>
              <w:autoSpaceDE w:val="0"/>
              <w:autoSpaceDN w:val="0"/>
              <w:rPr>
                <w:sz w:val="16"/>
                <w:szCs w:val="16"/>
              </w:rPr>
            </w:pPr>
            <w:r w:rsidRPr="0043661F">
              <w:rPr>
                <w:i/>
                <w:sz w:val="16"/>
                <w:szCs w:val="16"/>
              </w:rPr>
              <w:t>172,3/</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2392</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592786</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314</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8610505</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4106</w:t>
            </w:r>
          </w:p>
        </w:tc>
        <w:tc>
          <w:tcPr>
            <w:tcW w:w="1276" w:type="dxa"/>
          </w:tcPr>
          <w:p w:rsidR="00E02595" w:rsidRPr="0043661F" w:rsidRDefault="00E02595" w:rsidP="00E02595">
            <w:pPr>
              <w:autoSpaceDE w:val="0"/>
              <w:autoSpaceDN w:val="0"/>
              <w:jc w:val="center"/>
              <w:rPr>
                <w:sz w:val="16"/>
                <w:szCs w:val="16"/>
              </w:rPr>
            </w:pPr>
            <w:r w:rsidRPr="0043661F">
              <w:rPr>
                <w:sz w:val="16"/>
                <w:szCs w:val="16"/>
              </w:rPr>
              <w:t>-16206,67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1996</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607</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4562</w:t>
            </w:r>
          </w:p>
        </w:tc>
        <w:tc>
          <w:tcPr>
            <w:tcW w:w="1276" w:type="dxa"/>
          </w:tcPr>
          <w:p w:rsidR="00E02595" w:rsidRPr="0043661F" w:rsidRDefault="00E02595" w:rsidP="00E02595">
            <w:pPr>
              <w:autoSpaceDE w:val="0"/>
              <w:autoSpaceDN w:val="0"/>
              <w:jc w:val="center"/>
              <w:rPr>
                <w:sz w:val="16"/>
                <w:szCs w:val="16"/>
              </w:rPr>
            </w:pPr>
            <w:r w:rsidRPr="0043661F">
              <w:rPr>
                <w:sz w:val="16"/>
                <w:szCs w:val="16"/>
              </w:rPr>
              <w:t>-18953,00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1997</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900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5018</w:t>
            </w:r>
          </w:p>
        </w:tc>
        <w:tc>
          <w:tcPr>
            <w:tcW w:w="1276" w:type="dxa"/>
          </w:tcPr>
          <w:p w:rsidR="00E02595" w:rsidRPr="0043661F" w:rsidRDefault="00E02595" w:rsidP="00E02595">
            <w:pPr>
              <w:autoSpaceDE w:val="0"/>
              <w:autoSpaceDN w:val="0"/>
              <w:jc w:val="center"/>
              <w:rPr>
                <w:sz w:val="16"/>
                <w:szCs w:val="16"/>
              </w:rPr>
            </w:pPr>
            <w:r w:rsidRPr="0043661F">
              <w:rPr>
                <w:sz w:val="16"/>
                <w:szCs w:val="16"/>
              </w:rPr>
              <w:t>-21699,33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1998</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1193</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5474</w:t>
            </w:r>
          </w:p>
        </w:tc>
        <w:tc>
          <w:tcPr>
            <w:tcW w:w="1276" w:type="dxa"/>
          </w:tcPr>
          <w:p w:rsidR="00E02595" w:rsidRPr="0043661F" w:rsidRDefault="00E02595" w:rsidP="00E02595">
            <w:pPr>
              <w:autoSpaceDE w:val="0"/>
              <w:autoSpaceDN w:val="0"/>
              <w:jc w:val="center"/>
              <w:rPr>
                <w:sz w:val="16"/>
                <w:szCs w:val="16"/>
              </w:rPr>
            </w:pPr>
            <w:r w:rsidRPr="0043661F">
              <w:rPr>
                <w:sz w:val="16"/>
                <w:szCs w:val="16"/>
              </w:rPr>
              <w:t>-24445,67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1999</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1486</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5930</w:t>
            </w:r>
          </w:p>
        </w:tc>
        <w:tc>
          <w:tcPr>
            <w:tcW w:w="1276" w:type="dxa"/>
          </w:tcPr>
          <w:p w:rsidR="00E02595" w:rsidRPr="0043661F" w:rsidRDefault="00E02595" w:rsidP="00E02595">
            <w:pPr>
              <w:autoSpaceDE w:val="0"/>
              <w:autoSpaceDN w:val="0"/>
              <w:jc w:val="center"/>
              <w:rPr>
                <w:sz w:val="16"/>
                <w:szCs w:val="16"/>
              </w:rPr>
            </w:pPr>
            <w:r w:rsidRPr="0043661F">
              <w:rPr>
                <w:sz w:val="16"/>
                <w:szCs w:val="16"/>
              </w:rPr>
              <w:t>-27192,00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2000</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6161</w:t>
            </w:r>
          </w:p>
        </w:tc>
        <w:tc>
          <w:tcPr>
            <w:tcW w:w="709" w:type="dxa"/>
          </w:tcPr>
          <w:p w:rsidR="00E02595" w:rsidRPr="0043661F" w:rsidRDefault="00E02595" w:rsidP="00E02595">
            <w:pPr>
              <w:autoSpaceDE w:val="0"/>
              <w:autoSpaceDN w:val="0"/>
              <w:rPr>
                <w:sz w:val="16"/>
                <w:szCs w:val="16"/>
              </w:rPr>
            </w:pPr>
            <w:r w:rsidRPr="0043661F">
              <w:rPr>
                <w:sz w:val="16"/>
                <w:szCs w:val="16"/>
              </w:rPr>
              <w:t>0,874</w:t>
            </w:r>
          </w:p>
        </w:tc>
        <w:tc>
          <w:tcPr>
            <w:tcW w:w="708" w:type="dxa"/>
          </w:tcPr>
          <w:p w:rsidR="00E02595" w:rsidRPr="0043661F" w:rsidRDefault="00E02595" w:rsidP="00E02595">
            <w:pPr>
              <w:autoSpaceDE w:val="0"/>
              <w:autoSpaceDN w:val="0"/>
              <w:rPr>
                <w:sz w:val="16"/>
                <w:szCs w:val="16"/>
              </w:rPr>
            </w:pPr>
            <w:r w:rsidRPr="0043661F">
              <w:rPr>
                <w:sz w:val="16"/>
                <w:szCs w:val="16"/>
              </w:rPr>
              <w:t>5</w:t>
            </w:r>
            <w:r w:rsidRPr="0043661F">
              <w:rPr>
                <w:sz w:val="16"/>
                <w:szCs w:val="16"/>
                <w:lang w:val="en-US"/>
              </w:rPr>
              <w:t>2</w:t>
            </w:r>
            <w:r w:rsidRPr="0043661F">
              <w:rPr>
                <w:sz w:val="16"/>
                <w:szCs w:val="16"/>
              </w:rPr>
              <w:t>1</w:t>
            </w:r>
            <w:r w:rsidRPr="0043661F">
              <w:rPr>
                <w:sz w:val="16"/>
                <w:szCs w:val="16"/>
                <w:lang w:val="en-US"/>
              </w:rPr>
              <w:t>170</w:t>
            </w:r>
          </w:p>
        </w:tc>
        <w:tc>
          <w:tcPr>
            <w:tcW w:w="709" w:type="dxa"/>
          </w:tcPr>
          <w:p w:rsidR="00E02595" w:rsidRPr="0043661F" w:rsidRDefault="00E02595" w:rsidP="00E02595">
            <w:pPr>
              <w:autoSpaceDE w:val="0"/>
              <w:autoSpaceDN w:val="0"/>
              <w:rPr>
                <w:sz w:val="16"/>
                <w:szCs w:val="16"/>
              </w:rPr>
            </w:pPr>
            <w:r w:rsidRPr="0043661F">
              <w:rPr>
                <w:sz w:val="16"/>
                <w:szCs w:val="16"/>
              </w:rPr>
              <w:t>0,9250</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5</w:t>
            </w:r>
            <w:r w:rsidRPr="0043661F">
              <w:rPr>
                <w:sz w:val="16"/>
                <w:szCs w:val="16"/>
              </w:rPr>
              <w:t xml:space="preserve">9 </w:t>
            </w:r>
            <w:r w:rsidRPr="0043661F">
              <w:rPr>
                <w:sz w:val="16"/>
                <w:szCs w:val="16"/>
                <w:lang w:val="en-US"/>
              </w:rPr>
              <w:t>280</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5999,6  / </w:t>
            </w:r>
            <w:r w:rsidRPr="0043661F">
              <w:rPr>
                <w:sz w:val="16"/>
                <w:szCs w:val="16"/>
              </w:rPr>
              <w:t>1,05</w:t>
            </w:r>
          </w:p>
        </w:tc>
        <w:tc>
          <w:tcPr>
            <w:tcW w:w="709" w:type="dxa"/>
          </w:tcPr>
          <w:p w:rsidR="00E02595" w:rsidRPr="0043661F" w:rsidRDefault="00E02595" w:rsidP="00E02595">
            <w:pPr>
              <w:autoSpaceDE w:val="0"/>
              <w:autoSpaceDN w:val="0"/>
              <w:rPr>
                <w:sz w:val="16"/>
                <w:szCs w:val="16"/>
              </w:rPr>
            </w:pPr>
            <w:r w:rsidRPr="0043661F">
              <w:rPr>
                <w:sz w:val="16"/>
                <w:szCs w:val="16"/>
              </w:rPr>
              <w:t>21298</w:t>
            </w:r>
          </w:p>
        </w:tc>
        <w:tc>
          <w:tcPr>
            <w:tcW w:w="709" w:type="dxa"/>
          </w:tcPr>
          <w:p w:rsidR="00E02595" w:rsidRPr="0043661F" w:rsidRDefault="00E02595" w:rsidP="00E02595">
            <w:pPr>
              <w:autoSpaceDE w:val="0"/>
              <w:autoSpaceDN w:val="0"/>
              <w:rPr>
                <w:sz w:val="16"/>
                <w:szCs w:val="16"/>
                <w:lang w:val="en-US"/>
              </w:rPr>
            </w:pPr>
            <w:r w:rsidRPr="0043661F">
              <w:rPr>
                <w:sz w:val="16"/>
                <w:szCs w:val="16"/>
              </w:rPr>
              <w:t>0,9</w:t>
            </w:r>
            <w:r w:rsidRPr="0043661F">
              <w:rPr>
                <w:sz w:val="16"/>
                <w:szCs w:val="16"/>
                <w:lang w:val="en-US"/>
              </w:rPr>
              <w:t>40</w:t>
            </w:r>
          </w:p>
        </w:tc>
        <w:tc>
          <w:tcPr>
            <w:tcW w:w="709" w:type="dxa"/>
          </w:tcPr>
          <w:p w:rsidR="00E02595" w:rsidRPr="0043661F" w:rsidRDefault="00E02595" w:rsidP="00E02595">
            <w:pPr>
              <w:autoSpaceDE w:val="0"/>
              <w:autoSpaceDN w:val="0"/>
              <w:rPr>
                <w:sz w:val="16"/>
                <w:szCs w:val="16"/>
              </w:rPr>
            </w:pPr>
            <w:r w:rsidRPr="0043661F">
              <w:rPr>
                <w:sz w:val="16"/>
                <w:szCs w:val="16"/>
              </w:rPr>
              <w:t>283157</w:t>
            </w:r>
          </w:p>
        </w:tc>
        <w:tc>
          <w:tcPr>
            <w:tcW w:w="850" w:type="dxa"/>
          </w:tcPr>
          <w:p w:rsidR="00E02595" w:rsidRPr="0043661F" w:rsidRDefault="00E02595" w:rsidP="00E02595">
            <w:pPr>
              <w:autoSpaceDE w:val="0"/>
              <w:autoSpaceDN w:val="0"/>
              <w:rPr>
                <w:sz w:val="16"/>
                <w:szCs w:val="16"/>
              </w:rPr>
            </w:pPr>
            <w:r w:rsidRPr="0043661F">
              <w:rPr>
                <w:i/>
                <w:sz w:val="16"/>
                <w:szCs w:val="16"/>
              </w:rPr>
              <w:t>4952,3 /1</w:t>
            </w:r>
          </w:p>
        </w:tc>
        <w:tc>
          <w:tcPr>
            <w:tcW w:w="709" w:type="dxa"/>
          </w:tcPr>
          <w:p w:rsidR="00E02595" w:rsidRPr="0043661F" w:rsidRDefault="00E02595" w:rsidP="00E02595">
            <w:pPr>
              <w:autoSpaceDE w:val="0"/>
              <w:autoSpaceDN w:val="0"/>
              <w:rPr>
                <w:sz w:val="16"/>
                <w:szCs w:val="16"/>
              </w:rPr>
            </w:pPr>
            <w:r w:rsidRPr="0043661F">
              <w:rPr>
                <w:sz w:val="16"/>
                <w:szCs w:val="16"/>
              </w:rPr>
              <w:t>59212</w:t>
            </w:r>
          </w:p>
        </w:tc>
        <w:tc>
          <w:tcPr>
            <w:tcW w:w="850" w:type="dxa"/>
          </w:tcPr>
          <w:p w:rsidR="00E02595" w:rsidRPr="0043661F" w:rsidRDefault="00E02595" w:rsidP="00E02595">
            <w:pPr>
              <w:autoSpaceDE w:val="0"/>
              <w:autoSpaceDN w:val="0"/>
              <w:rPr>
                <w:sz w:val="16"/>
                <w:szCs w:val="16"/>
              </w:rPr>
            </w:pPr>
            <w:r w:rsidRPr="0043661F">
              <w:rPr>
                <w:i/>
                <w:sz w:val="16"/>
                <w:szCs w:val="16"/>
              </w:rPr>
              <w:t>63,2/</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979</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601680</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1779</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8642437</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6386</w:t>
            </w:r>
          </w:p>
        </w:tc>
        <w:tc>
          <w:tcPr>
            <w:tcW w:w="1276" w:type="dxa"/>
          </w:tcPr>
          <w:p w:rsidR="00E02595" w:rsidRPr="0043661F" w:rsidRDefault="00E02595" w:rsidP="00E02595">
            <w:pPr>
              <w:autoSpaceDE w:val="0"/>
              <w:autoSpaceDN w:val="0"/>
              <w:jc w:val="center"/>
              <w:rPr>
                <w:sz w:val="16"/>
                <w:szCs w:val="16"/>
              </w:rPr>
            </w:pPr>
            <w:r w:rsidRPr="0043661F">
              <w:rPr>
                <w:sz w:val="16"/>
                <w:szCs w:val="16"/>
              </w:rPr>
              <w:t>-29938,38</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2001</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1510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5891</w:t>
            </w:r>
          </w:p>
        </w:tc>
        <w:tc>
          <w:tcPr>
            <w:tcW w:w="1276" w:type="dxa"/>
          </w:tcPr>
          <w:p w:rsidR="00E02595" w:rsidRPr="0043661F" w:rsidRDefault="00E02595" w:rsidP="00E02595">
            <w:pPr>
              <w:autoSpaceDE w:val="0"/>
              <w:autoSpaceDN w:val="0"/>
              <w:jc w:val="center"/>
              <w:rPr>
                <w:sz w:val="16"/>
                <w:szCs w:val="16"/>
              </w:rPr>
            </w:pPr>
            <w:r w:rsidRPr="0043661F">
              <w:rPr>
                <w:sz w:val="16"/>
                <w:szCs w:val="16"/>
              </w:rPr>
              <w:t>-27137,00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2002</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1235</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5394</w:t>
            </w:r>
          </w:p>
        </w:tc>
        <w:tc>
          <w:tcPr>
            <w:tcW w:w="1276" w:type="dxa"/>
          </w:tcPr>
          <w:p w:rsidR="00E02595" w:rsidRPr="0043661F" w:rsidRDefault="00E02595" w:rsidP="00E02595">
            <w:pPr>
              <w:autoSpaceDE w:val="0"/>
              <w:autoSpaceDN w:val="0"/>
              <w:jc w:val="center"/>
              <w:rPr>
                <w:sz w:val="16"/>
                <w:szCs w:val="16"/>
              </w:rPr>
            </w:pPr>
            <w:r w:rsidRPr="0043661F">
              <w:rPr>
                <w:sz w:val="16"/>
                <w:szCs w:val="16"/>
              </w:rPr>
              <w:t>-24306,33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2003</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964</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4897</w:t>
            </w:r>
          </w:p>
        </w:tc>
        <w:tc>
          <w:tcPr>
            <w:tcW w:w="1276" w:type="dxa"/>
          </w:tcPr>
          <w:p w:rsidR="00E02595" w:rsidRPr="0043661F" w:rsidRDefault="00E02595" w:rsidP="00E02595">
            <w:pPr>
              <w:autoSpaceDE w:val="0"/>
              <w:autoSpaceDN w:val="0"/>
              <w:jc w:val="center"/>
              <w:rPr>
                <w:sz w:val="16"/>
                <w:szCs w:val="16"/>
              </w:rPr>
            </w:pPr>
            <w:r w:rsidRPr="0043661F">
              <w:rPr>
                <w:sz w:val="16"/>
                <w:szCs w:val="16"/>
              </w:rPr>
              <w:t>-21490,33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2004</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693</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4400</w:t>
            </w:r>
          </w:p>
        </w:tc>
        <w:tc>
          <w:tcPr>
            <w:tcW w:w="1276" w:type="dxa"/>
          </w:tcPr>
          <w:p w:rsidR="00E02595" w:rsidRPr="0043661F" w:rsidRDefault="00E02595" w:rsidP="00E02595">
            <w:pPr>
              <w:autoSpaceDE w:val="0"/>
              <w:autoSpaceDN w:val="0"/>
              <w:jc w:val="center"/>
              <w:rPr>
                <w:sz w:val="16"/>
                <w:szCs w:val="16"/>
              </w:rPr>
            </w:pPr>
            <w:r w:rsidRPr="0043661F">
              <w:rPr>
                <w:sz w:val="16"/>
                <w:szCs w:val="16"/>
              </w:rPr>
              <w:t>-18674,33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2005</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6161</w:t>
            </w:r>
          </w:p>
        </w:tc>
        <w:tc>
          <w:tcPr>
            <w:tcW w:w="709" w:type="dxa"/>
          </w:tcPr>
          <w:p w:rsidR="00E02595" w:rsidRPr="0043661F" w:rsidRDefault="00E02595" w:rsidP="00E02595">
            <w:pPr>
              <w:autoSpaceDE w:val="0"/>
              <w:autoSpaceDN w:val="0"/>
              <w:rPr>
                <w:sz w:val="16"/>
                <w:szCs w:val="16"/>
              </w:rPr>
            </w:pPr>
            <w:r w:rsidRPr="0043661F">
              <w:rPr>
                <w:sz w:val="16"/>
                <w:szCs w:val="16"/>
              </w:rPr>
              <w:t>0,878</w:t>
            </w:r>
          </w:p>
        </w:tc>
        <w:tc>
          <w:tcPr>
            <w:tcW w:w="708" w:type="dxa"/>
          </w:tcPr>
          <w:p w:rsidR="00E02595" w:rsidRPr="0043661F" w:rsidRDefault="00E02595" w:rsidP="00E02595">
            <w:pPr>
              <w:autoSpaceDE w:val="0"/>
              <w:autoSpaceDN w:val="0"/>
              <w:rPr>
                <w:sz w:val="16"/>
                <w:szCs w:val="16"/>
              </w:rPr>
            </w:pPr>
            <w:r w:rsidRPr="0043661F">
              <w:rPr>
                <w:sz w:val="16"/>
                <w:szCs w:val="16"/>
              </w:rPr>
              <w:t>523</w:t>
            </w:r>
            <w:r w:rsidRPr="0043661F">
              <w:rPr>
                <w:sz w:val="16"/>
                <w:szCs w:val="16"/>
                <w:lang w:val="en-US"/>
              </w:rPr>
              <w:t>556</w:t>
            </w:r>
          </w:p>
        </w:tc>
        <w:tc>
          <w:tcPr>
            <w:tcW w:w="709" w:type="dxa"/>
          </w:tcPr>
          <w:p w:rsidR="00E02595" w:rsidRPr="0043661F" w:rsidRDefault="00E02595" w:rsidP="00E02595">
            <w:pPr>
              <w:autoSpaceDE w:val="0"/>
              <w:autoSpaceDN w:val="0"/>
              <w:rPr>
                <w:sz w:val="16"/>
                <w:szCs w:val="16"/>
              </w:rPr>
            </w:pPr>
            <w:r w:rsidRPr="0043661F">
              <w:rPr>
                <w:sz w:val="16"/>
                <w:szCs w:val="16"/>
              </w:rPr>
              <w:t>0,9258</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6</w:t>
            </w:r>
            <w:r w:rsidRPr="0043661F">
              <w:rPr>
                <w:sz w:val="16"/>
                <w:szCs w:val="16"/>
              </w:rPr>
              <w:t>6</w:t>
            </w:r>
            <w:r w:rsidRPr="0043661F">
              <w:rPr>
                <w:sz w:val="16"/>
                <w:szCs w:val="16"/>
                <w:lang w:val="en-US"/>
              </w:rPr>
              <w:t>509</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5996,6 / 0 </w:t>
            </w:r>
            <w:r w:rsidRPr="0043661F">
              <w:rPr>
                <w:sz w:val="16"/>
                <w:szCs w:val="16"/>
              </w:rPr>
              <w:t>,98</w:t>
            </w:r>
          </w:p>
        </w:tc>
        <w:tc>
          <w:tcPr>
            <w:tcW w:w="709" w:type="dxa"/>
          </w:tcPr>
          <w:p w:rsidR="00E02595" w:rsidRPr="0043661F" w:rsidRDefault="00E02595" w:rsidP="00E02595">
            <w:pPr>
              <w:autoSpaceDE w:val="0"/>
              <w:autoSpaceDN w:val="0"/>
              <w:rPr>
                <w:sz w:val="16"/>
                <w:szCs w:val="16"/>
              </w:rPr>
            </w:pPr>
            <w:r w:rsidRPr="0043661F">
              <w:rPr>
                <w:sz w:val="16"/>
                <w:szCs w:val="16"/>
              </w:rPr>
              <w:t>19919</w:t>
            </w:r>
          </w:p>
        </w:tc>
        <w:tc>
          <w:tcPr>
            <w:tcW w:w="709" w:type="dxa"/>
          </w:tcPr>
          <w:p w:rsidR="00E02595" w:rsidRPr="0043661F" w:rsidRDefault="00E02595" w:rsidP="00E02595">
            <w:pPr>
              <w:autoSpaceDE w:val="0"/>
              <w:autoSpaceDN w:val="0"/>
              <w:rPr>
                <w:sz w:val="16"/>
                <w:szCs w:val="16"/>
                <w:lang w:val="en-US"/>
              </w:rPr>
            </w:pPr>
            <w:r w:rsidRPr="0043661F">
              <w:rPr>
                <w:sz w:val="16"/>
                <w:szCs w:val="16"/>
              </w:rPr>
              <w:t>0,9</w:t>
            </w:r>
            <w:r w:rsidRPr="0043661F">
              <w:rPr>
                <w:sz w:val="16"/>
                <w:szCs w:val="16"/>
                <w:lang w:val="en-US"/>
              </w:rPr>
              <w:t>60</w:t>
            </w:r>
          </w:p>
        </w:tc>
        <w:tc>
          <w:tcPr>
            <w:tcW w:w="709" w:type="dxa"/>
          </w:tcPr>
          <w:p w:rsidR="00E02595" w:rsidRPr="0043661F" w:rsidRDefault="00E02595" w:rsidP="00E02595">
            <w:pPr>
              <w:autoSpaceDE w:val="0"/>
              <w:autoSpaceDN w:val="0"/>
              <w:rPr>
                <w:sz w:val="16"/>
                <w:szCs w:val="16"/>
              </w:rPr>
            </w:pPr>
            <w:r w:rsidRPr="0043661F">
              <w:rPr>
                <w:sz w:val="16"/>
                <w:szCs w:val="16"/>
              </w:rPr>
              <w:t>29</w:t>
            </w:r>
            <w:r w:rsidRPr="0043661F">
              <w:rPr>
                <w:sz w:val="16"/>
                <w:szCs w:val="16"/>
                <w:lang w:val="en-US"/>
              </w:rPr>
              <w:t>5468</w:t>
            </w:r>
          </w:p>
        </w:tc>
        <w:tc>
          <w:tcPr>
            <w:tcW w:w="850" w:type="dxa"/>
          </w:tcPr>
          <w:p w:rsidR="00E02595" w:rsidRPr="0043661F" w:rsidRDefault="00E02595" w:rsidP="00E02595">
            <w:pPr>
              <w:autoSpaceDE w:val="0"/>
              <w:autoSpaceDN w:val="0"/>
              <w:rPr>
                <w:sz w:val="16"/>
                <w:szCs w:val="16"/>
              </w:rPr>
            </w:pPr>
            <w:r w:rsidRPr="0043661F">
              <w:rPr>
                <w:i/>
                <w:sz w:val="16"/>
                <w:szCs w:val="16"/>
              </w:rPr>
              <w:t>4952,3/ 1</w:t>
            </w:r>
          </w:p>
        </w:tc>
        <w:tc>
          <w:tcPr>
            <w:tcW w:w="709" w:type="dxa"/>
          </w:tcPr>
          <w:p w:rsidR="00E02595" w:rsidRPr="0043661F" w:rsidRDefault="00E02595" w:rsidP="00E02595">
            <w:pPr>
              <w:autoSpaceDE w:val="0"/>
              <w:autoSpaceDN w:val="0"/>
              <w:rPr>
                <w:sz w:val="16"/>
                <w:szCs w:val="16"/>
              </w:rPr>
            </w:pPr>
            <w:r w:rsidRPr="0043661F">
              <w:rPr>
                <w:sz w:val="16"/>
                <w:szCs w:val="16"/>
              </w:rPr>
              <w:t>59129</w:t>
            </w:r>
          </w:p>
        </w:tc>
        <w:tc>
          <w:tcPr>
            <w:tcW w:w="850" w:type="dxa"/>
          </w:tcPr>
          <w:p w:rsidR="00E02595" w:rsidRPr="0043661F" w:rsidRDefault="00E02595" w:rsidP="00E02595">
            <w:pPr>
              <w:autoSpaceDE w:val="0"/>
              <w:autoSpaceDN w:val="0"/>
              <w:rPr>
                <w:sz w:val="16"/>
                <w:szCs w:val="16"/>
              </w:rPr>
            </w:pPr>
            <w:r w:rsidRPr="0043661F">
              <w:rPr>
                <w:i/>
                <w:sz w:val="16"/>
                <w:szCs w:val="16"/>
              </w:rPr>
              <w:t>63,2/</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1181</w:t>
            </w:r>
          </w:p>
        </w:tc>
        <w:tc>
          <w:tcPr>
            <w:tcW w:w="709" w:type="dxa"/>
          </w:tcPr>
          <w:p w:rsidR="00E02595" w:rsidRPr="0043661F" w:rsidRDefault="00E02595" w:rsidP="00E02595">
            <w:pPr>
              <w:autoSpaceDE w:val="0"/>
              <w:autoSpaceDN w:val="0"/>
              <w:rPr>
                <w:i/>
                <w:sz w:val="16"/>
                <w:szCs w:val="16"/>
                <w:lang w:val="en-US"/>
              </w:rPr>
            </w:pPr>
            <w:r w:rsidRPr="0043661F">
              <w:rPr>
                <w:i/>
                <w:sz w:val="16"/>
                <w:szCs w:val="16"/>
                <w:lang w:val="en-US"/>
              </w:rPr>
              <w:t>603784</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421</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861977</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3903</w:t>
            </w:r>
          </w:p>
        </w:tc>
        <w:tc>
          <w:tcPr>
            <w:tcW w:w="1276" w:type="dxa"/>
          </w:tcPr>
          <w:p w:rsidR="00E02595" w:rsidRPr="0043661F" w:rsidRDefault="00E02595" w:rsidP="00E02595">
            <w:pPr>
              <w:autoSpaceDE w:val="0"/>
              <w:autoSpaceDN w:val="0"/>
              <w:jc w:val="center"/>
              <w:rPr>
                <w:sz w:val="16"/>
                <w:szCs w:val="16"/>
              </w:rPr>
            </w:pPr>
            <w:r w:rsidRPr="0043661F">
              <w:rPr>
                <w:sz w:val="16"/>
                <w:szCs w:val="16"/>
              </w:rPr>
              <w:t>-15854,67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2006</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355</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3520</w:t>
            </w:r>
          </w:p>
        </w:tc>
        <w:tc>
          <w:tcPr>
            <w:tcW w:w="1276" w:type="dxa"/>
          </w:tcPr>
          <w:p w:rsidR="00E02595" w:rsidRPr="0043661F" w:rsidRDefault="00E02595" w:rsidP="00E02595">
            <w:pPr>
              <w:autoSpaceDE w:val="0"/>
              <w:autoSpaceDN w:val="0"/>
              <w:jc w:val="center"/>
              <w:rPr>
                <w:sz w:val="16"/>
                <w:szCs w:val="16"/>
              </w:rPr>
            </w:pPr>
            <w:r w:rsidRPr="0043661F">
              <w:rPr>
                <w:sz w:val="16"/>
                <w:szCs w:val="16"/>
              </w:rPr>
              <w:t>-14208,33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2007</w:t>
            </w:r>
          </w:p>
        </w:tc>
        <w:tc>
          <w:tcPr>
            <w:tcW w:w="709" w:type="dxa"/>
          </w:tcPr>
          <w:p w:rsidR="00E02595" w:rsidRPr="0043661F" w:rsidRDefault="00E02595" w:rsidP="00E02595">
            <w:pPr>
              <w:autoSpaceDE w:val="0"/>
              <w:autoSpaceDN w:val="0"/>
              <w:rPr>
                <w:sz w:val="16"/>
                <w:szCs w:val="16"/>
                <w:lang w:val="en-US"/>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290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3137</w:t>
            </w:r>
          </w:p>
        </w:tc>
        <w:tc>
          <w:tcPr>
            <w:tcW w:w="1276" w:type="dxa"/>
          </w:tcPr>
          <w:p w:rsidR="00E02595" w:rsidRPr="0043661F" w:rsidRDefault="00E02595" w:rsidP="00E02595">
            <w:pPr>
              <w:autoSpaceDE w:val="0"/>
              <w:autoSpaceDN w:val="0"/>
              <w:jc w:val="center"/>
              <w:rPr>
                <w:sz w:val="16"/>
                <w:szCs w:val="16"/>
              </w:rPr>
            </w:pPr>
            <w:r w:rsidRPr="0043661F">
              <w:rPr>
                <w:sz w:val="16"/>
                <w:szCs w:val="16"/>
              </w:rPr>
              <w:t>-12565,67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2008</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225</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2754</w:t>
            </w:r>
          </w:p>
        </w:tc>
        <w:tc>
          <w:tcPr>
            <w:tcW w:w="1276" w:type="dxa"/>
          </w:tcPr>
          <w:p w:rsidR="00E02595" w:rsidRPr="0043661F" w:rsidRDefault="00E02595" w:rsidP="00E02595">
            <w:pPr>
              <w:autoSpaceDE w:val="0"/>
              <w:autoSpaceDN w:val="0"/>
              <w:jc w:val="center"/>
              <w:rPr>
                <w:sz w:val="16"/>
                <w:szCs w:val="16"/>
              </w:rPr>
            </w:pPr>
            <w:r w:rsidRPr="0043661F">
              <w:rPr>
                <w:sz w:val="16"/>
                <w:szCs w:val="16"/>
              </w:rPr>
              <w:t>-10923,00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2009</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160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2374</w:t>
            </w:r>
          </w:p>
        </w:tc>
        <w:tc>
          <w:tcPr>
            <w:tcW w:w="1276" w:type="dxa"/>
          </w:tcPr>
          <w:p w:rsidR="00E02595" w:rsidRPr="0043661F" w:rsidRDefault="00E02595" w:rsidP="00E02595">
            <w:pPr>
              <w:autoSpaceDE w:val="0"/>
              <w:autoSpaceDN w:val="0"/>
              <w:jc w:val="center"/>
              <w:rPr>
                <w:sz w:val="16"/>
                <w:szCs w:val="16"/>
              </w:rPr>
            </w:pPr>
            <w:r w:rsidRPr="0043661F">
              <w:rPr>
                <w:sz w:val="16"/>
                <w:szCs w:val="16"/>
              </w:rPr>
              <w:t>-9291,33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2010</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6161</w:t>
            </w:r>
          </w:p>
        </w:tc>
        <w:tc>
          <w:tcPr>
            <w:tcW w:w="709" w:type="dxa"/>
          </w:tcPr>
          <w:p w:rsidR="00E02595" w:rsidRPr="0043661F" w:rsidRDefault="00E02595" w:rsidP="00E02595">
            <w:pPr>
              <w:autoSpaceDE w:val="0"/>
              <w:autoSpaceDN w:val="0"/>
              <w:rPr>
                <w:sz w:val="16"/>
                <w:szCs w:val="16"/>
                <w:lang w:val="en-US"/>
              </w:rPr>
            </w:pPr>
            <w:r w:rsidRPr="0043661F">
              <w:rPr>
                <w:sz w:val="16"/>
                <w:szCs w:val="16"/>
              </w:rPr>
              <w:t>0,88</w:t>
            </w:r>
            <w:r w:rsidRPr="0043661F">
              <w:rPr>
                <w:sz w:val="16"/>
                <w:szCs w:val="16"/>
                <w:lang w:val="en-US"/>
              </w:rPr>
              <w:t>2</w:t>
            </w:r>
          </w:p>
        </w:tc>
        <w:tc>
          <w:tcPr>
            <w:tcW w:w="708" w:type="dxa"/>
          </w:tcPr>
          <w:p w:rsidR="00E02595" w:rsidRPr="0043661F" w:rsidRDefault="00E02595" w:rsidP="00E02595">
            <w:pPr>
              <w:autoSpaceDE w:val="0"/>
              <w:autoSpaceDN w:val="0"/>
              <w:rPr>
                <w:sz w:val="16"/>
                <w:szCs w:val="16"/>
              </w:rPr>
            </w:pPr>
            <w:r w:rsidRPr="0043661F">
              <w:rPr>
                <w:sz w:val="16"/>
                <w:szCs w:val="16"/>
              </w:rPr>
              <w:t>52</w:t>
            </w:r>
            <w:r w:rsidRPr="0043661F">
              <w:rPr>
                <w:sz w:val="16"/>
                <w:szCs w:val="16"/>
                <w:lang w:val="en-US"/>
              </w:rPr>
              <w:t>5945</w:t>
            </w:r>
          </w:p>
        </w:tc>
        <w:tc>
          <w:tcPr>
            <w:tcW w:w="709" w:type="dxa"/>
          </w:tcPr>
          <w:p w:rsidR="00E02595" w:rsidRPr="0043661F" w:rsidRDefault="00E02595" w:rsidP="00E02595">
            <w:pPr>
              <w:autoSpaceDE w:val="0"/>
              <w:autoSpaceDN w:val="0"/>
              <w:rPr>
                <w:sz w:val="16"/>
                <w:szCs w:val="16"/>
              </w:rPr>
            </w:pPr>
            <w:r w:rsidRPr="0043661F">
              <w:rPr>
                <w:sz w:val="16"/>
                <w:szCs w:val="16"/>
              </w:rPr>
              <w:t>0,9268</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7</w:t>
            </w:r>
            <w:r w:rsidRPr="0043661F">
              <w:rPr>
                <w:sz w:val="16"/>
                <w:szCs w:val="16"/>
              </w:rPr>
              <w:t xml:space="preserve">5 </w:t>
            </w:r>
            <w:r w:rsidRPr="0043661F">
              <w:rPr>
                <w:sz w:val="16"/>
                <w:szCs w:val="16"/>
                <w:lang w:val="en-US"/>
              </w:rPr>
              <w:t>546</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5996,6/  </w:t>
            </w:r>
            <w:r w:rsidRPr="0043661F">
              <w:rPr>
                <w:sz w:val="16"/>
                <w:szCs w:val="16"/>
              </w:rPr>
              <w:t>0,90</w:t>
            </w:r>
          </w:p>
        </w:tc>
        <w:tc>
          <w:tcPr>
            <w:tcW w:w="709" w:type="dxa"/>
          </w:tcPr>
          <w:p w:rsidR="00E02595" w:rsidRPr="0043661F" w:rsidRDefault="00E02595" w:rsidP="00E02595">
            <w:pPr>
              <w:autoSpaceDE w:val="0"/>
              <w:autoSpaceDN w:val="0"/>
              <w:rPr>
                <w:sz w:val="16"/>
                <w:szCs w:val="16"/>
              </w:rPr>
            </w:pPr>
            <w:r w:rsidRPr="0043661F">
              <w:rPr>
                <w:sz w:val="16"/>
                <w:szCs w:val="16"/>
              </w:rPr>
              <w:t>18092</w:t>
            </w:r>
          </w:p>
        </w:tc>
        <w:tc>
          <w:tcPr>
            <w:tcW w:w="709" w:type="dxa"/>
          </w:tcPr>
          <w:p w:rsidR="00E02595" w:rsidRPr="0043661F" w:rsidRDefault="00E02595" w:rsidP="00E02595">
            <w:pPr>
              <w:autoSpaceDE w:val="0"/>
              <w:autoSpaceDN w:val="0"/>
              <w:rPr>
                <w:sz w:val="16"/>
                <w:szCs w:val="16"/>
                <w:lang w:val="en-US"/>
              </w:rPr>
            </w:pPr>
            <w:r w:rsidRPr="0043661F">
              <w:rPr>
                <w:sz w:val="16"/>
                <w:szCs w:val="16"/>
              </w:rPr>
              <w:t>0,96</w:t>
            </w:r>
            <w:r w:rsidRPr="0043661F">
              <w:rPr>
                <w:sz w:val="16"/>
                <w:szCs w:val="16"/>
                <w:lang w:val="en-US"/>
              </w:rPr>
              <w:t>3</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296392</w:t>
            </w:r>
          </w:p>
        </w:tc>
        <w:tc>
          <w:tcPr>
            <w:tcW w:w="850" w:type="dxa"/>
          </w:tcPr>
          <w:p w:rsidR="00E02595" w:rsidRPr="0043661F" w:rsidRDefault="00E02595" w:rsidP="00E02595">
            <w:pPr>
              <w:autoSpaceDE w:val="0"/>
              <w:autoSpaceDN w:val="0"/>
              <w:rPr>
                <w:sz w:val="16"/>
                <w:szCs w:val="16"/>
              </w:rPr>
            </w:pPr>
            <w:r w:rsidRPr="0043661F">
              <w:rPr>
                <w:i/>
                <w:sz w:val="16"/>
                <w:szCs w:val="16"/>
              </w:rPr>
              <w:t>4952,5 /1</w:t>
            </w:r>
          </w:p>
        </w:tc>
        <w:tc>
          <w:tcPr>
            <w:tcW w:w="709" w:type="dxa"/>
          </w:tcPr>
          <w:p w:rsidR="00E02595" w:rsidRPr="0043661F" w:rsidRDefault="00E02595" w:rsidP="00E02595">
            <w:pPr>
              <w:autoSpaceDE w:val="0"/>
              <w:autoSpaceDN w:val="0"/>
              <w:rPr>
                <w:sz w:val="16"/>
                <w:szCs w:val="16"/>
              </w:rPr>
            </w:pPr>
            <w:r w:rsidRPr="0043661F">
              <w:rPr>
                <w:sz w:val="16"/>
                <w:szCs w:val="16"/>
              </w:rPr>
              <w:t>59212</w:t>
            </w:r>
          </w:p>
        </w:tc>
        <w:tc>
          <w:tcPr>
            <w:tcW w:w="850" w:type="dxa"/>
          </w:tcPr>
          <w:p w:rsidR="00E02595" w:rsidRPr="0043661F" w:rsidRDefault="00E02595" w:rsidP="00E02595">
            <w:pPr>
              <w:autoSpaceDE w:val="0"/>
              <w:autoSpaceDN w:val="0"/>
              <w:rPr>
                <w:sz w:val="16"/>
                <w:szCs w:val="16"/>
              </w:rPr>
            </w:pPr>
            <w:r w:rsidRPr="0043661F">
              <w:rPr>
                <w:i/>
                <w:sz w:val="16"/>
                <w:szCs w:val="16"/>
              </w:rPr>
              <w:t>63,2/</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1010</w:t>
            </w:r>
          </w:p>
        </w:tc>
        <w:tc>
          <w:tcPr>
            <w:tcW w:w="709" w:type="dxa"/>
          </w:tcPr>
          <w:p w:rsidR="00E02595" w:rsidRPr="0043661F" w:rsidRDefault="00E02595" w:rsidP="00E02595">
            <w:pPr>
              <w:autoSpaceDE w:val="0"/>
              <w:autoSpaceDN w:val="0"/>
              <w:rPr>
                <w:i/>
                <w:sz w:val="16"/>
                <w:szCs w:val="16"/>
                <w:lang w:val="en-US"/>
              </w:rPr>
            </w:pPr>
            <w:r w:rsidRPr="0043661F">
              <w:rPr>
                <w:i/>
                <w:sz w:val="16"/>
                <w:szCs w:val="16"/>
                <w:lang w:val="en-US"/>
              </w:rPr>
              <w:t>604257</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95</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8671938</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1992</w:t>
            </w:r>
          </w:p>
        </w:tc>
        <w:tc>
          <w:tcPr>
            <w:tcW w:w="1276" w:type="dxa"/>
          </w:tcPr>
          <w:p w:rsidR="00E02595" w:rsidRPr="0043661F" w:rsidRDefault="00E02595" w:rsidP="00E02595">
            <w:pPr>
              <w:autoSpaceDE w:val="0"/>
              <w:autoSpaceDN w:val="0"/>
              <w:jc w:val="center"/>
              <w:rPr>
                <w:sz w:val="16"/>
                <w:szCs w:val="16"/>
              </w:rPr>
            </w:pPr>
            <w:r w:rsidRPr="0043661F">
              <w:rPr>
                <w:sz w:val="16"/>
                <w:szCs w:val="16"/>
              </w:rPr>
              <w:t>-7652,53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2011</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1793</w:t>
            </w:r>
          </w:p>
        </w:tc>
        <w:tc>
          <w:tcPr>
            <w:tcW w:w="1276" w:type="dxa"/>
          </w:tcPr>
          <w:p w:rsidR="00E02595" w:rsidRPr="0043661F" w:rsidRDefault="00E02595" w:rsidP="00E02595">
            <w:pPr>
              <w:autoSpaceDE w:val="0"/>
              <w:autoSpaceDN w:val="0"/>
              <w:jc w:val="center"/>
              <w:rPr>
                <w:sz w:val="16"/>
                <w:szCs w:val="16"/>
              </w:rPr>
            </w:pPr>
            <w:r w:rsidRPr="0043661F">
              <w:rPr>
                <w:sz w:val="16"/>
                <w:szCs w:val="16"/>
              </w:rPr>
              <w:t>-6784,33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2012</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-37</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1396</w:t>
            </w:r>
          </w:p>
        </w:tc>
        <w:tc>
          <w:tcPr>
            <w:tcW w:w="1276" w:type="dxa"/>
          </w:tcPr>
          <w:p w:rsidR="00E02595" w:rsidRPr="0043661F" w:rsidRDefault="00E02595" w:rsidP="00E02595">
            <w:pPr>
              <w:autoSpaceDE w:val="0"/>
              <w:autoSpaceDN w:val="0"/>
              <w:jc w:val="center"/>
              <w:rPr>
                <w:sz w:val="16"/>
                <w:szCs w:val="16"/>
              </w:rPr>
            </w:pPr>
            <w:r w:rsidRPr="0043661F">
              <w:rPr>
                <w:sz w:val="16"/>
                <w:szCs w:val="16"/>
              </w:rPr>
              <w:t>-4983,00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2013</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w:t>
            </w:r>
            <w:r w:rsidRPr="0043661F">
              <w:rPr>
                <w:i/>
                <w:sz w:val="16"/>
                <w:szCs w:val="16"/>
              </w:rPr>
              <w:t>163</w:t>
            </w:r>
          </w:p>
        </w:tc>
        <w:tc>
          <w:tcPr>
            <w:tcW w:w="709" w:type="dxa"/>
          </w:tcPr>
          <w:p w:rsidR="00E02595" w:rsidRPr="0043661F" w:rsidRDefault="00E02595" w:rsidP="00E02595">
            <w:pPr>
              <w:autoSpaceDE w:val="0"/>
              <w:autoSpaceDN w:val="0"/>
              <w:rPr>
                <w:sz w:val="16"/>
                <w:szCs w:val="16"/>
              </w:rPr>
            </w:pPr>
            <w:r w:rsidRPr="0043661F">
              <w:rPr>
                <w:sz w:val="16"/>
                <w:szCs w:val="16"/>
              </w:rPr>
              <w:t>0,8</w:t>
            </w:r>
            <w:r w:rsidRPr="0043661F">
              <w:rPr>
                <w:sz w:val="16"/>
                <w:szCs w:val="16"/>
                <w:lang w:val="en-US"/>
              </w:rPr>
              <w:t>81</w:t>
            </w:r>
          </w:p>
        </w:tc>
        <w:tc>
          <w:tcPr>
            <w:tcW w:w="708" w:type="dxa"/>
          </w:tcPr>
          <w:p w:rsidR="00E02595" w:rsidRPr="0043661F" w:rsidRDefault="00E02595" w:rsidP="00E02595">
            <w:pPr>
              <w:autoSpaceDE w:val="0"/>
              <w:autoSpaceDN w:val="0"/>
              <w:rPr>
                <w:sz w:val="16"/>
                <w:szCs w:val="16"/>
              </w:rPr>
            </w:pPr>
            <w:r w:rsidRPr="0043661F">
              <w:rPr>
                <w:sz w:val="16"/>
                <w:szCs w:val="16"/>
              </w:rPr>
              <w:t>52</w:t>
            </w:r>
            <w:r w:rsidRPr="0043661F">
              <w:rPr>
                <w:sz w:val="16"/>
                <w:szCs w:val="16"/>
                <w:lang w:val="en-US"/>
              </w:rPr>
              <w:t>5358</w:t>
            </w:r>
          </w:p>
        </w:tc>
        <w:tc>
          <w:tcPr>
            <w:tcW w:w="709" w:type="dxa"/>
          </w:tcPr>
          <w:p w:rsidR="00E02595" w:rsidRPr="0043661F" w:rsidRDefault="00E02595" w:rsidP="00E02595">
            <w:pPr>
              <w:autoSpaceDE w:val="0"/>
              <w:autoSpaceDN w:val="0"/>
              <w:rPr>
                <w:sz w:val="16"/>
                <w:szCs w:val="16"/>
              </w:rPr>
            </w:pPr>
            <w:r w:rsidRPr="0043661F">
              <w:rPr>
                <w:sz w:val="16"/>
                <w:szCs w:val="16"/>
              </w:rPr>
              <w:t>0,9274</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81064</w:t>
            </w:r>
          </w:p>
        </w:tc>
        <w:tc>
          <w:tcPr>
            <w:tcW w:w="1134" w:type="dxa"/>
          </w:tcPr>
          <w:p w:rsidR="00E02595" w:rsidRPr="0043661F" w:rsidRDefault="00E02595" w:rsidP="00E02595">
            <w:pPr>
              <w:autoSpaceDE w:val="0"/>
              <w:autoSpaceDN w:val="0"/>
              <w:rPr>
                <w:sz w:val="16"/>
                <w:szCs w:val="16"/>
              </w:rPr>
            </w:pPr>
            <w:r w:rsidRPr="0043661F">
              <w:rPr>
                <w:i/>
                <w:sz w:val="16"/>
                <w:szCs w:val="16"/>
              </w:rPr>
              <w:t>5936,7 /  0,92</w:t>
            </w:r>
          </w:p>
        </w:tc>
        <w:tc>
          <w:tcPr>
            <w:tcW w:w="709" w:type="dxa"/>
          </w:tcPr>
          <w:p w:rsidR="00E02595" w:rsidRPr="0043661F" w:rsidRDefault="00E02595" w:rsidP="00E02595">
            <w:pPr>
              <w:autoSpaceDE w:val="0"/>
              <w:autoSpaceDN w:val="0"/>
              <w:rPr>
                <w:sz w:val="16"/>
                <w:szCs w:val="16"/>
              </w:rPr>
            </w:pPr>
            <w:r w:rsidRPr="0043661F">
              <w:rPr>
                <w:sz w:val="16"/>
                <w:szCs w:val="16"/>
              </w:rPr>
              <w:t>18 963</w:t>
            </w:r>
          </w:p>
        </w:tc>
        <w:tc>
          <w:tcPr>
            <w:tcW w:w="709" w:type="dxa"/>
          </w:tcPr>
          <w:p w:rsidR="00E02595" w:rsidRPr="0043661F" w:rsidRDefault="00E02595" w:rsidP="00E02595">
            <w:pPr>
              <w:autoSpaceDE w:val="0"/>
              <w:autoSpaceDN w:val="0"/>
              <w:rPr>
                <w:sz w:val="16"/>
                <w:szCs w:val="16"/>
              </w:rPr>
            </w:pPr>
            <w:r w:rsidRPr="0043661F">
              <w:rPr>
                <w:sz w:val="16"/>
                <w:szCs w:val="16"/>
              </w:rPr>
              <w:t>0,978</w:t>
            </w:r>
          </w:p>
        </w:tc>
        <w:tc>
          <w:tcPr>
            <w:tcW w:w="709" w:type="dxa"/>
          </w:tcPr>
          <w:p w:rsidR="00E02595" w:rsidRPr="0043661F" w:rsidRDefault="00E02595" w:rsidP="00E02595">
            <w:pPr>
              <w:autoSpaceDE w:val="0"/>
              <w:autoSpaceDN w:val="0"/>
              <w:rPr>
                <w:sz w:val="16"/>
                <w:szCs w:val="16"/>
              </w:rPr>
            </w:pPr>
            <w:r w:rsidRPr="0043661F">
              <w:rPr>
                <w:sz w:val="16"/>
                <w:szCs w:val="16"/>
              </w:rPr>
              <w:t>297852</w:t>
            </w:r>
          </w:p>
        </w:tc>
        <w:tc>
          <w:tcPr>
            <w:tcW w:w="850" w:type="dxa"/>
          </w:tcPr>
          <w:p w:rsidR="00E02595" w:rsidRPr="0043661F" w:rsidRDefault="00E02595" w:rsidP="00E02595">
            <w:pPr>
              <w:autoSpaceDE w:val="0"/>
              <w:autoSpaceDN w:val="0"/>
              <w:rPr>
                <w:sz w:val="16"/>
                <w:szCs w:val="16"/>
              </w:rPr>
            </w:pPr>
            <w:r w:rsidRPr="0043661F">
              <w:rPr>
                <w:i/>
                <w:sz w:val="16"/>
                <w:szCs w:val="16"/>
              </w:rPr>
              <w:t>5096,1/1</w:t>
            </w:r>
          </w:p>
        </w:tc>
        <w:tc>
          <w:tcPr>
            <w:tcW w:w="709" w:type="dxa"/>
          </w:tcPr>
          <w:p w:rsidR="00E02595" w:rsidRPr="0043661F" w:rsidRDefault="00E02595" w:rsidP="00E02595">
            <w:pPr>
              <w:autoSpaceDE w:val="0"/>
              <w:autoSpaceDN w:val="0"/>
              <w:rPr>
                <w:sz w:val="16"/>
                <w:szCs w:val="16"/>
              </w:rPr>
            </w:pPr>
            <w:r w:rsidRPr="0043661F">
              <w:rPr>
                <w:sz w:val="16"/>
                <w:szCs w:val="16"/>
              </w:rPr>
              <w:t>59284</w:t>
            </w:r>
          </w:p>
        </w:tc>
        <w:tc>
          <w:tcPr>
            <w:tcW w:w="850" w:type="dxa"/>
          </w:tcPr>
          <w:p w:rsidR="00E02595" w:rsidRPr="0043661F" w:rsidRDefault="00E02595" w:rsidP="00E02595">
            <w:pPr>
              <w:autoSpaceDE w:val="0"/>
              <w:autoSpaceDN w:val="0"/>
              <w:rPr>
                <w:sz w:val="16"/>
                <w:szCs w:val="16"/>
              </w:rPr>
            </w:pPr>
            <w:r w:rsidRPr="0043661F">
              <w:rPr>
                <w:i/>
                <w:sz w:val="16"/>
                <w:szCs w:val="16"/>
              </w:rPr>
              <w:t>52,3/</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948</w:t>
            </w:r>
          </w:p>
        </w:tc>
        <w:tc>
          <w:tcPr>
            <w:tcW w:w="709" w:type="dxa"/>
          </w:tcPr>
          <w:p w:rsidR="00E02595" w:rsidRPr="0043661F" w:rsidRDefault="00E02595" w:rsidP="00E02595">
            <w:pPr>
              <w:autoSpaceDE w:val="0"/>
              <w:autoSpaceDN w:val="0"/>
              <w:rPr>
                <w:sz w:val="16"/>
                <w:szCs w:val="16"/>
                <w:lang w:val="en-US"/>
              </w:rPr>
            </w:pPr>
            <w:r w:rsidRPr="0043661F">
              <w:rPr>
                <w:i/>
                <w:sz w:val="16"/>
                <w:szCs w:val="16"/>
                <w:lang w:val="en-US"/>
              </w:rPr>
              <w:t>604563</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-103</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8678916</w:t>
            </w:r>
          </w:p>
        </w:tc>
        <w:tc>
          <w:tcPr>
            <w:tcW w:w="850" w:type="dxa"/>
          </w:tcPr>
          <w:p w:rsidR="00E02595" w:rsidRPr="0043661F" w:rsidRDefault="00E02595" w:rsidP="00E02595">
            <w:pPr>
              <w:autoSpaceDE w:val="0"/>
              <w:autoSpaceDN w:val="0"/>
              <w:rPr>
                <w:sz w:val="16"/>
                <w:szCs w:val="16"/>
              </w:rPr>
            </w:pPr>
            <w:r w:rsidRPr="0043661F">
              <w:rPr>
                <w:sz w:val="16"/>
                <w:szCs w:val="16"/>
                <w:lang w:val="en-US"/>
              </w:rPr>
              <w:t>1595</w:t>
            </w:r>
          </w:p>
        </w:tc>
        <w:tc>
          <w:tcPr>
            <w:tcW w:w="1276" w:type="dxa"/>
          </w:tcPr>
          <w:p w:rsidR="00E02595" w:rsidRPr="0043661F" w:rsidRDefault="00E02595" w:rsidP="00E02595">
            <w:pPr>
              <w:autoSpaceDE w:val="0"/>
              <w:autoSpaceDN w:val="0"/>
              <w:jc w:val="center"/>
              <w:rPr>
                <w:sz w:val="16"/>
                <w:szCs w:val="16"/>
              </w:rPr>
            </w:pPr>
            <w:r w:rsidRPr="0043661F">
              <w:rPr>
                <w:sz w:val="16"/>
                <w:szCs w:val="16"/>
              </w:rPr>
              <w:t>-5470,67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2014</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w:t>
            </w:r>
            <w:r w:rsidRPr="0043661F">
              <w:rPr>
                <w:i/>
                <w:sz w:val="16"/>
                <w:szCs w:val="16"/>
              </w:rPr>
              <w:t>164</w:t>
            </w:r>
          </w:p>
        </w:tc>
        <w:tc>
          <w:tcPr>
            <w:tcW w:w="709" w:type="dxa"/>
          </w:tcPr>
          <w:p w:rsidR="00E02595" w:rsidRPr="0043661F" w:rsidRDefault="00E02595" w:rsidP="00E02595">
            <w:pPr>
              <w:autoSpaceDE w:val="0"/>
              <w:autoSpaceDN w:val="0"/>
              <w:rPr>
                <w:sz w:val="16"/>
                <w:szCs w:val="16"/>
              </w:rPr>
            </w:pPr>
            <w:r w:rsidRPr="0043661F">
              <w:rPr>
                <w:sz w:val="16"/>
                <w:szCs w:val="16"/>
              </w:rPr>
              <w:t>0,8</w:t>
            </w:r>
            <w:r w:rsidRPr="0043661F">
              <w:rPr>
                <w:sz w:val="16"/>
                <w:szCs w:val="16"/>
                <w:lang w:val="en-US"/>
              </w:rPr>
              <w:t>81</w:t>
            </w:r>
          </w:p>
        </w:tc>
        <w:tc>
          <w:tcPr>
            <w:tcW w:w="708" w:type="dxa"/>
          </w:tcPr>
          <w:p w:rsidR="00E02595" w:rsidRPr="0043661F" w:rsidRDefault="00E02595" w:rsidP="00E02595">
            <w:pPr>
              <w:autoSpaceDE w:val="0"/>
              <w:autoSpaceDN w:val="0"/>
              <w:rPr>
                <w:sz w:val="16"/>
                <w:szCs w:val="16"/>
              </w:rPr>
            </w:pPr>
            <w:r w:rsidRPr="0043661F">
              <w:rPr>
                <w:sz w:val="16"/>
                <w:szCs w:val="16"/>
              </w:rPr>
              <w:t>52</w:t>
            </w:r>
            <w:r w:rsidRPr="0043661F">
              <w:rPr>
                <w:sz w:val="16"/>
                <w:szCs w:val="16"/>
                <w:lang w:val="en-US"/>
              </w:rPr>
              <w:t>5353</w:t>
            </w:r>
          </w:p>
        </w:tc>
        <w:tc>
          <w:tcPr>
            <w:tcW w:w="709" w:type="dxa"/>
          </w:tcPr>
          <w:p w:rsidR="00E02595" w:rsidRPr="0043661F" w:rsidRDefault="00E02595" w:rsidP="00E02595">
            <w:pPr>
              <w:autoSpaceDE w:val="0"/>
              <w:autoSpaceDN w:val="0"/>
              <w:rPr>
                <w:sz w:val="16"/>
                <w:szCs w:val="16"/>
              </w:rPr>
            </w:pPr>
            <w:r w:rsidRPr="0043661F">
              <w:rPr>
                <w:sz w:val="16"/>
                <w:szCs w:val="16"/>
              </w:rPr>
              <w:t>0,9276</w:t>
            </w:r>
          </w:p>
        </w:tc>
        <w:tc>
          <w:tcPr>
            <w:tcW w:w="992" w:type="dxa"/>
          </w:tcPr>
          <w:p w:rsidR="00E02595" w:rsidRPr="0043661F" w:rsidRDefault="00E02595" w:rsidP="00E02595">
            <w:pPr>
              <w:autoSpaceDE w:val="0"/>
              <w:autoSpaceDN w:val="0"/>
              <w:rPr>
                <w:sz w:val="16"/>
                <w:szCs w:val="16"/>
              </w:rPr>
            </w:pPr>
            <w:r w:rsidRPr="0043661F">
              <w:rPr>
                <w:sz w:val="16"/>
                <w:szCs w:val="16"/>
              </w:rPr>
              <w:t>83</w:t>
            </w:r>
            <w:r w:rsidRPr="0043661F">
              <w:rPr>
                <w:sz w:val="16"/>
                <w:szCs w:val="16"/>
                <w:lang w:val="en-US"/>
              </w:rPr>
              <w:t>82918</w:t>
            </w:r>
          </w:p>
        </w:tc>
        <w:tc>
          <w:tcPr>
            <w:tcW w:w="1134" w:type="dxa"/>
          </w:tcPr>
          <w:p w:rsidR="00E02595" w:rsidRPr="0043661F" w:rsidRDefault="00E02595" w:rsidP="00E02595">
            <w:pPr>
              <w:autoSpaceDE w:val="0"/>
              <w:autoSpaceDN w:val="0"/>
              <w:rPr>
                <w:sz w:val="16"/>
                <w:szCs w:val="16"/>
              </w:rPr>
            </w:pPr>
            <w:r w:rsidRPr="0043661F">
              <w:rPr>
                <w:i/>
                <w:sz w:val="16"/>
                <w:szCs w:val="16"/>
              </w:rPr>
              <w:t>5921,2 /  0,92</w:t>
            </w:r>
          </w:p>
        </w:tc>
        <w:tc>
          <w:tcPr>
            <w:tcW w:w="709" w:type="dxa"/>
          </w:tcPr>
          <w:p w:rsidR="00E02595" w:rsidRPr="0043661F" w:rsidRDefault="00E02595" w:rsidP="00E02595">
            <w:pPr>
              <w:autoSpaceDE w:val="0"/>
              <w:autoSpaceDN w:val="0"/>
              <w:rPr>
                <w:sz w:val="16"/>
                <w:szCs w:val="16"/>
              </w:rPr>
            </w:pPr>
            <w:r w:rsidRPr="0043661F">
              <w:rPr>
                <w:sz w:val="16"/>
                <w:szCs w:val="16"/>
              </w:rPr>
              <w:t>18448</w:t>
            </w:r>
          </w:p>
        </w:tc>
        <w:tc>
          <w:tcPr>
            <w:tcW w:w="709" w:type="dxa"/>
          </w:tcPr>
          <w:p w:rsidR="00E02595" w:rsidRPr="0043661F" w:rsidRDefault="00E02595" w:rsidP="00E02595">
            <w:pPr>
              <w:autoSpaceDE w:val="0"/>
              <w:autoSpaceDN w:val="0"/>
              <w:rPr>
                <w:sz w:val="16"/>
                <w:szCs w:val="16"/>
                <w:lang w:val="en-US"/>
              </w:rPr>
            </w:pPr>
            <w:r w:rsidRPr="0043661F">
              <w:rPr>
                <w:sz w:val="16"/>
                <w:szCs w:val="16"/>
              </w:rPr>
              <w:t>0,98</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298185</w:t>
            </w:r>
          </w:p>
        </w:tc>
        <w:tc>
          <w:tcPr>
            <w:tcW w:w="850" w:type="dxa"/>
          </w:tcPr>
          <w:p w:rsidR="00E02595" w:rsidRPr="0043661F" w:rsidRDefault="00E02595" w:rsidP="00E02595">
            <w:pPr>
              <w:autoSpaceDE w:val="0"/>
              <w:autoSpaceDN w:val="0"/>
              <w:rPr>
                <w:sz w:val="16"/>
                <w:szCs w:val="16"/>
              </w:rPr>
            </w:pPr>
            <w:r w:rsidRPr="0043661F">
              <w:rPr>
                <w:i/>
                <w:sz w:val="16"/>
                <w:szCs w:val="16"/>
              </w:rPr>
              <w:t>5081,7 /1</w:t>
            </w:r>
          </w:p>
        </w:tc>
        <w:tc>
          <w:tcPr>
            <w:tcW w:w="709" w:type="dxa"/>
          </w:tcPr>
          <w:p w:rsidR="00E02595" w:rsidRPr="0043661F" w:rsidRDefault="00E02595" w:rsidP="00E02595">
            <w:pPr>
              <w:autoSpaceDE w:val="0"/>
              <w:autoSpaceDN w:val="0"/>
              <w:rPr>
                <w:sz w:val="16"/>
                <w:szCs w:val="16"/>
              </w:rPr>
            </w:pPr>
            <w:r w:rsidRPr="0043661F">
              <w:rPr>
                <w:sz w:val="16"/>
                <w:szCs w:val="16"/>
              </w:rPr>
              <w:t>59284</w:t>
            </w:r>
          </w:p>
        </w:tc>
        <w:tc>
          <w:tcPr>
            <w:tcW w:w="850" w:type="dxa"/>
          </w:tcPr>
          <w:p w:rsidR="00E02595" w:rsidRPr="0043661F" w:rsidRDefault="00E02595" w:rsidP="00E02595">
            <w:pPr>
              <w:autoSpaceDE w:val="0"/>
              <w:autoSpaceDN w:val="0"/>
              <w:rPr>
                <w:sz w:val="16"/>
                <w:szCs w:val="16"/>
              </w:rPr>
            </w:pPr>
            <w:r w:rsidRPr="0043661F">
              <w:rPr>
                <w:sz w:val="16"/>
                <w:szCs w:val="16"/>
              </w:rPr>
              <w:t>43,8/1,3</w:t>
            </w:r>
          </w:p>
        </w:tc>
        <w:tc>
          <w:tcPr>
            <w:tcW w:w="567" w:type="dxa"/>
          </w:tcPr>
          <w:p w:rsidR="00E02595" w:rsidRPr="0043661F" w:rsidRDefault="00E02595" w:rsidP="00E02595">
            <w:pPr>
              <w:autoSpaceDE w:val="0"/>
              <w:autoSpaceDN w:val="0"/>
              <w:rPr>
                <w:sz w:val="16"/>
                <w:szCs w:val="16"/>
              </w:rPr>
            </w:pPr>
            <w:r w:rsidRPr="0043661F">
              <w:rPr>
                <w:sz w:val="16"/>
                <w:szCs w:val="16"/>
              </w:rPr>
              <w:t>948</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604033</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-530</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8681103</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2187</w:t>
            </w:r>
          </w:p>
        </w:tc>
        <w:tc>
          <w:tcPr>
            <w:tcW w:w="1276" w:type="dxa"/>
          </w:tcPr>
          <w:p w:rsidR="00E02595" w:rsidRPr="0043661F" w:rsidRDefault="00E02595" w:rsidP="00E02595">
            <w:pPr>
              <w:autoSpaceDE w:val="0"/>
              <w:autoSpaceDN w:val="0"/>
              <w:jc w:val="center"/>
              <w:rPr>
                <w:sz w:val="16"/>
                <w:szCs w:val="16"/>
              </w:rPr>
            </w:pPr>
            <w:r w:rsidRPr="0043661F">
              <w:rPr>
                <w:sz w:val="16"/>
                <w:szCs w:val="16"/>
              </w:rPr>
              <w:t>-6075,67</w:t>
            </w:r>
          </w:p>
        </w:tc>
      </w:tr>
    </w:tbl>
    <w:p w:rsidR="00E02595" w:rsidRPr="0043661F" w:rsidRDefault="00E02595" w:rsidP="00E02595">
      <w:pPr>
        <w:jc w:val="both"/>
        <w:rPr>
          <w:sz w:val="20"/>
          <w:szCs w:val="20"/>
        </w:rPr>
      </w:pPr>
    </w:p>
    <w:p w:rsidR="00E02595" w:rsidRPr="00EA4CCC" w:rsidRDefault="00E02595" w:rsidP="00E02595">
      <w:pPr>
        <w:spacing w:line="360" w:lineRule="auto"/>
        <w:jc w:val="both"/>
        <w:rPr>
          <w:sz w:val="20"/>
          <w:szCs w:val="20"/>
        </w:rPr>
      </w:pPr>
      <w:r w:rsidRPr="00EA4CCC">
        <w:rPr>
          <w:sz w:val="20"/>
          <w:szCs w:val="20"/>
        </w:rPr>
        <w:t xml:space="preserve">*-  </w:t>
      </w:r>
      <w:r w:rsidRPr="00EA4CCC">
        <w:rPr>
          <w:sz w:val="20"/>
          <w:szCs w:val="20"/>
          <w:lang w:val="en-US"/>
        </w:rPr>
        <w:t>F</w:t>
      </w:r>
      <w:r w:rsidRPr="00EA4CCC">
        <w:rPr>
          <w:sz w:val="20"/>
          <w:szCs w:val="20"/>
          <w:vertAlign w:val="subscript"/>
          <w:lang w:val="en-US"/>
        </w:rPr>
        <w:t>M</w:t>
      </w:r>
      <w:r w:rsidRPr="00EA4CCC">
        <w:rPr>
          <w:sz w:val="20"/>
          <w:szCs w:val="20"/>
          <w:vertAlign w:val="subscript"/>
        </w:rPr>
        <w:t xml:space="preserve">1 </w:t>
      </w:r>
      <w:r w:rsidRPr="00EA4CCC">
        <w:rPr>
          <w:sz w:val="20"/>
          <w:szCs w:val="20"/>
        </w:rPr>
        <w:t>- коэффициент  влияния режима управления на изменение количества биомассы, безразмерная величина;</w:t>
      </w:r>
    </w:p>
    <w:p w:rsidR="00E02595" w:rsidRPr="00B86E1B" w:rsidRDefault="00E02595" w:rsidP="00E02595">
      <w:pPr>
        <w:rPr>
          <w:sz w:val="20"/>
          <w:szCs w:val="20"/>
        </w:rPr>
        <w:sectPr w:rsidR="00E02595" w:rsidRPr="00B86E1B" w:rsidSect="00E02595">
          <w:type w:val="nextColumn"/>
          <w:pgSz w:w="16838" w:h="11906" w:orient="landscape"/>
          <w:pgMar w:top="1134" w:right="851" w:bottom="1134" w:left="1134" w:header="709" w:footer="709" w:gutter="0"/>
          <w:cols w:space="708"/>
          <w:docGrid w:linePitch="360"/>
        </w:sectPr>
      </w:pPr>
      <w:r w:rsidRPr="00EA4CCC">
        <w:rPr>
          <w:sz w:val="20"/>
          <w:szCs w:val="20"/>
        </w:rPr>
        <w:t>**</w:t>
      </w:r>
      <w:r>
        <w:rPr>
          <w:sz w:val="20"/>
          <w:szCs w:val="20"/>
        </w:rPr>
        <w:t xml:space="preserve"> -</w:t>
      </w:r>
      <w:r w:rsidRPr="00B86E1B">
        <w:rPr>
          <w:sz w:val="20"/>
          <w:szCs w:val="20"/>
          <w:vertAlign w:val="subscript"/>
        </w:rPr>
        <w:t xml:space="preserve">   </w:t>
      </w:r>
      <w:r w:rsidRPr="00B86E1B">
        <w:rPr>
          <w:sz w:val="20"/>
          <w:szCs w:val="20"/>
          <w:lang w:val="en-US"/>
        </w:rPr>
        <w:t>F</w:t>
      </w:r>
      <w:r w:rsidRPr="00B86E1B">
        <w:rPr>
          <w:sz w:val="20"/>
          <w:szCs w:val="20"/>
          <w:vertAlign w:val="subscript"/>
          <w:lang w:val="en-US"/>
        </w:rPr>
        <w:t>M</w:t>
      </w:r>
      <w:r w:rsidRPr="00B86E1B">
        <w:rPr>
          <w:sz w:val="20"/>
          <w:szCs w:val="20"/>
          <w:vertAlign w:val="subscript"/>
        </w:rPr>
        <w:t>2</w:t>
      </w:r>
      <w:r w:rsidRPr="00B86E1B">
        <w:rPr>
          <w:sz w:val="20"/>
          <w:szCs w:val="20"/>
        </w:rPr>
        <w:t>-коэффициент  влияния режима управления на изменение запаса углерода в почве, безразмерная величина</w:t>
      </w:r>
      <w:r w:rsidRPr="00B86E1B">
        <w:rPr>
          <w:sz w:val="20"/>
          <w:szCs w:val="20"/>
          <w:vertAlign w:val="subscript"/>
        </w:rPr>
        <w:t xml:space="preserve"> - </w:t>
      </w:r>
    </w:p>
    <w:p w:rsidR="00E02595" w:rsidRPr="0043661F" w:rsidRDefault="00E02595" w:rsidP="00E02595">
      <w:pPr>
        <w:spacing w:line="360" w:lineRule="auto"/>
        <w:jc w:val="both"/>
      </w:pPr>
      <w:r w:rsidRPr="0043661F">
        <w:t>где:</w:t>
      </w:r>
    </w:p>
    <w:p w:rsidR="00E02595" w:rsidRPr="0043661F" w:rsidRDefault="00E02595" w:rsidP="00E02595">
      <w:pPr>
        <w:spacing w:line="360" w:lineRule="auto"/>
        <w:ind w:firstLine="709"/>
        <w:jc w:val="both"/>
      </w:pPr>
      <w:r w:rsidRPr="0043661F">
        <w:t>С</w:t>
      </w:r>
      <w:r w:rsidRPr="0043661F">
        <w:rPr>
          <w:vertAlign w:val="subscript"/>
          <w:lang w:val="en-US"/>
        </w:rPr>
        <w:t>GLB</w:t>
      </w:r>
      <w:r w:rsidRPr="0043661F">
        <w:t xml:space="preserve"> - запас углерода в  биомассе на год t  и год  t + </w:t>
      </w:r>
      <w:r w:rsidRPr="0043661F">
        <w:rPr>
          <w:lang w:val="en-US"/>
        </w:rPr>
        <w:t>n</w:t>
      </w:r>
      <w:r w:rsidRPr="0043661F">
        <w:t xml:space="preserve">, тонн/га; </w:t>
      </w:r>
    </w:p>
    <w:p w:rsidR="00E02595" w:rsidRPr="0043661F" w:rsidRDefault="00E02595" w:rsidP="00E02595">
      <w:pPr>
        <w:spacing w:line="360" w:lineRule="auto"/>
        <w:ind w:firstLine="709"/>
        <w:jc w:val="both"/>
      </w:pPr>
      <w:r w:rsidRPr="0043661F">
        <w:t>С</w:t>
      </w:r>
      <w:r w:rsidRPr="0043661F">
        <w:rPr>
          <w:vertAlign w:val="subscript"/>
          <w:lang w:val="en-US"/>
        </w:rPr>
        <w:t>GS</w:t>
      </w:r>
      <w:r w:rsidRPr="0043661F">
        <w:rPr>
          <w:vertAlign w:val="subscript"/>
        </w:rPr>
        <w:t xml:space="preserve">  -  </w:t>
      </w:r>
      <w:r w:rsidRPr="0043661F">
        <w:t xml:space="preserve">запас углерода  в горизонте почвы 0-0,3 м на год t  и год  t+ </w:t>
      </w:r>
      <w:r w:rsidRPr="0043661F">
        <w:rPr>
          <w:lang w:val="en-US"/>
        </w:rPr>
        <w:t>n</w:t>
      </w:r>
      <w:r w:rsidRPr="0043661F">
        <w:t xml:space="preserve"> , тонн/га;</w:t>
      </w:r>
    </w:p>
    <w:p w:rsidR="00E02595" w:rsidRPr="0043661F" w:rsidRDefault="00E02595" w:rsidP="00E02595">
      <w:pPr>
        <w:spacing w:line="360" w:lineRule="auto"/>
        <w:ind w:firstLine="709"/>
        <w:jc w:val="both"/>
      </w:pPr>
      <w:r w:rsidRPr="0043661F">
        <w:t>Δ  Т- продолжительность периода , годы;</w:t>
      </w:r>
    </w:p>
    <w:p w:rsidR="00E02595" w:rsidRPr="0043661F" w:rsidRDefault="00E02595" w:rsidP="00E02595">
      <w:pPr>
        <w:spacing w:line="360" w:lineRule="auto"/>
        <w:ind w:firstLine="709"/>
        <w:jc w:val="both"/>
      </w:pPr>
      <w:r w:rsidRPr="0043661F">
        <w:t xml:space="preserve">  М </w:t>
      </w:r>
      <w:r w:rsidRPr="0043661F">
        <w:rPr>
          <w:vertAlign w:val="subscript"/>
          <w:lang w:val="en-US"/>
        </w:rPr>
        <w:t>EGLB</w:t>
      </w:r>
      <w:r w:rsidRPr="0043661F">
        <w:rPr>
          <w:vertAlign w:val="subscript"/>
        </w:rPr>
        <w:t xml:space="preserve">  - </w:t>
      </w:r>
      <w:r w:rsidRPr="0043661F">
        <w:t>стандартная величина (эталон) живой биомассы, включая надземную и подземную части,   тонн/га;</w:t>
      </w:r>
    </w:p>
    <w:p w:rsidR="00E02595" w:rsidRPr="0043661F" w:rsidRDefault="00E02595" w:rsidP="00E02595">
      <w:pPr>
        <w:spacing w:line="360" w:lineRule="auto"/>
        <w:ind w:firstLine="709"/>
        <w:jc w:val="both"/>
      </w:pPr>
      <w:r w:rsidRPr="0043661F">
        <w:rPr>
          <w:lang w:val="en-US"/>
        </w:rPr>
        <w:t>C</w:t>
      </w:r>
      <w:r w:rsidRPr="0043661F">
        <w:rPr>
          <w:vertAlign w:val="subscript"/>
          <w:lang w:val="en-US"/>
        </w:rPr>
        <w:t>EGS</w:t>
      </w:r>
      <w:r w:rsidRPr="0043661F">
        <w:t xml:space="preserve">- стандартная  величина (эталон) запаса углерода в горизонте почвы 0-0,3м в ненарушенном состоянии,  тонн/га;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M</w:t>
      </w:r>
      <w:r w:rsidRPr="0043661F">
        <w:rPr>
          <w:vertAlign w:val="subscript"/>
        </w:rPr>
        <w:t xml:space="preserve">1 </w:t>
      </w:r>
      <w:r w:rsidRPr="0043661F">
        <w:t>- коэффициент  влияния режима управления на изменение величины биомассы, безразмерная величина;</w:t>
      </w:r>
    </w:p>
    <w:p w:rsidR="00E02595" w:rsidRPr="0043661F" w:rsidRDefault="00E02595" w:rsidP="00E02595">
      <w:pPr>
        <w:spacing w:line="360" w:lineRule="auto"/>
        <w:ind w:firstLine="709"/>
        <w:jc w:val="both"/>
      </w:pPr>
      <w:r w:rsidRPr="0043661F">
        <w:rPr>
          <w:lang w:val="en-US"/>
        </w:rPr>
        <w:t>K</w:t>
      </w:r>
      <w:r w:rsidRPr="0043661F">
        <w:rPr>
          <w:vertAlign w:val="subscript"/>
        </w:rPr>
        <w:t>1</w:t>
      </w:r>
      <w:r w:rsidRPr="0043661F">
        <w:t xml:space="preserve">- коэффициент содержания углерода в биомассе растений;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LU</w:t>
      </w:r>
      <w:r w:rsidRPr="0043661F">
        <w:t xml:space="preserve"> - коэффициент  землепользования,  безразмерная величина, приравнивается  единице;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M</w:t>
      </w:r>
      <w:r w:rsidRPr="0043661F">
        <w:rPr>
          <w:vertAlign w:val="subscript"/>
        </w:rPr>
        <w:t xml:space="preserve">2  </w:t>
      </w:r>
      <w:r w:rsidRPr="0043661F">
        <w:t xml:space="preserve">- коэффициент  влияния режима управления на изменение запаса углерода в почве, безразмерная величина;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F</w:t>
      </w:r>
      <w:r w:rsidRPr="0043661F">
        <w:t xml:space="preserve">- коэффициент дополнительного поступления, безразмерная величина, приравнивается  единице. </w:t>
      </w:r>
    </w:p>
    <w:p w:rsidR="00E02595" w:rsidRPr="0043661F" w:rsidRDefault="00E02595" w:rsidP="00E02595">
      <w:pPr>
        <w:spacing w:line="360" w:lineRule="auto"/>
        <w:ind w:firstLine="709"/>
        <w:jc w:val="both"/>
      </w:pPr>
      <w:r w:rsidRPr="0043661F">
        <w:t xml:space="preserve">За эталон биомассы для пастбищ </w:t>
      </w:r>
      <w:r w:rsidRPr="007E72BD">
        <w:t>М</w:t>
      </w:r>
      <w:r w:rsidRPr="007E72BD">
        <w:rPr>
          <w:vertAlign w:val="subscript"/>
          <w:lang w:val="en-US"/>
        </w:rPr>
        <w:t>EGL</w:t>
      </w:r>
      <w:r w:rsidRPr="007E72BD">
        <w:t xml:space="preserve"> принималась</w:t>
      </w:r>
      <w:r w:rsidRPr="0043661F">
        <w:t xml:space="preserve"> величина биомассы</w:t>
      </w:r>
      <w:r>
        <w:t xml:space="preserve"> </w:t>
      </w:r>
      <w:r w:rsidRPr="0043661F">
        <w:t xml:space="preserve">восстановленной растительности </w:t>
      </w:r>
      <w:r>
        <w:t xml:space="preserve">(до состояния </w:t>
      </w:r>
      <w:r w:rsidRPr="0043661F">
        <w:t>субклимаксовых сообществ). В соответствии с [7,</w:t>
      </w:r>
      <w:r>
        <w:t xml:space="preserve"> 13</w:t>
      </w:r>
      <w:r w:rsidRPr="0043661F">
        <w:t xml:space="preserve">], </w:t>
      </w:r>
      <w:r>
        <w:t>она составляет</w:t>
      </w:r>
      <w:r w:rsidRPr="0043661F">
        <w:t xml:space="preserve"> для природных условий </w:t>
      </w:r>
      <w:r>
        <w:t>РК</w:t>
      </w:r>
      <w:r w:rsidRPr="0043661F">
        <w:t xml:space="preserve"> 6.76 тонн/га на средний по агрометеорологическим ус</w:t>
      </w:r>
      <w:r>
        <w:t xml:space="preserve">ловиям год. Численная величина эталона запаса </w:t>
      </w:r>
      <w:r w:rsidRPr="0043661F">
        <w:t>угле</w:t>
      </w:r>
      <w:r>
        <w:t xml:space="preserve">рода в почве </w:t>
      </w:r>
      <w:r w:rsidRPr="0043661F">
        <w:rPr>
          <w:lang w:val="en-US"/>
        </w:rPr>
        <w:t>C</w:t>
      </w:r>
      <w:r w:rsidRPr="0043661F">
        <w:rPr>
          <w:vertAlign w:val="subscript"/>
          <w:lang w:val="en-US"/>
        </w:rPr>
        <w:t>EGS</w:t>
      </w:r>
      <w:r w:rsidRPr="0043661F">
        <w:rPr>
          <w:vertAlign w:val="subscript"/>
        </w:rPr>
        <w:t xml:space="preserve"> </w:t>
      </w:r>
      <w:r w:rsidRPr="0043661F">
        <w:t>заимствована из авторской публикации [1</w:t>
      </w:r>
      <w:r>
        <w:t xml:space="preserve">4] и </w:t>
      </w:r>
      <w:r w:rsidRPr="0043661F">
        <w:t>составляет д</w:t>
      </w:r>
      <w:r>
        <w:t xml:space="preserve">ля пастбищных земель в среднем </w:t>
      </w:r>
      <w:r w:rsidRPr="0043661F">
        <w:t>51,3тонн/га.</w:t>
      </w:r>
    </w:p>
    <w:p w:rsidR="00E02595" w:rsidRPr="0043661F" w:rsidRDefault="00E02595" w:rsidP="00E02595">
      <w:pPr>
        <w:spacing w:line="360" w:lineRule="auto"/>
        <w:ind w:firstLine="709"/>
        <w:jc w:val="both"/>
        <w:rPr>
          <w:lang w:bidi="en-US"/>
        </w:rPr>
      </w:pPr>
      <w:r>
        <w:rPr>
          <w:lang w:bidi="en-US"/>
        </w:rPr>
        <w:t xml:space="preserve">Коэффициент </w:t>
      </w:r>
      <w:r w:rsidRPr="0043661F">
        <w:rPr>
          <w:lang w:bidi="en-US"/>
        </w:rPr>
        <w:t xml:space="preserve">влияния режима управления пастбищами на величину биомассы растений </w:t>
      </w:r>
      <w:r w:rsidRPr="0043661F">
        <w:rPr>
          <w:lang w:val="en-US" w:bidi="en-US"/>
        </w:rPr>
        <w:t>F</w:t>
      </w:r>
      <w:r w:rsidRPr="0043661F">
        <w:rPr>
          <w:vertAlign w:val="subscript"/>
          <w:lang w:val="en-US" w:bidi="en-US"/>
        </w:rPr>
        <w:t>M</w:t>
      </w:r>
      <w:r>
        <w:rPr>
          <w:vertAlign w:val="subscript"/>
          <w:lang w:bidi="en-US"/>
        </w:rPr>
        <w:t xml:space="preserve">1, </w:t>
      </w:r>
      <w:r w:rsidRPr="0043661F">
        <w:rPr>
          <w:lang w:bidi="en-US"/>
        </w:rPr>
        <w:t>соответственно и на запас углерода, отождествля</w:t>
      </w:r>
      <w:r>
        <w:rPr>
          <w:lang w:bidi="en-US"/>
        </w:rPr>
        <w:t>ется</w:t>
      </w:r>
      <w:r w:rsidRPr="0043661F">
        <w:rPr>
          <w:lang w:bidi="en-US"/>
        </w:rPr>
        <w:t xml:space="preserve"> с критерием изменения продуктивности растительного покрова (деградации/ восстановления) в зависимости от степени опустынивания </w:t>
      </w:r>
      <w:r w:rsidRPr="007E72BD">
        <w:rPr>
          <w:lang w:bidi="en-US"/>
        </w:rPr>
        <w:t>земли.</w:t>
      </w:r>
      <w:r w:rsidRPr="0043661F">
        <w:rPr>
          <w:lang w:bidi="en-US"/>
        </w:rPr>
        <w:t xml:space="preserve"> Исходные (базовые ) величи</w:t>
      </w:r>
      <w:r>
        <w:rPr>
          <w:lang w:bidi="en-US"/>
        </w:rPr>
        <w:t xml:space="preserve">ны коэффициента влияния режима </w:t>
      </w:r>
      <w:r w:rsidRPr="0043661F">
        <w:rPr>
          <w:lang w:bidi="en-US"/>
        </w:rPr>
        <w:t xml:space="preserve">управления  </w:t>
      </w:r>
      <w:r w:rsidRPr="0043661F">
        <w:rPr>
          <w:lang w:val="en-US" w:bidi="en-US"/>
        </w:rPr>
        <w:t>F</w:t>
      </w:r>
      <w:r w:rsidRPr="0043661F">
        <w:rPr>
          <w:vertAlign w:val="subscript"/>
          <w:lang w:val="en-US" w:bidi="en-US"/>
        </w:rPr>
        <w:t>M</w:t>
      </w:r>
      <w:r w:rsidRPr="0043661F">
        <w:rPr>
          <w:vertAlign w:val="subscript"/>
          <w:lang w:bidi="en-US"/>
        </w:rPr>
        <w:t>2</w:t>
      </w:r>
      <w:r w:rsidRPr="0043661F">
        <w:rPr>
          <w:lang w:bidi="en-US"/>
        </w:rPr>
        <w:t xml:space="preserve"> на запас углерода в почве приняты в </w:t>
      </w:r>
      <w:r w:rsidRPr="007E72BD">
        <w:rPr>
          <w:lang w:bidi="en-US"/>
        </w:rPr>
        <w:t>соответствии с [1]. В таблице</w:t>
      </w:r>
      <w:r w:rsidRPr="0043661F">
        <w:rPr>
          <w:lang w:bidi="en-US"/>
        </w:rPr>
        <w:t xml:space="preserve"> 6.11 представлены коэффициенты влияния реж</w:t>
      </w:r>
      <w:r>
        <w:rPr>
          <w:lang w:bidi="en-US"/>
        </w:rPr>
        <w:t xml:space="preserve">има управления на изменения </w:t>
      </w:r>
      <w:r w:rsidRPr="0043661F">
        <w:rPr>
          <w:lang w:bidi="en-US"/>
        </w:rPr>
        <w:t xml:space="preserve">запаса углерода </w:t>
      </w:r>
      <w:r w:rsidRPr="0043661F">
        <w:rPr>
          <w:lang w:val="en-US" w:bidi="en-US"/>
        </w:rPr>
        <w:t>F</w:t>
      </w:r>
      <w:r w:rsidRPr="0043661F">
        <w:rPr>
          <w:vertAlign w:val="subscript"/>
          <w:lang w:val="en-US" w:bidi="en-US"/>
        </w:rPr>
        <w:t>M</w:t>
      </w:r>
      <w:r w:rsidRPr="0043661F">
        <w:rPr>
          <w:vertAlign w:val="subscript"/>
          <w:lang w:bidi="en-US"/>
        </w:rPr>
        <w:t xml:space="preserve">1 </w:t>
      </w:r>
      <w:r w:rsidRPr="0043661F">
        <w:rPr>
          <w:lang w:bidi="en-US"/>
        </w:rPr>
        <w:t xml:space="preserve">(растительность) и </w:t>
      </w:r>
      <w:r w:rsidRPr="0043661F">
        <w:rPr>
          <w:lang w:val="en-US" w:bidi="en-US"/>
        </w:rPr>
        <w:t>F</w:t>
      </w:r>
      <w:r w:rsidRPr="0043661F">
        <w:rPr>
          <w:vertAlign w:val="subscript"/>
          <w:lang w:val="en-US" w:bidi="en-US"/>
        </w:rPr>
        <w:t>M</w:t>
      </w:r>
      <w:r w:rsidRPr="0043661F">
        <w:rPr>
          <w:vertAlign w:val="subscript"/>
          <w:lang w:bidi="en-US"/>
        </w:rPr>
        <w:t xml:space="preserve">2 </w:t>
      </w:r>
      <w:r>
        <w:rPr>
          <w:lang w:bidi="en-US"/>
        </w:rPr>
        <w:t>(</w:t>
      </w:r>
      <w:r w:rsidRPr="0043661F">
        <w:rPr>
          <w:lang w:bidi="en-US"/>
        </w:rPr>
        <w:t xml:space="preserve">почва), </w:t>
      </w:r>
      <w:r>
        <w:rPr>
          <w:lang w:bidi="en-US"/>
        </w:rPr>
        <w:t>которые были</w:t>
      </w:r>
      <w:r w:rsidRPr="0043661F">
        <w:rPr>
          <w:lang w:bidi="en-US"/>
        </w:rPr>
        <w:t xml:space="preserve"> восстановлены на экспертном уровне за 1990..2015 гг. с и</w:t>
      </w:r>
      <w:r>
        <w:rPr>
          <w:lang w:bidi="en-US"/>
        </w:rPr>
        <w:t>спользованием базовых (крайних)</w:t>
      </w:r>
      <w:r w:rsidRPr="0043661F">
        <w:rPr>
          <w:lang w:bidi="en-US"/>
        </w:rPr>
        <w:t xml:space="preserve"> величин коэффициентов</w:t>
      </w:r>
      <w:r>
        <w:rPr>
          <w:lang w:bidi="en-US"/>
        </w:rPr>
        <w:t xml:space="preserve"> и данных </w:t>
      </w:r>
      <w:r w:rsidRPr="0043661F">
        <w:rPr>
          <w:lang w:bidi="en-US"/>
        </w:rPr>
        <w:t>из источников [1, 7, 8, 11</w:t>
      </w:r>
      <w:r>
        <w:rPr>
          <w:lang w:bidi="en-US"/>
        </w:rPr>
        <w:t>, 13</w:t>
      </w:r>
      <w:r w:rsidRPr="0043661F">
        <w:rPr>
          <w:lang w:bidi="en-US"/>
        </w:rPr>
        <w:t xml:space="preserve">]. </w:t>
      </w:r>
    </w:p>
    <w:p w:rsidR="00E02595" w:rsidRPr="0043661F" w:rsidRDefault="00E02595" w:rsidP="00E02595">
      <w:pPr>
        <w:spacing w:line="360" w:lineRule="auto"/>
        <w:ind w:firstLine="709"/>
        <w:jc w:val="both"/>
        <w:rPr>
          <w:lang w:bidi="en-US"/>
        </w:rPr>
      </w:pPr>
      <w:r w:rsidRPr="0043661F">
        <w:rPr>
          <w:lang w:bidi="en-US"/>
        </w:rPr>
        <w:t>В условиях сухого климата Казахстана длительность  восстановления растительности  и почвы (до устойчивого их</w:t>
      </w:r>
      <w:r>
        <w:rPr>
          <w:lang w:bidi="en-US"/>
        </w:rPr>
        <w:t xml:space="preserve"> состояния)</w:t>
      </w:r>
      <w:r w:rsidRPr="0043661F">
        <w:rPr>
          <w:lang w:bidi="en-US"/>
        </w:rPr>
        <w:t xml:space="preserve"> приравнивалась периоду  25 годам </w:t>
      </w:r>
      <w:r>
        <w:rPr>
          <w:lang w:bidi="en-US"/>
        </w:rPr>
        <w:t>(</w:t>
      </w:r>
      <w:r w:rsidRPr="0043661F">
        <w:rPr>
          <w:lang w:bidi="en-US"/>
        </w:rPr>
        <w:t>20 лет и более в соответствии с [1])</w:t>
      </w:r>
      <w:r>
        <w:rPr>
          <w:lang w:bidi="en-US"/>
        </w:rPr>
        <w:t>. Расчеты изменения запаса</w:t>
      </w:r>
      <w:r w:rsidRPr="0043661F">
        <w:rPr>
          <w:lang w:bidi="en-US"/>
        </w:rPr>
        <w:t xml:space="preserve"> углерода для экосистемы  выполнялись в разрезе подкатегорий, выделенных из коренной  категории  по признаку  пользования  и вариантам управления землей :</w:t>
      </w:r>
    </w:p>
    <w:p w:rsidR="00E02595" w:rsidRPr="0043661F" w:rsidRDefault="00E02595" w:rsidP="00E02595">
      <w:pPr>
        <w:spacing w:line="360" w:lineRule="auto"/>
        <w:ind w:firstLine="720"/>
        <w:jc w:val="both"/>
        <w:rPr>
          <w:i/>
        </w:rPr>
      </w:pPr>
      <w:r w:rsidRPr="0043661F">
        <w:t>-</w:t>
      </w:r>
      <w:r w:rsidRPr="0043661F">
        <w:rPr>
          <w:i/>
        </w:rPr>
        <w:t xml:space="preserve">пастбища природные ( используются  с  различными нагрузками скота); </w:t>
      </w:r>
    </w:p>
    <w:p w:rsidR="00E02595" w:rsidRPr="0043661F" w:rsidRDefault="00E02595" w:rsidP="00E02595">
      <w:pPr>
        <w:spacing w:line="360" w:lineRule="auto"/>
        <w:ind w:firstLine="720"/>
        <w:jc w:val="both"/>
        <w:rPr>
          <w:i/>
        </w:rPr>
      </w:pPr>
      <w:r w:rsidRPr="0043661F">
        <w:rPr>
          <w:i/>
        </w:rPr>
        <w:t xml:space="preserve">-пастбища коренного улучшения  до 1990 года ( используются чрезмерно); </w:t>
      </w:r>
    </w:p>
    <w:p w:rsidR="00E02595" w:rsidRPr="0043661F" w:rsidRDefault="00E02595" w:rsidP="00E02595">
      <w:pPr>
        <w:spacing w:line="360" w:lineRule="auto"/>
        <w:ind w:firstLine="720"/>
        <w:jc w:val="both"/>
      </w:pPr>
      <w:r w:rsidRPr="0043661F">
        <w:rPr>
          <w:i/>
        </w:rPr>
        <w:t>-сенокосы природные, сенокосы улучшенные, сенокосы деградированные,  (используются  чаще чрезмерно),</w:t>
      </w:r>
    </w:p>
    <w:p w:rsidR="00E02595" w:rsidRDefault="00E02595" w:rsidP="00E02595">
      <w:pPr>
        <w:spacing w:line="360" w:lineRule="auto"/>
        <w:ind w:firstLine="709"/>
        <w:jc w:val="both"/>
        <w:rPr>
          <w:lang w:bidi="en-US"/>
        </w:rPr>
      </w:pPr>
      <w:r w:rsidRPr="0043661F">
        <w:rPr>
          <w:i/>
          <w:lang w:bidi="en-US"/>
        </w:rPr>
        <w:t>- пастбища восстанавливаемые  на бывшей  пашн</w:t>
      </w:r>
      <w:r>
        <w:rPr>
          <w:i/>
          <w:lang w:bidi="en-US"/>
        </w:rPr>
        <w:t>е</w:t>
      </w:r>
      <w:r w:rsidRPr="0043661F">
        <w:rPr>
          <w:i/>
          <w:lang w:bidi="en-US"/>
        </w:rPr>
        <w:t xml:space="preserve">  (используются  умеренно)</w:t>
      </w:r>
      <w:r w:rsidRPr="0043661F">
        <w:rPr>
          <w:lang w:bidi="en-US"/>
        </w:rPr>
        <w:t>.</w:t>
      </w:r>
    </w:p>
    <w:p w:rsidR="00E02595" w:rsidRPr="0043661F" w:rsidRDefault="00E02595" w:rsidP="00E02595">
      <w:pPr>
        <w:spacing w:line="360" w:lineRule="auto"/>
        <w:ind w:firstLine="709"/>
        <w:jc w:val="both"/>
        <w:rPr>
          <w:i/>
          <w:lang w:bidi="en-US"/>
        </w:rPr>
      </w:pPr>
    </w:p>
    <w:p w:rsidR="00E02595" w:rsidRDefault="00E02595" w:rsidP="00E02595">
      <w:pPr>
        <w:spacing w:line="360" w:lineRule="auto"/>
        <w:jc w:val="both"/>
      </w:pPr>
      <w:r w:rsidRPr="0043661F">
        <w:t>Таблица 6.11</w:t>
      </w:r>
      <w:r w:rsidRPr="0043661F">
        <w:rPr>
          <w:lang w:val="en-US"/>
        </w:rPr>
        <w:t> </w:t>
      </w:r>
      <w:r w:rsidRPr="0043661F">
        <w:t>-</w:t>
      </w:r>
      <w:r w:rsidRPr="0043661F">
        <w:rPr>
          <w:lang w:val="en-US"/>
        </w:rPr>
        <w:t> </w:t>
      </w:r>
      <w:r w:rsidRPr="0043661F">
        <w:t xml:space="preserve">Коэффициенты влияния режима  управления на изменение запаса углерода в биомассе растительности и </w:t>
      </w:r>
      <w:r w:rsidRPr="00EA4CCC">
        <w:t>почве,</w:t>
      </w:r>
      <w:r w:rsidRPr="0043661F">
        <w:t xml:space="preserve"> восстановленные для пастбищных  угодий  в РК за 1990..2015 годы [7].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127"/>
        <w:gridCol w:w="1559"/>
        <w:gridCol w:w="709"/>
        <w:gridCol w:w="708"/>
        <w:gridCol w:w="709"/>
        <w:gridCol w:w="709"/>
        <w:gridCol w:w="709"/>
        <w:gridCol w:w="708"/>
      </w:tblGrid>
      <w:tr w:rsidR="00E02595" w:rsidRPr="0043661F" w:rsidTr="00E02595">
        <w:tc>
          <w:tcPr>
            <w:tcW w:w="1701" w:type="dxa"/>
            <w:vMerge w:val="restart"/>
          </w:tcPr>
          <w:p w:rsidR="00E02595" w:rsidRPr="0043661F" w:rsidRDefault="00E02595" w:rsidP="00E02595">
            <w:pPr>
              <w:rPr>
                <w:sz w:val="20"/>
                <w:szCs w:val="20"/>
              </w:rPr>
            </w:pPr>
            <w:r w:rsidRPr="0043661F">
              <w:rPr>
                <w:sz w:val="20"/>
                <w:szCs w:val="20"/>
              </w:rPr>
              <w:t>Степень опустынивания земли (исходное состояние)</w:t>
            </w:r>
          </w:p>
        </w:tc>
        <w:tc>
          <w:tcPr>
            <w:tcW w:w="2127" w:type="dxa"/>
            <w:vMerge w:val="restart"/>
          </w:tcPr>
          <w:p w:rsidR="00E02595" w:rsidRPr="0043661F" w:rsidRDefault="00E02595" w:rsidP="00E02595">
            <w:pPr>
              <w:rPr>
                <w:sz w:val="20"/>
                <w:szCs w:val="20"/>
              </w:rPr>
            </w:pPr>
            <w:r w:rsidRPr="0043661F">
              <w:rPr>
                <w:sz w:val="20"/>
                <w:szCs w:val="20"/>
              </w:rPr>
              <w:t xml:space="preserve">Состояние расти -тельности / </w:t>
            </w:r>
            <w:r w:rsidRPr="0043661F">
              <w:rPr>
                <w:i/>
                <w:sz w:val="20"/>
                <w:szCs w:val="20"/>
              </w:rPr>
              <w:t>режим использования земель</w:t>
            </w:r>
          </w:p>
        </w:tc>
        <w:tc>
          <w:tcPr>
            <w:tcW w:w="1559" w:type="dxa"/>
            <w:vMerge w:val="restart"/>
          </w:tcPr>
          <w:p w:rsidR="00E02595" w:rsidRPr="0043661F" w:rsidRDefault="00E02595" w:rsidP="00E02595">
            <w:pPr>
              <w:rPr>
                <w:sz w:val="20"/>
                <w:szCs w:val="20"/>
                <w:lang w:val="en-US"/>
              </w:rPr>
            </w:pPr>
            <w:r w:rsidRPr="0043661F">
              <w:rPr>
                <w:sz w:val="20"/>
                <w:szCs w:val="20"/>
                <w:lang w:val="en-US"/>
              </w:rPr>
              <w:t>Элементы экосистемы,</w:t>
            </w:r>
          </w:p>
          <w:p w:rsidR="00E02595" w:rsidRPr="0043661F" w:rsidRDefault="00E02595" w:rsidP="00E02595">
            <w:pPr>
              <w:rPr>
                <w:sz w:val="20"/>
                <w:szCs w:val="20"/>
                <w:lang w:val="en-US"/>
              </w:rPr>
            </w:pPr>
          </w:p>
        </w:tc>
        <w:tc>
          <w:tcPr>
            <w:tcW w:w="4252" w:type="dxa"/>
            <w:gridSpan w:val="6"/>
          </w:tcPr>
          <w:p w:rsidR="00E02595" w:rsidRPr="0043661F" w:rsidRDefault="00E02595" w:rsidP="00E02595">
            <w:pPr>
              <w:jc w:val="center"/>
              <w:rPr>
                <w:sz w:val="20"/>
                <w:szCs w:val="20"/>
                <w:lang w:val="en-US"/>
              </w:rPr>
            </w:pPr>
            <w:r w:rsidRPr="0043661F">
              <w:rPr>
                <w:sz w:val="20"/>
                <w:szCs w:val="20"/>
                <w:lang w:val="en-US"/>
              </w:rPr>
              <w:t>Годы</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vMerge/>
          </w:tcPr>
          <w:p w:rsidR="00E02595" w:rsidRPr="0043661F" w:rsidRDefault="00E02595" w:rsidP="00E02595">
            <w:pPr>
              <w:rPr>
                <w:sz w:val="20"/>
                <w:szCs w:val="20"/>
                <w:lang w:val="en-US"/>
              </w:rPr>
            </w:pPr>
          </w:p>
        </w:tc>
        <w:tc>
          <w:tcPr>
            <w:tcW w:w="1559" w:type="dxa"/>
            <w:vMerge/>
          </w:tcPr>
          <w:p w:rsidR="00E02595" w:rsidRPr="0043661F" w:rsidRDefault="00E02595" w:rsidP="00E02595">
            <w:pPr>
              <w:rPr>
                <w:sz w:val="20"/>
                <w:szCs w:val="20"/>
                <w:lang w:val="en-US"/>
              </w:rPr>
            </w:pPr>
          </w:p>
        </w:tc>
        <w:tc>
          <w:tcPr>
            <w:tcW w:w="709" w:type="dxa"/>
          </w:tcPr>
          <w:p w:rsidR="00E02595" w:rsidRPr="0043661F" w:rsidRDefault="00E02595" w:rsidP="00E02595">
            <w:pPr>
              <w:rPr>
                <w:sz w:val="20"/>
                <w:szCs w:val="20"/>
                <w:lang w:val="en-US"/>
              </w:rPr>
            </w:pPr>
            <w:r w:rsidRPr="0043661F">
              <w:rPr>
                <w:sz w:val="20"/>
                <w:szCs w:val="20"/>
                <w:lang w:val="en-US"/>
              </w:rPr>
              <w:t>1990</w:t>
            </w:r>
          </w:p>
        </w:tc>
        <w:tc>
          <w:tcPr>
            <w:tcW w:w="708" w:type="dxa"/>
          </w:tcPr>
          <w:p w:rsidR="00E02595" w:rsidRPr="0043661F" w:rsidRDefault="00E02595" w:rsidP="00E02595">
            <w:pPr>
              <w:rPr>
                <w:sz w:val="20"/>
                <w:szCs w:val="20"/>
                <w:lang w:val="en-US"/>
              </w:rPr>
            </w:pPr>
            <w:r w:rsidRPr="0043661F">
              <w:rPr>
                <w:sz w:val="20"/>
                <w:szCs w:val="20"/>
                <w:lang w:val="en-US"/>
              </w:rPr>
              <w:t>1995</w:t>
            </w:r>
          </w:p>
        </w:tc>
        <w:tc>
          <w:tcPr>
            <w:tcW w:w="709" w:type="dxa"/>
          </w:tcPr>
          <w:p w:rsidR="00E02595" w:rsidRPr="0043661F" w:rsidRDefault="00E02595" w:rsidP="00E02595">
            <w:pPr>
              <w:rPr>
                <w:sz w:val="20"/>
                <w:szCs w:val="20"/>
                <w:lang w:val="en-US"/>
              </w:rPr>
            </w:pPr>
            <w:r w:rsidRPr="0043661F">
              <w:rPr>
                <w:sz w:val="20"/>
                <w:szCs w:val="20"/>
                <w:lang w:val="en-US"/>
              </w:rPr>
              <w:t>2000</w:t>
            </w:r>
          </w:p>
        </w:tc>
        <w:tc>
          <w:tcPr>
            <w:tcW w:w="709" w:type="dxa"/>
          </w:tcPr>
          <w:p w:rsidR="00E02595" w:rsidRPr="0043661F" w:rsidRDefault="00E02595" w:rsidP="00E02595">
            <w:pPr>
              <w:rPr>
                <w:sz w:val="20"/>
                <w:szCs w:val="20"/>
                <w:lang w:val="en-US"/>
              </w:rPr>
            </w:pPr>
            <w:r w:rsidRPr="0043661F">
              <w:rPr>
                <w:sz w:val="20"/>
                <w:szCs w:val="20"/>
                <w:lang w:val="en-US"/>
              </w:rPr>
              <w:t>2005</w:t>
            </w:r>
          </w:p>
        </w:tc>
        <w:tc>
          <w:tcPr>
            <w:tcW w:w="709" w:type="dxa"/>
          </w:tcPr>
          <w:p w:rsidR="00E02595" w:rsidRPr="0043661F" w:rsidRDefault="00E02595" w:rsidP="00E02595">
            <w:pPr>
              <w:rPr>
                <w:sz w:val="20"/>
                <w:szCs w:val="20"/>
                <w:lang w:val="en-US"/>
              </w:rPr>
            </w:pPr>
            <w:r w:rsidRPr="0043661F">
              <w:rPr>
                <w:sz w:val="20"/>
                <w:szCs w:val="20"/>
                <w:lang w:val="en-US"/>
              </w:rPr>
              <w:t>2010</w:t>
            </w:r>
          </w:p>
        </w:tc>
        <w:tc>
          <w:tcPr>
            <w:tcW w:w="708" w:type="dxa"/>
          </w:tcPr>
          <w:p w:rsidR="00E02595" w:rsidRPr="0043661F" w:rsidRDefault="00E02595" w:rsidP="00E02595">
            <w:pPr>
              <w:rPr>
                <w:sz w:val="20"/>
                <w:szCs w:val="20"/>
                <w:lang w:val="en-US"/>
              </w:rPr>
            </w:pPr>
            <w:r w:rsidRPr="0043661F">
              <w:rPr>
                <w:sz w:val="20"/>
                <w:szCs w:val="20"/>
                <w:lang w:val="en-US"/>
              </w:rPr>
              <w:t>2015</w:t>
            </w:r>
          </w:p>
        </w:tc>
      </w:tr>
      <w:tr w:rsidR="00E02595" w:rsidRPr="0043661F" w:rsidTr="00E02595">
        <w:tc>
          <w:tcPr>
            <w:tcW w:w="1701" w:type="dxa"/>
          </w:tcPr>
          <w:p w:rsidR="00E02595" w:rsidRPr="0043661F" w:rsidRDefault="00E02595" w:rsidP="00E02595">
            <w:pPr>
              <w:rPr>
                <w:sz w:val="20"/>
                <w:szCs w:val="20"/>
                <w:lang w:val="en-US"/>
              </w:rPr>
            </w:pPr>
            <w:r w:rsidRPr="0043661F">
              <w:rPr>
                <w:sz w:val="20"/>
                <w:szCs w:val="20"/>
                <w:lang w:val="en-US"/>
              </w:rPr>
              <w:t>Деградация отсутствует</w:t>
            </w:r>
          </w:p>
        </w:tc>
        <w:tc>
          <w:tcPr>
            <w:tcW w:w="2127" w:type="dxa"/>
          </w:tcPr>
          <w:p w:rsidR="00E02595" w:rsidRPr="0043661F" w:rsidRDefault="00E02595" w:rsidP="00E02595">
            <w:pPr>
              <w:rPr>
                <w:sz w:val="20"/>
                <w:szCs w:val="20"/>
              </w:rPr>
            </w:pPr>
            <w:r w:rsidRPr="0043661F">
              <w:rPr>
                <w:sz w:val="20"/>
                <w:szCs w:val="20"/>
              </w:rPr>
              <w:t>Климаксовые сообщества /земли</w:t>
            </w:r>
          </w:p>
          <w:p w:rsidR="00E02595" w:rsidRPr="0043661F" w:rsidRDefault="00E02595" w:rsidP="00E02595">
            <w:pPr>
              <w:rPr>
                <w:sz w:val="20"/>
                <w:szCs w:val="20"/>
              </w:rPr>
            </w:pPr>
            <w:r w:rsidRPr="0043661F">
              <w:rPr>
                <w:i/>
                <w:sz w:val="20"/>
                <w:szCs w:val="20"/>
              </w:rPr>
              <w:t>не используются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175821"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w:t>
            </w:r>
            <w:r w:rsidRPr="00175821">
              <w:rPr>
                <w:sz w:val="20"/>
                <w:szCs w:val="20"/>
              </w:rPr>
              <w:t>очва</w:t>
            </w:r>
          </w:p>
          <w:p w:rsidR="00E02595" w:rsidRPr="0043661F" w:rsidRDefault="00E02595" w:rsidP="00E02595">
            <w:pPr>
              <w:rPr>
                <w:i/>
                <w:sz w:val="20"/>
                <w:szCs w:val="20"/>
              </w:rPr>
            </w:pPr>
            <w:r w:rsidRPr="0043661F">
              <w:rPr>
                <w:i/>
                <w:sz w:val="20"/>
                <w:szCs w:val="20"/>
              </w:rPr>
              <w:t xml:space="preserve">Площадь </w:t>
            </w:r>
            <w:r w:rsidRPr="0043661F">
              <w:rPr>
                <w:b/>
                <w:i/>
                <w:sz w:val="20"/>
                <w:szCs w:val="20"/>
              </w:rPr>
              <w:t>*</w:t>
            </w:r>
            <w:r w:rsidRPr="0043661F">
              <w:rPr>
                <w:i/>
                <w:sz w:val="20"/>
                <w:szCs w:val="20"/>
              </w:rPr>
              <w:t>, %</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8"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8"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r>
      <w:tr w:rsidR="00E02595" w:rsidRPr="0043661F" w:rsidTr="00E02595">
        <w:tc>
          <w:tcPr>
            <w:tcW w:w="1701" w:type="dxa"/>
          </w:tcPr>
          <w:p w:rsidR="00E02595" w:rsidRPr="0043661F" w:rsidRDefault="00E02595" w:rsidP="00E02595">
            <w:pPr>
              <w:rPr>
                <w:sz w:val="20"/>
                <w:szCs w:val="20"/>
                <w:lang w:val="en-US"/>
              </w:rPr>
            </w:pPr>
            <w:r w:rsidRPr="0043661F">
              <w:rPr>
                <w:sz w:val="20"/>
                <w:szCs w:val="20"/>
                <w:lang w:val="en-US"/>
              </w:rPr>
              <w:t>Незначительная  и слабая</w:t>
            </w:r>
          </w:p>
        </w:tc>
        <w:tc>
          <w:tcPr>
            <w:tcW w:w="2127" w:type="dxa"/>
          </w:tcPr>
          <w:p w:rsidR="00E02595" w:rsidRPr="0043661F" w:rsidRDefault="00E02595" w:rsidP="00E02595">
            <w:pPr>
              <w:rPr>
                <w:sz w:val="20"/>
                <w:szCs w:val="20"/>
                <w:lang w:val="en-US"/>
              </w:rPr>
            </w:pPr>
            <w:r w:rsidRPr="0043661F">
              <w:rPr>
                <w:sz w:val="20"/>
                <w:szCs w:val="20"/>
                <w:lang w:val="en-US"/>
              </w:rPr>
              <w:t>Слабоизмененные сообщества/</w:t>
            </w:r>
          </w:p>
          <w:p w:rsidR="00E02595" w:rsidRPr="0043661F" w:rsidRDefault="00E02595" w:rsidP="00E02595">
            <w:pPr>
              <w:rPr>
                <w:sz w:val="20"/>
                <w:szCs w:val="20"/>
                <w:lang w:val="en-US"/>
              </w:rPr>
            </w:pPr>
            <w:r w:rsidRPr="0043661F">
              <w:rPr>
                <w:i/>
                <w:sz w:val="20"/>
                <w:szCs w:val="20"/>
                <w:lang w:val="en-US"/>
              </w:rPr>
              <w:t>не использу</w:t>
            </w:r>
            <w:r w:rsidRPr="0043661F">
              <w:rPr>
                <w:i/>
                <w:sz w:val="20"/>
                <w:szCs w:val="20"/>
              </w:rPr>
              <w:t>ю</w:t>
            </w:r>
            <w:r w:rsidRPr="0043661F">
              <w:rPr>
                <w:i/>
                <w:sz w:val="20"/>
                <w:szCs w:val="20"/>
                <w:lang w:val="en-US"/>
              </w:rPr>
              <w:t>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r w:rsidRPr="00175821">
              <w:t xml:space="preserve"> </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i/>
                <w:sz w:val="20"/>
                <w:szCs w:val="20"/>
              </w:rPr>
            </w:pPr>
            <w:r w:rsidRPr="0043661F">
              <w:rPr>
                <w:i/>
                <w:sz w:val="20"/>
                <w:szCs w:val="20"/>
              </w:rPr>
              <w:t>Площадь</w:t>
            </w:r>
            <w:r w:rsidRPr="0043661F">
              <w:rPr>
                <w:b/>
                <w:i/>
                <w:sz w:val="20"/>
                <w:szCs w:val="20"/>
              </w:rPr>
              <w:t>*</w:t>
            </w:r>
            <w:r w:rsidRPr="0043661F">
              <w:rPr>
                <w:i/>
                <w:sz w:val="20"/>
                <w:szCs w:val="20"/>
              </w:rPr>
              <w:t>, %</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8"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8"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r>
      <w:tr w:rsidR="00E02595" w:rsidRPr="0043661F" w:rsidTr="00E02595">
        <w:tc>
          <w:tcPr>
            <w:tcW w:w="1701" w:type="dxa"/>
            <w:vMerge w:val="restart"/>
          </w:tcPr>
          <w:p w:rsidR="00E02595" w:rsidRPr="0043661F" w:rsidRDefault="00E02595" w:rsidP="00E02595">
            <w:pPr>
              <w:rPr>
                <w:sz w:val="20"/>
                <w:szCs w:val="20"/>
                <w:lang w:val="en-US"/>
              </w:rPr>
            </w:pPr>
            <w:r w:rsidRPr="0043661F">
              <w:rPr>
                <w:sz w:val="20"/>
                <w:szCs w:val="20"/>
                <w:lang w:val="en-US"/>
              </w:rPr>
              <w:t>Умеренная</w:t>
            </w:r>
          </w:p>
        </w:tc>
        <w:tc>
          <w:tcPr>
            <w:tcW w:w="2127" w:type="dxa"/>
          </w:tcPr>
          <w:p w:rsidR="00E02595" w:rsidRPr="0043661F" w:rsidRDefault="00E02595" w:rsidP="00E02595">
            <w:pPr>
              <w:rPr>
                <w:sz w:val="20"/>
                <w:szCs w:val="20"/>
              </w:rPr>
            </w:pPr>
            <w:r w:rsidRPr="0043661F">
              <w:rPr>
                <w:sz w:val="20"/>
                <w:szCs w:val="20"/>
              </w:rPr>
              <w:t>Длительно производ ные сообщества</w:t>
            </w:r>
          </w:p>
          <w:p w:rsidR="00E02595" w:rsidRPr="0043661F" w:rsidRDefault="00E02595" w:rsidP="00E02595">
            <w:pPr>
              <w:rPr>
                <w:sz w:val="20"/>
                <w:szCs w:val="20"/>
              </w:rPr>
            </w:pPr>
            <w:r w:rsidRPr="0043661F">
              <w:rPr>
                <w:sz w:val="20"/>
                <w:szCs w:val="20"/>
              </w:rPr>
              <w:t>/</w:t>
            </w:r>
            <w:r w:rsidRPr="0043661F">
              <w:rPr>
                <w:i/>
                <w:sz w:val="20"/>
                <w:szCs w:val="20"/>
              </w:rPr>
              <w:t>не используются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1-</w:t>
            </w:r>
            <w:r w:rsidRPr="0043661F">
              <w:t xml:space="preserve"> </w:t>
            </w:r>
            <w:r w:rsidRPr="0043661F">
              <w:rPr>
                <w:vertAlign w:val="subscript"/>
              </w:rPr>
              <w:t xml:space="preserve">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sz w:val="20"/>
                <w:szCs w:val="20"/>
              </w:rPr>
            </w:pPr>
            <w:r w:rsidRPr="0043661F">
              <w:rPr>
                <w:i/>
                <w:sz w:val="20"/>
                <w:szCs w:val="20"/>
              </w:rPr>
              <w:t>Площадь *, %</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sz w:val="20"/>
                <w:szCs w:val="20"/>
                <w:lang w:val="en-US"/>
              </w:rPr>
            </w:pPr>
            <w:r w:rsidRPr="0043661F">
              <w:rPr>
                <w:sz w:val="20"/>
                <w:szCs w:val="20"/>
                <w:lang w:val="en-US"/>
              </w:rPr>
              <w:t>0,0</w:t>
            </w:r>
          </w:p>
        </w:tc>
        <w:tc>
          <w:tcPr>
            <w:tcW w:w="708" w:type="dxa"/>
          </w:tcPr>
          <w:p w:rsidR="00E02595" w:rsidRPr="0043661F" w:rsidRDefault="00E02595" w:rsidP="00E02595">
            <w:pPr>
              <w:rPr>
                <w:sz w:val="20"/>
                <w:szCs w:val="20"/>
                <w:lang w:val="en-US"/>
              </w:rPr>
            </w:pPr>
            <w:r w:rsidRPr="0043661F">
              <w:rPr>
                <w:sz w:val="20"/>
                <w:szCs w:val="20"/>
                <w:lang w:val="en-US"/>
              </w:rPr>
              <w:t>0,87</w:t>
            </w:r>
          </w:p>
          <w:p w:rsidR="00E02595" w:rsidRPr="0043661F" w:rsidRDefault="00E02595" w:rsidP="00E02595">
            <w:pPr>
              <w:rPr>
                <w:sz w:val="20"/>
                <w:szCs w:val="20"/>
                <w:lang w:val="en-US"/>
              </w:rPr>
            </w:pPr>
            <w:r w:rsidRPr="0043661F">
              <w:rPr>
                <w:sz w:val="20"/>
                <w:szCs w:val="20"/>
                <w:lang w:val="en-US"/>
              </w:rPr>
              <w:t>096</w:t>
            </w:r>
          </w:p>
          <w:p w:rsidR="00E02595" w:rsidRPr="0043661F" w:rsidRDefault="00E02595" w:rsidP="00E02595">
            <w:pPr>
              <w:rPr>
                <w:i/>
                <w:sz w:val="20"/>
                <w:szCs w:val="20"/>
                <w:lang w:val="en-US"/>
              </w:rPr>
            </w:pPr>
            <w:r w:rsidRPr="0043661F">
              <w:rPr>
                <w:i/>
                <w:sz w:val="20"/>
                <w:szCs w:val="20"/>
                <w:lang w:val="en-US"/>
              </w:rPr>
              <w:t>17,6</w:t>
            </w:r>
          </w:p>
        </w:tc>
        <w:tc>
          <w:tcPr>
            <w:tcW w:w="709" w:type="dxa"/>
          </w:tcPr>
          <w:p w:rsidR="00E02595" w:rsidRPr="0043661F" w:rsidRDefault="00E02595" w:rsidP="00E02595">
            <w:pPr>
              <w:rPr>
                <w:sz w:val="20"/>
                <w:szCs w:val="20"/>
                <w:lang w:val="en-US"/>
              </w:rPr>
            </w:pPr>
            <w:r w:rsidRPr="0043661F">
              <w:rPr>
                <w:sz w:val="20"/>
                <w:szCs w:val="20"/>
                <w:lang w:val="en-US"/>
              </w:rPr>
              <w:t>0,92</w:t>
            </w:r>
          </w:p>
          <w:p w:rsidR="00E02595" w:rsidRPr="0043661F" w:rsidRDefault="00E02595" w:rsidP="00E02595">
            <w:pPr>
              <w:rPr>
                <w:sz w:val="20"/>
                <w:szCs w:val="20"/>
                <w:lang w:val="en-US"/>
              </w:rPr>
            </w:pPr>
            <w:r w:rsidRPr="0043661F">
              <w:rPr>
                <w:sz w:val="20"/>
                <w:szCs w:val="20"/>
                <w:lang w:val="en-US"/>
              </w:rPr>
              <w:t>0,99</w:t>
            </w:r>
          </w:p>
          <w:p w:rsidR="00E02595" w:rsidRPr="0043661F" w:rsidRDefault="00E02595" w:rsidP="00E02595">
            <w:pPr>
              <w:rPr>
                <w:i/>
                <w:sz w:val="20"/>
                <w:szCs w:val="20"/>
                <w:lang w:val="en-US"/>
              </w:rPr>
            </w:pPr>
            <w:r w:rsidRPr="0043661F">
              <w:rPr>
                <w:i/>
                <w:sz w:val="20"/>
                <w:szCs w:val="20"/>
                <w:lang w:val="en-US"/>
              </w:rPr>
              <w:t>22,5</w:t>
            </w:r>
          </w:p>
        </w:tc>
        <w:tc>
          <w:tcPr>
            <w:tcW w:w="709" w:type="dxa"/>
          </w:tcPr>
          <w:p w:rsidR="00E02595" w:rsidRPr="0043661F" w:rsidRDefault="00E02595" w:rsidP="00E02595">
            <w:pPr>
              <w:rPr>
                <w:sz w:val="20"/>
                <w:szCs w:val="20"/>
                <w:lang w:val="en-US"/>
              </w:rPr>
            </w:pPr>
            <w:r w:rsidRPr="0043661F">
              <w:rPr>
                <w:sz w:val="20"/>
                <w:szCs w:val="20"/>
                <w:lang w:val="en-US"/>
              </w:rPr>
              <w:t>0,96</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21,4</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18,1</w:t>
            </w:r>
          </w:p>
        </w:tc>
        <w:tc>
          <w:tcPr>
            <w:tcW w:w="708"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15,9</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tcPr>
          <w:p w:rsidR="00E02595" w:rsidRPr="0043661F" w:rsidRDefault="00E02595" w:rsidP="00E02595">
            <w:pPr>
              <w:rPr>
                <w:sz w:val="20"/>
                <w:szCs w:val="20"/>
                <w:lang w:val="en-US"/>
              </w:rPr>
            </w:pPr>
            <w:r w:rsidRPr="0043661F">
              <w:rPr>
                <w:sz w:val="20"/>
                <w:szCs w:val="20"/>
                <w:lang w:val="en-US"/>
              </w:rPr>
              <w:t>/ земл</w:t>
            </w:r>
            <w:r w:rsidRPr="0043661F">
              <w:rPr>
                <w:sz w:val="20"/>
                <w:szCs w:val="20"/>
              </w:rPr>
              <w:t>и</w:t>
            </w:r>
            <w:r w:rsidRPr="0043661F">
              <w:rPr>
                <w:sz w:val="20"/>
                <w:szCs w:val="20"/>
                <w:lang w:val="en-US"/>
              </w:rPr>
              <w:t xml:space="preserve"> </w:t>
            </w:r>
            <w:r w:rsidRPr="0043661F">
              <w:rPr>
                <w:i/>
                <w:sz w:val="20"/>
                <w:szCs w:val="20"/>
                <w:lang w:val="en-US"/>
              </w:rPr>
              <w:t>использу</w:t>
            </w:r>
            <w:r w:rsidRPr="0043661F">
              <w:rPr>
                <w:i/>
                <w:sz w:val="20"/>
                <w:szCs w:val="20"/>
              </w:rPr>
              <w:t>ю</w:t>
            </w:r>
            <w:r w:rsidRPr="0043661F">
              <w:rPr>
                <w:i/>
                <w:sz w:val="20"/>
                <w:szCs w:val="20"/>
                <w:lang w:val="en-US"/>
              </w:rPr>
              <w:t>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sz w:val="20"/>
                <w:szCs w:val="20"/>
              </w:rPr>
            </w:pPr>
            <w:r w:rsidRPr="0043661F">
              <w:rPr>
                <w:i/>
                <w:sz w:val="20"/>
                <w:szCs w:val="20"/>
              </w:rPr>
              <w:t>лощадь*, %</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31,6</w:t>
            </w:r>
          </w:p>
        </w:tc>
        <w:tc>
          <w:tcPr>
            <w:tcW w:w="708"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14,0</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9,1</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10,2</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13,5</w:t>
            </w:r>
          </w:p>
        </w:tc>
        <w:tc>
          <w:tcPr>
            <w:tcW w:w="708"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15,7</w:t>
            </w:r>
          </w:p>
        </w:tc>
      </w:tr>
      <w:tr w:rsidR="00E02595" w:rsidRPr="0043661F" w:rsidTr="00E02595">
        <w:tc>
          <w:tcPr>
            <w:tcW w:w="1701" w:type="dxa"/>
            <w:vMerge w:val="restart"/>
          </w:tcPr>
          <w:p w:rsidR="00E02595" w:rsidRPr="0043661F" w:rsidRDefault="00E02595" w:rsidP="00E02595">
            <w:pPr>
              <w:rPr>
                <w:sz w:val="20"/>
                <w:szCs w:val="20"/>
                <w:lang w:val="en-US"/>
              </w:rPr>
            </w:pPr>
            <w:r w:rsidRPr="0043661F">
              <w:rPr>
                <w:sz w:val="20"/>
                <w:szCs w:val="20"/>
                <w:lang w:val="en-US"/>
              </w:rPr>
              <w:t>Значительная и сильная</w:t>
            </w:r>
          </w:p>
        </w:tc>
        <w:tc>
          <w:tcPr>
            <w:tcW w:w="2127" w:type="dxa"/>
          </w:tcPr>
          <w:p w:rsidR="00E02595" w:rsidRPr="0043661F" w:rsidRDefault="00E02595" w:rsidP="00E02595">
            <w:pPr>
              <w:rPr>
                <w:sz w:val="20"/>
                <w:szCs w:val="20"/>
              </w:rPr>
            </w:pPr>
            <w:r w:rsidRPr="0043661F">
              <w:rPr>
                <w:sz w:val="20"/>
                <w:szCs w:val="20"/>
              </w:rPr>
              <w:t xml:space="preserve">Кратковременно- про изводные и сорные сообщества /земли </w:t>
            </w:r>
            <w:r w:rsidRPr="0043661F">
              <w:rPr>
                <w:i/>
                <w:sz w:val="20"/>
                <w:szCs w:val="20"/>
              </w:rPr>
              <w:t>используются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i/>
                <w:sz w:val="20"/>
                <w:szCs w:val="20"/>
              </w:rPr>
            </w:pPr>
            <w:r w:rsidRPr="0043661F">
              <w:rPr>
                <w:i/>
                <w:sz w:val="20"/>
                <w:szCs w:val="20"/>
              </w:rPr>
              <w:t>Площадь*, %</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8"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8"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tcPr>
          <w:p w:rsidR="00E02595" w:rsidRPr="0043661F" w:rsidRDefault="00E02595" w:rsidP="00E02595">
            <w:pPr>
              <w:rPr>
                <w:sz w:val="20"/>
                <w:szCs w:val="20"/>
              </w:rPr>
            </w:pPr>
            <w:r w:rsidRPr="0043661F">
              <w:rPr>
                <w:sz w:val="20"/>
                <w:szCs w:val="20"/>
              </w:rPr>
              <w:t>Сообщества с заме ной доминантов на улучшенных землях /и</w:t>
            </w:r>
            <w:r w:rsidRPr="0043661F">
              <w:rPr>
                <w:i/>
                <w:sz w:val="20"/>
                <w:szCs w:val="20"/>
              </w:rPr>
              <w:t>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i/>
                <w:sz w:val="20"/>
                <w:szCs w:val="20"/>
              </w:rPr>
            </w:pPr>
            <w:r w:rsidRPr="0043661F">
              <w:rPr>
                <w:i/>
                <w:sz w:val="20"/>
                <w:szCs w:val="20"/>
              </w:rPr>
              <w:t xml:space="preserve">Площадь </w:t>
            </w:r>
            <w:r w:rsidRPr="0043661F">
              <w:rPr>
                <w:b/>
                <w:i/>
                <w:sz w:val="20"/>
                <w:szCs w:val="20"/>
              </w:rPr>
              <w:t>*</w:t>
            </w:r>
            <w:r w:rsidRPr="0043661F">
              <w:rPr>
                <w:i/>
                <w:sz w:val="20"/>
                <w:szCs w:val="20"/>
              </w:rPr>
              <w:t>, %</w:t>
            </w:r>
          </w:p>
        </w:tc>
        <w:tc>
          <w:tcPr>
            <w:tcW w:w="709" w:type="dxa"/>
          </w:tcPr>
          <w:p w:rsidR="00E02595" w:rsidRPr="0043661F" w:rsidRDefault="00E02595" w:rsidP="00E02595">
            <w:pPr>
              <w:rPr>
                <w:sz w:val="20"/>
                <w:szCs w:val="20"/>
                <w:lang w:val="en-US"/>
              </w:rPr>
            </w:pPr>
            <w:r w:rsidRPr="0043661F">
              <w:rPr>
                <w:sz w:val="20"/>
                <w:szCs w:val="20"/>
                <w:lang w:val="en-US"/>
              </w:rPr>
              <w:t>1,20</w:t>
            </w:r>
          </w:p>
          <w:p w:rsidR="00E02595" w:rsidRPr="0043661F" w:rsidRDefault="00E02595" w:rsidP="00E02595">
            <w:pPr>
              <w:rPr>
                <w:sz w:val="20"/>
                <w:szCs w:val="20"/>
                <w:lang w:val="en-US"/>
              </w:rPr>
            </w:pPr>
            <w:r w:rsidRPr="0043661F">
              <w:rPr>
                <w:sz w:val="20"/>
                <w:szCs w:val="20"/>
                <w:lang w:val="en-US"/>
              </w:rPr>
              <w:t>0,87</w:t>
            </w:r>
          </w:p>
          <w:p w:rsidR="00E02595" w:rsidRPr="0043661F" w:rsidRDefault="00E02595" w:rsidP="00E02595">
            <w:pPr>
              <w:rPr>
                <w:i/>
                <w:sz w:val="20"/>
                <w:szCs w:val="20"/>
                <w:lang w:val="en-US"/>
              </w:rPr>
            </w:pPr>
            <w:r w:rsidRPr="0043661F">
              <w:rPr>
                <w:i/>
                <w:sz w:val="20"/>
                <w:szCs w:val="20"/>
                <w:lang w:val="en-US"/>
              </w:rPr>
              <w:t>3,2</w:t>
            </w:r>
          </w:p>
        </w:tc>
        <w:tc>
          <w:tcPr>
            <w:tcW w:w="708" w:type="dxa"/>
          </w:tcPr>
          <w:p w:rsidR="00E02595" w:rsidRPr="0043661F" w:rsidRDefault="00E02595" w:rsidP="00E02595">
            <w:pPr>
              <w:rPr>
                <w:sz w:val="20"/>
                <w:szCs w:val="20"/>
                <w:lang w:val="en-US"/>
              </w:rPr>
            </w:pPr>
            <w:r w:rsidRPr="0043661F">
              <w:rPr>
                <w:sz w:val="20"/>
                <w:szCs w:val="20"/>
                <w:lang w:val="en-US"/>
              </w:rPr>
              <w:t>1,15</w:t>
            </w:r>
          </w:p>
          <w:p w:rsidR="00E02595" w:rsidRPr="0043661F" w:rsidRDefault="00E02595" w:rsidP="00E02595">
            <w:pPr>
              <w:rPr>
                <w:sz w:val="20"/>
                <w:szCs w:val="20"/>
                <w:lang w:val="en-US"/>
              </w:rPr>
            </w:pPr>
            <w:r w:rsidRPr="0043661F">
              <w:rPr>
                <w:sz w:val="20"/>
                <w:szCs w:val="20"/>
                <w:lang w:val="en-US"/>
              </w:rPr>
              <w:t>0,90</w:t>
            </w:r>
          </w:p>
          <w:p w:rsidR="00E02595" w:rsidRPr="0043661F" w:rsidRDefault="00E02595" w:rsidP="00E02595">
            <w:pPr>
              <w:rPr>
                <w:i/>
                <w:sz w:val="20"/>
                <w:szCs w:val="20"/>
                <w:lang w:val="en-US"/>
              </w:rPr>
            </w:pPr>
            <w:r w:rsidRPr="0043661F">
              <w:rPr>
                <w:i/>
                <w:sz w:val="20"/>
                <w:szCs w:val="20"/>
                <w:lang w:val="en-US"/>
              </w:rPr>
              <w:t>3,2</w:t>
            </w:r>
          </w:p>
        </w:tc>
        <w:tc>
          <w:tcPr>
            <w:tcW w:w="709" w:type="dxa"/>
          </w:tcPr>
          <w:p w:rsidR="00E02595" w:rsidRPr="0043661F" w:rsidRDefault="00E02595" w:rsidP="00E02595">
            <w:pPr>
              <w:rPr>
                <w:sz w:val="20"/>
                <w:szCs w:val="20"/>
                <w:lang w:val="en-US"/>
              </w:rPr>
            </w:pPr>
            <w:r w:rsidRPr="0043661F">
              <w:rPr>
                <w:sz w:val="20"/>
                <w:szCs w:val="20"/>
                <w:lang w:val="en-US"/>
              </w:rPr>
              <w:t>1,05</w:t>
            </w:r>
          </w:p>
          <w:p w:rsidR="00E02595" w:rsidRPr="0043661F" w:rsidRDefault="00E02595" w:rsidP="00E02595">
            <w:pPr>
              <w:rPr>
                <w:sz w:val="20"/>
                <w:szCs w:val="20"/>
                <w:lang w:val="en-US"/>
              </w:rPr>
            </w:pPr>
            <w:r w:rsidRPr="0043661F">
              <w:rPr>
                <w:sz w:val="20"/>
                <w:szCs w:val="20"/>
                <w:lang w:val="en-US"/>
              </w:rPr>
              <w:t>0,92</w:t>
            </w:r>
          </w:p>
          <w:p w:rsidR="00E02595" w:rsidRPr="0043661F" w:rsidRDefault="00E02595" w:rsidP="00E02595">
            <w:pPr>
              <w:rPr>
                <w:i/>
                <w:sz w:val="20"/>
                <w:szCs w:val="20"/>
                <w:lang w:val="en-US"/>
              </w:rPr>
            </w:pPr>
            <w:r w:rsidRPr="0043661F">
              <w:rPr>
                <w:i/>
                <w:sz w:val="20"/>
                <w:szCs w:val="20"/>
                <w:lang w:val="en-US"/>
              </w:rPr>
              <w:t>3,2</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3,2</w:t>
            </w:r>
          </w:p>
        </w:tc>
        <w:tc>
          <w:tcPr>
            <w:tcW w:w="709" w:type="dxa"/>
          </w:tcPr>
          <w:p w:rsidR="00E02595" w:rsidRPr="0043661F" w:rsidRDefault="00E02595" w:rsidP="00E02595">
            <w:pPr>
              <w:rPr>
                <w:sz w:val="20"/>
                <w:szCs w:val="20"/>
                <w:lang w:val="en-US"/>
              </w:rPr>
            </w:pPr>
            <w:r w:rsidRPr="0043661F">
              <w:rPr>
                <w:sz w:val="20"/>
                <w:szCs w:val="20"/>
                <w:lang w:val="en-US"/>
              </w:rPr>
              <w:t>0,90</w:t>
            </w:r>
          </w:p>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i/>
                <w:sz w:val="20"/>
                <w:szCs w:val="20"/>
                <w:lang w:val="en-US"/>
              </w:rPr>
            </w:pPr>
            <w:r w:rsidRPr="0043661F">
              <w:rPr>
                <w:i/>
                <w:sz w:val="20"/>
                <w:szCs w:val="20"/>
                <w:lang w:val="en-US"/>
              </w:rPr>
              <w:t>3,2</w:t>
            </w:r>
          </w:p>
        </w:tc>
        <w:tc>
          <w:tcPr>
            <w:tcW w:w="708" w:type="dxa"/>
          </w:tcPr>
          <w:p w:rsidR="00E02595" w:rsidRPr="0043661F" w:rsidRDefault="00E02595" w:rsidP="00E02595">
            <w:pPr>
              <w:rPr>
                <w:sz w:val="20"/>
                <w:szCs w:val="20"/>
                <w:lang w:val="en-US"/>
              </w:rPr>
            </w:pPr>
            <w:r w:rsidRPr="0043661F">
              <w:rPr>
                <w:sz w:val="20"/>
                <w:szCs w:val="20"/>
                <w:lang w:val="en-US"/>
              </w:rPr>
              <w:t>0,85</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3,2</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tcPr>
          <w:p w:rsidR="00E02595" w:rsidRPr="0043661F" w:rsidRDefault="00E02595" w:rsidP="00E02595">
            <w:pPr>
              <w:rPr>
                <w:sz w:val="20"/>
                <w:szCs w:val="20"/>
              </w:rPr>
            </w:pPr>
            <w:r w:rsidRPr="0043661F">
              <w:rPr>
                <w:sz w:val="20"/>
                <w:szCs w:val="20"/>
              </w:rPr>
              <w:t xml:space="preserve">Восстанавливаемая растительность  на  бывшей пашне   выведенной из севооборота /земли </w:t>
            </w:r>
            <w:r w:rsidRPr="0043661F">
              <w:rPr>
                <w:i/>
                <w:sz w:val="20"/>
                <w:szCs w:val="20"/>
              </w:rPr>
              <w:t xml:space="preserve">используются </w:t>
            </w:r>
          </w:p>
        </w:tc>
        <w:tc>
          <w:tcPr>
            <w:tcW w:w="1559" w:type="dxa"/>
          </w:tcPr>
          <w:p w:rsidR="00E02595" w:rsidRPr="00175821"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175821" w:rsidRDefault="00E02595" w:rsidP="00E02595">
            <w:pPr>
              <w:rPr>
                <w:sz w:val="20"/>
                <w:szCs w:val="20"/>
              </w:rPr>
            </w:pPr>
          </w:p>
          <w:p w:rsidR="00E02595" w:rsidRPr="00175821" w:rsidRDefault="00E02595" w:rsidP="00E02595">
            <w:pPr>
              <w:rPr>
                <w:sz w:val="20"/>
                <w:szCs w:val="20"/>
              </w:rPr>
            </w:pPr>
          </w:p>
          <w:p w:rsidR="00E02595" w:rsidRPr="0043661F" w:rsidRDefault="00E02595" w:rsidP="00E02595">
            <w:pPr>
              <w:rPr>
                <w:sz w:val="20"/>
                <w:szCs w:val="20"/>
              </w:rPr>
            </w:pPr>
            <w:r w:rsidRPr="00175821">
              <w:rPr>
                <w:sz w:val="20"/>
                <w:szCs w:val="20"/>
              </w:rPr>
              <w:t xml:space="preserve"> </w:t>
            </w: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175821" w:rsidRDefault="00E02595" w:rsidP="00E02595">
            <w:pPr>
              <w:rPr>
                <w:sz w:val="20"/>
                <w:szCs w:val="20"/>
              </w:rPr>
            </w:pPr>
          </w:p>
          <w:p w:rsidR="00E02595" w:rsidRPr="00175821" w:rsidRDefault="00E02595" w:rsidP="00E02595">
            <w:pPr>
              <w:rPr>
                <w:sz w:val="20"/>
                <w:szCs w:val="20"/>
              </w:rPr>
            </w:pPr>
          </w:p>
          <w:p w:rsidR="00E02595" w:rsidRPr="00175821" w:rsidRDefault="00E02595" w:rsidP="00E02595">
            <w:pPr>
              <w:rPr>
                <w:i/>
                <w:sz w:val="20"/>
                <w:szCs w:val="20"/>
              </w:rPr>
            </w:pPr>
            <w:r w:rsidRPr="00175821">
              <w:rPr>
                <w:i/>
                <w:sz w:val="20"/>
                <w:szCs w:val="20"/>
              </w:rPr>
              <w:t>Площадь</w:t>
            </w:r>
            <w:r w:rsidRPr="00175821">
              <w:rPr>
                <w:b/>
                <w:i/>
                <w:sz w:val="20"/>
                <w:szCs w:val="20"/>
              </w:rPr>
              <w:t>**</w:t>
            </w:r>
            <w:r w:rsidRPr="00175821">
              <w:rPr>
                <w:i/>
                <w:sz w:val="20"/>
                <w:szCs w:val="20"/>
              </w:rPr>
              <w:t xml:space="preserve"> , %</w:t>
            </w:r>
          </w:p>
        </w:tc>
        <w:tc>
          <w:tcPr>
            <w:tcW w:w="709" w:type="dxa"/>
          </w:tcPr>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tc>
        <w:tc>
          <w:tcPr>
            <w:tcW w:w="708" w:type="dxa"/>
          </w:tcPr>
          <w:p w:rsidR="00E02595" w:rsidRPr="0043661F" w:rsidRDefault="00E02595" w:rsidP="00E02595">
            <w:pPr>
              <w:rPr>
                <w:sz w:val="20"/>
                <w:szCs w:val="20"/>
                <w:lang w:val="en-US"/>
              </w:rPr>
            </w:pPr>
            <w:r w:rsidRPr="0043661F">
              <w:rPr>
                <w:sz w:val="20"/>
                <w:szCs w:val="20"/>
                <w:lang w:val="en-US"/>
              </w:rPr>
              <w:t>0,17</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0,75</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i/>
                <w:sz w:val="20"/>
                <w:szCs w:val="20"/>
                <w:lang w:val="en-US"/>
              </w:rPr>
            </w:pPr>
            <w:r w:rsidRPr="0043661F">
              <w:rPr>
                <w:i/>
                <w:sz w:val="20"/>
                <w:szCs w:val="20"/>
                <w:lang w:val="en-US"/>
              </w:rPr>
              <w:t>11,0</w:t>
            </w:r>
          </w:p>
        </w:tc>
        <w:tc>
          <w:tcPr>
            <w:tcW w:w="709" w:type="dxa"/>
          </w:tcPr>
          <w:p w:rsidR="00E02595" w:rsidRPr="0043661F" w:rsidRDefault="00E02595" w:rsidP="00E02595">
            <w:pPr>
              <w:rPr>
                <w:sz w:val="20"/>
                <w:szCs w:val="20"/>
                <w:lang w:val="en-US"/>
              </w:rPr>
            </w:pPr>
            <w:r w:rsidRPr="0043661F">
              <w:rPr>
                <w:sz w:val="20"/>
                <w:szCs w:val="20"/>
                <w:lang w:val="en-US"/>
              </w:rPr>
              <w:t>0,34</w:t>
            </w:r>
          </w:p>
          <w:p w:rsidR="00E02595" w:rsidRPr="0043661F" w:rsidRDefault="00E02595" w:rsidP="00E02595">
            <w:pPr>
              <w:rPr>
                <w:sz w:val="20"/>
                <w:szCs w:val="20"/>
                <w:lang w:val="en-US"/>
              </w:rPr>
            </w:pPr>
            <w:r w:rsidRPr="0043661F">
              <w:rPr>
                <w:sz w:val="20"/>
                <w:szCs w:val="20"/>
                <w:lang w:val="en-US"/>
              </w:rPr>
              <w:t>0,17</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0,71</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i/>
                <w:sz w:val="20"/>
                <w:szCs w:val="20"/>
                <w:lang w:val="en-US"/>
              </w:rPr>
              <w:t>77,0</w:t>
            </w:r>
          </w:p>
        </w:tc>
        <w:tc>
          <w:tcPr>
            <w:tcW w:w="709" w:type="dxa"/>
          </w:tcPr>
          <w:p w:rsidR="00E02595" w:rsidRPr="0043661F" w:rsidRDefault="00E02595" w:rsidP="00E02595">
            <w:pPr>
              <w:rPr>
                <w:sz w:val="20"/>
                <w:szCs w:val="20"/>
                <w:lang w:val="en-US"/>
              </w:rPr>
            </w:pPr>
            <w:r w:rsidRPr="0043661F">
              <w:rPr>
                <w:sz w:val="20"/>
                <w:szCs w:val="20"/>
                <w:lang w:val="en-US"/>
              </w:rPr>
              <w:t>0,51</w:t>
            </w:r>
          </w:p>
          <w:p w:rsidR="00E02595" w:rsidRPr="0043661F" w:rsidRDefault="00E02595" w:rsidP="00E02595">
            <w:pPr>
              <w:rPr>
                <w:sz w:val="20"/>
                <w:szCs w:val="20"/>
                <w:lang w:val="en-US"/>
              </w:rPr>
            </w:pPr>
            <w:r w:rsidRPr="0043661F">
              <w:rPr>
                <w:sz w:val="20"/>
                <w:szCs w:val="20"/>
                <w:lang w:val="en-US"/>
              </w:rPr>
              <w:t>0,34</w:t>
            </w:r>
          </w:p>
          <w:p w:rsidR="00E02595" w:rsidRPr="0043661F" w:rsidRDefault="00E02595" w:rsidP="00E02595">
            <w:pPr>
              <w:rPr>
                <w:sz w:val="20"/>
                <w:szCs w:val="20"/>
                <w:lang w:val="en-US"/>
              </w:rPr>
            </w:pPr>
            <w:r w:rsidRPr="0043661F">
              <w:rPr>
                <w:sz w:val="20"/>
                <w:szCs w:val="20"/>
                <w:lang w:val="en-US"/>
              </w:rPr>
              <w:t>0,17</w:t>
            </w:r>
          </w:p>
          <w:p w:rsidR="00E02595" w:rsidRPr="0043661F" w:rsidRDefault="00E02595" w:rsidP="00E02595">
            <w:pPr>
              <w:rPr>
                <w:sz w:val="20"/>
                <w:szCs w:val="20"/>
                <w:lang w:val="en-US"/>
              </w:rPr>
            </w:pPr>
            <w:r w:rsidRPr="0043661F">
              <w:rPr>
                <w:sz w:val="20"/>
                <w:szCs w:val="20"/>
                <w:lang w:val="en-US"/>
              </w:rPr>
              <w:t>0,84</w:t>
            </w:r>
          </w:p>
          <w:p w:rsidR="00E02595" w:rsidRPr="0043661F" w:rsidRDefault="00E02595" w:rsidP="00E02595">
            <w:pPr>
              <w:rPr>
                <w:sz w:val="20"/>
                <w:szCs w:val="20"/>
                <w:lang w:val="en-US"/>
              </w:rPr>
            </w:pPr>
            <w:r w:rsidRPr="0043661F">
              <w:rPr>
                <w:sz w:val="20"/>
                <w:szCs w:val="20"/>
                <w:lang w:val="en-US"/>
              </w:rPr>
              <w:t>0,76</w:t>
            </w:r>
          </w:p>
          <w:p w:rsidR="00E02595" w:rsidRPr="0043661F" w:rsidRDefault="00E02595" w:rsidP="00E02595">
            <w:pPr>
              <w:rPr>
                <w:sz w:val="20"/>
                <w:szCs w:val="20"/>
                <w:lang w:val="en-US"/>
              </w:rPr>
            </w:pPr>
            <w:r w:rsidRPr="0043661F">
              <w:rPr>
                <w:sz w:val="20"/>
                <w:szCs w:val="20"/>
                <w:lang w:val="en-US"/>
              </w:rPr>
              <w:t>0,68</w:t>
            </w:r>
          </w:p>
          <w:p w:rsidR="00E02595" w:rsidRPr="0043661F" w:rsidRDefault="00E02595" w:rsidP="00E02595">
            <w:pPr>
              <w:rPr>
                <w:i/>
                <w:sz w:val="20"/>
                <w:szCs w:val="20"/>
                <w:lang w:val="en-US"/>
              </w:rPr>
            </w:pPr>
            <w:r w:rsidRPr="0043661F">
              <w:rPr>
                <w:i/>
                <w:sz w:val="20"/>
                <w:szCs w:val="20"/>
                <w:lang w:val="en-US"/>
              </w:rPr>
              <w:t>100,0</w:t>
            </w:r>
          </w:p>
        </w:tc>
        <w:tc>
          <w:tcPr>
            <w:tcW w:w="709" w:type="dxa"/>
          </w:tcPr>
          <w:p w:rsidR="00E02595" w:rsidRPr="0043661F" w:rsidRDefault="00E02595" w:rsidP="00E02595">
            <w:pPr>
              <w:rPr>
                <w:sz w:val="20"/>
                <w:szCs w:val="20"/>
                <w:lang w:val="en-US"/>
              </w:rPr>
            </w:pPr>
            <w:r w:rsidRPr="0043661F">
              <w:rPr>
                <w:sz w:val="20"/>
                <w:szCs w:val="20"/>
                <w:lang w:val="en-US"/>
              </w:rPr>
              <w:t>0,68</w:t>
            </w:r>
          </w:p>
          <w:p w:rsidR="00E02595" w:rsidRPr="0043661F" w:rsidRDefault="00E02595" w:rsidP="00E02595">
            <w:pPr>
              <w:rPr>
                <w:sz w:val="20"/>
                <w:szCs w:val="20"/>
                <w:lang w:val="en-US"/>
              </w:rPr>
            </w:pPr>
            <w:r w:rsidRPr="0043661F">
              <w:rPr>
                <w:sz w:val="20"/>
                <w:szCs w:val="20"/>
                <w:lang w:val="en-US"/>
              </w:rPr>
              <w:t>0,51</w:t>
            </w:r>
          </w:p>
          <w:p w:rsidR="00E02595" w:rsidRPr="0043661F" w:rsidRDefault="00E02595" w:rsidP="00E02595">
            <w:pPr>
              <w:rPr>
                <w:sz w:val="20"/>
                <w:szCs w:val="20"/>
                <w:lang w:val="en-US"/>
              </w:rPr>
            </w:pPr>
            <w:r w:rsidRPr="0043661F">
              <w:rPr>
                <w:sz w:val="20"/>
                <w:szCs w:val="20"/>
                <w:lang w:val="en-US"/>
              </w:rPr>
              <w:t>0,34</w:t>
            </w:r>
          </w:p>
          <w:p w:rsidR="00E02595" w:rsidRPr="0043661F" w:rsidRDefault="00E02595" w:rsidP="00E02595">
            <w:pPr>
              <w:rPr>
                <w:sz w:val="20"/>
                <w:szCs w:val="20"/>
                <w:lang w:val="en-US"/>
              </w:rPr>
            </w:pPr>
            <w:r w:rsidRPr="0043661F">
              <w:rPr>
                <w:sz w:val="20"/>
                <w:szCs w:val="20"/>
                <w:lang w:val="en-US"/>
              </w:rPr>
              <w:t>0,88</w:t>
            </w:r>
          </w:p>
          <w:p w:rsidR="00E02595" w:rsidRPr="0043661F" w:rsidRDefault="00E02595" w:rsidP="00E02595">
            <w:pPr>
              <w:rPr>
                <w:sz w:val="20"/>
                <w:szCs w:val="20"/>
                <w:lang w:val="en-US"/>
              </w:rPr>
            </w:pPr>
            <w:r w:rsidRPr="0043661F">
              <w:rPr>
                <w:sz w:val="20"/>
                <w:szCs w:val="20"/>
                <w:lang w:val="en-US"/>
              </w:rPr>
              <w:t>0,82</w:t>
            </w:r>
          </w:p>
          <w:p w:rsidR="00E02595" w:rsidRPr="0043661F" w:rsidRDefault="00E02595" w:rsidP="00E02595">
            <w:pPr>
              <w:rPr>
                <w:sz w:val="20"/>
                <w:szCs w:val="20"/>
                <w:lang w:val="en-US"/>
              </w:rPr>
            </w:pPr>
            <w:r w:rsidRPr="0043661F">
              <w:rPr>
                <w:sz w:val="20"/>
                <w:szCs w:val="20"/>
                <w:lang w:val="en-US"/>
              </w:rPr>
              <w:t>0,74</w:t>
            </w:r>
          </w:p>
          <w:p w:rsidR="00E02595" w:rsidRPr="0043661F" w:rsidRDefault="00E02595" w:rsidP="00E02595">
            <w:pPr>
              <w:rPr>
                <w:i/>
                <w:sz w:val="20"/>
                <w:szCs w:val="20"/>
                <w:lang w:val="en-US"/>
              </w:rPr>
            </w:pPr>
            <w:r w:rsidRPr="0043661F">
              <w:rPr>
                <w:i/>
                <w:sz w:val="20"/>
                <w:szCs w:val="20"/>
                <w:lang w:val="en-US"/>
              </w:rPr>
              <w:t>92,0</w:t>
            </w:r>
          </w:p>
        </w:tc>
        <w:tc>
          <w:tcPr>
            <w:tcW w:w="708" w:type="dxa"/>
          </w:tcPr>
          <w:p w:rsidR="00E02595" w:rsidRPr="0043661F" w:rsidRDefault="00E02595" w:rsidP="00E02595">
            <w:pPr>
              <w:rPr>
                <w:sz w:val="20"/>
                <w:szCs w:val="20"/>
                <w:lang w:val="en-US"/>
              </w:rPr>
            </w:pPr>
            <w:r w:rsidRPr="0043661F">
              <w:rPr>
                <w:sz w:val="20"/>
                <w:szCs w:val="20"/>
                <w:lang w:val="en-US"/>
              </w:rPr>
              <w:t>0,85</w:t>
            </w:r>
          </w:p>
          <w:p w:rsidR="00E02595" w:rsidRPr="0043661F" w:rsidRDefault="00E02595" w:rsidP="00E02595">
            <w:pPr>
              <w:rPr>
                <w:sz w:val="20"/>
                <w:szCs w:val="20"/>
                <w:lang w:val="en-US"/>
              </w:rPr>
            </w:pPr>
            <w:r w:rsidRPr="0043661F">
              <w:rPr>
                <w:sz w:val="20"/>
                <w:szCs w:val="20"/>
                <w:lang w:val="en-US"/>
              </w:rPr>
              <w:t>0,68</w:t>
            </w:r>
          </w:p>
          <w:p w:rsidR="00E02595" w:rsidRPr="0043661F" w:rsidRDefault="00E02595" w:rsidP="00E02595">
            <w:pPr>
              <w:rPr>
                <w:sz w:val="20"/>
                <w:szCs w:val="20"/>
                <w:lang w:val="en-US"/>
              </w:rPr>
            </w:pPr>
            <w:r w:rsidRPr="0043661F">
              <w:rPr>
                <w:sz w:val="20"/>
                <w:szCs w:val="20"/>
                <w:lang w:val="en-US"/>
              </w:rPr>
              <w:t>0,51</w:t>
            </w:r>
          </w:p>
          <w:p w:rsidR="00E02595" w:rsidRPr="0043661F" w:rsidRDefault="00E02595" w:rsidP="00E02595">
            <w:pPr>
              <w:rPr>
                <w:sz w:val="20"/>
                <w:szCs w:val="20"/>
                <w:lang w:val="en-US"/>
              </w:rPr>
            </w:pPr>
            <w:r w:rsidRPr="0043661F">
              <w:rPr>
                <w:sz w:val="20"/>
                <w:szCs w:val="20"/>
                <w:lang w:val="en-US"/>
              </w:rPr>
              <w:t>0,93</w:t>
            </w:r>
          </w:p>
          <w:p w:rsidR="00E02595" w:rsidRPr="0043661F" w:rsidRDefault="00E02595" w:rsidP="00E02595">
            <w:pPr>
              <w:rPr>
                <w:sz w:val="20"/>
                <w:szCs w:val="20"/>
                <w:lang w:val="en-US"/>
              </w:rPr>
            </w:pPr>
            <w:r w:rsidRPr="0043661F">
              <w:rPr>
                <w:sz w:val="20"/>
                <w:szCs w:val="20"/>
                <w:lang w:val="en-US"/>
              </w:rPr>
              <w:t>0,87</w:t>
            </w:r>
          </w:p>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i/>
                <w:sz w:val="20"/>
                <w:szCs w:val="20"/>
                <w:lang w:val="en-US"/>
              </w:rPr>
            </w:pPr>
            <w:r w:rsidRPr="0043661F">
              <w:rPr>
                <w:i/>
                <w:sz w:val="20"/>
                <w:szCs w:val="20"/>
                <w:lang w:val="en-US"/>
              </w:rPr>
              <w:t>92,0</w:t>
            </w:r>
          </w:p>
        </w:tc>
      </w:tr>
    </w:tbl>
    <w:p w:rsidR="00E02595" w:rsidRDefault="00E02595" w:rsidP="00E02595">
      <w:pPr>
        <w:spacing w:line="360" w:lineRule="auto"/>
        <w:jc w:val="both"/>
        <w:rPr>
          <w:sz w:val="20"/>
          <w:szCs w:val="20"/>
          <w:lang w:bidi="en-US"/>
        </w:rPr>
      </w:pPr>
      <w:r w:rsidRPr="0043661F">
        <w:rPr>
          <w:sz w:val="20"/>
          <w:szCs w:val="20"/>
          <w:lang w:bidi="en-US"/>
        </w:rPr>
        <w:t xml:space="preserve">Примечания : *- процент от площади природных пастбищ на 1990 год;   **-  процент от площади пашни,  выведенной из севооборота в пастбища на 2005 год.          </w:t>
      </w:r>
    </w:p>
    <w:p w:rsidR="00E02595" w:rsidRPr="0043661F" w:rsidRDefault="00E02595" w:rsidP="00E02595">
      <w:pPr>
        <w:spacing w:line="360" w:lineRule="auto"/>
        <w:jc w:val="both"/>
        <w:rPr>
          <w:sz w:val="20"/>
          <w:szCs w:val="20"/>
          <w:lang w:bidi="en-US"/>
        </w:rPr>
      </w:pPr>
    </w:p>
    <w:p w:rsidR="00E02595" w:rsidRPr="0043661F" w:rsidRDefault="00E02595" w:rsidP="00E02595">
      <w:pPr>
        <w:spacing w:line="360" w:lineRule="auto"/>
        <w:ind w:firstLine="720"/>
        <w:jc w:val="both"/>
      </w:pPr>
      <w:r>
        <w:t xml:space="preserve">Для </w:t>
      </w:r>
      <w:r w:rsidRPr="0043661F">
        <w:t>при</w:t>
      </w:r>
      <w:r>
        <w:t>родных сенокосов пр</w:t>
      </w:r>
      <w:r w:rsidRPr="0043661F">
        <w:t>и оц</w:t>
      </w:r>
      <w:r>
        <w:t>енке годовых изменений в запасе углерода в</w:t>
      </w:r>
      <w:r w:rsidRPr="0043661F">
        <w:t xml:space="preserve"> резервуар</w:t>
      </w:r>
      <w:r>
        <w:t>е</w:t>
      </w:r>
      <w:r w:rsidRPr="0043661F">
        <w:t xml:space="preserve"> </w:t>
      </w:r>
      <w:r>
        <w:t>«биомасса»</w:t>
      </w:r>
      <w:r w:rsidRPr="0043661F">
        <w:t xml:space="preserve"> </w:t>
      </w:r>
      <w:r>
        <w:t>использовался</w:t>
      </w:r>
      <w:r w:rsidRPr="0043661F">
        <w:t xml:space="preserve"> эталонный запас равный 11,95 тонн/га, в соответствии с [13]. Изменения  запаса почвенного  углерода в почвах </w:t>
      </w:r>
      <w:r>
        <w:t>(</w:t>
      </w:r>
      <w:r w:rsidRPr="0043661F">
        <w:t>органических</w:t>
      </w:r>
      <w:r w:rsidRPr="007E72BD">
        <w:t>) не оценивались,  поскольку в анаэробных условиях на влажных лугах допускалась  относительная его стабильность</w:t>
      </w:r>
      <w:r>
        <w:t>.</w:t>
      </w:r>
      <w:r w:rsidRPr="007E72BD">
        <w:t xml:space="preserve"> Для </w:t>
      </w:r>
      <w:r w:rsidRPr="0043661F">
        <w:t>мертвого органического вещества (опада), как относительно устойчивого элемента  пастбищной  экосистемы сформирова</w:t>
      </w:r>
      <w:r>
        <w:t xml:space="preserve">нной в аридных условиях [13], запас углерода принимался </w:t>
      </w:r>
      <w:r w:rsidRPr="0043661F">
        <w:t>без изменений и не  рассчитывался.</w:t>
      </w:r>
      <w:r>
        <w:t xml:space="preserve"> </w:t>
      </w:r>
      <w:r w:rsidRPr="0043661F">
        <w:t xml:space="preserve">Результаты расчетов годовых изменений в потоках углекислого газа </w:t>
      </w:r>
      <w:r w:rsidRPr="007E72BD">
        <w:t>для пастбищ восстанавливаемых  на  бывшей</w:t>
      </w:r>
      <w:r w:rsidRPr="0043661F">
        <w:t xml:space="preserve"> пашни показаны в разделе 6.5. </w:t>
      </w:r>
    </w:p>
    <w:p w:rsidR="00E02595" w:rsidRPr="0043661F" w:rsidRDefault="00E02595" w:rsidP="00E02595">
      <w:pPr>
        <w:spacing w:line="360" w:lineRule="auto"/>
        <w:ind w:firstLine="720"/>
        <w:jc w:val="both"/>
      </w:pPr>
      <w:r w:rsidRPr="0043661F">
        <w:t>Для отдельных участков пастбищных земель в составе лесного фонда</w:t>
      </w:r>
      <w:r>
        <w:t>,</w:t>
      </w:r>
      <w:r w:rsidRPr="0043661F">
        <w:rPr>
          <w:b/>
        </w:rPr>
        <w:t xml:space="preserve"> </w:t>
      </w:r>
      <w:r w:rsidRPr="0043661F">
        <w:t>на которых осуществлялась посадка деревьев, поглощение углекислого газа учитывалось в катего</w:t>
      </w:r>
      <w:r>
        <w:t>рии лесных земель (раздел 6.4).</w:t>
      </w:r>
      <w:r w:rsidRPr="0043661F">
        <w:t xml:space="preserve"> В этом случае, расч</w:t>
      </w:r>
      <w:r>
        <w:t xml:space="preserve">еты потоков газа ограничивались резервуаром биомассы </w:t>
      </w:r>
      <w:r w:rsidRPr="0043661F">
        <w:t>древесной  растительно</w:t>
      </w:r>
      <w:r>
        <w:t xml:space="preserve">сти верхнего яруса (деревьев). </w:t>
      </w:r>
    </w:p>
    <w:p w:rsidR="00E02595" w:rsidRPr="0043661F" w:rsidRDefault="00E02595" w:rsidP="00E02595">
      <w:pPr>
        <w:spacing w:line="360" w:lineRule="auto"/>
        <w:ind w:firstLine="720"/>
        <w:jc w:val="both"/>
      </w:pPr>
      <w:r w:rsidRPr="0043661F">
        <w:t xml:space="preserve">Информация о площадях пастбищ и сенокосов с учетом различного режима пользования  получена от </w:t>
      </w:r>
      <w:r>
        <w:t xml:space="preserve">Комитета по делам </w:t>
      </w:r>
      <w:r w:rsidRPr="0043661F">
        <w:t>строительства, жи</w:t>
      </w:r>
      <w:r>
        <w:t>лищно - коммунального хозяйства</w:t>
      </w:r>
      <w:r w:rsidRPr="0043661F">
        <w:t xml:space="preserve"> и управления земельными ресурсами МНЭ РК (таблицы 6.3 и 6.4). Исходные данные о площадях опустынивания и деградации  экосистемы заимствованы из Карты деградации растительности, опубликованной в Национальном атласе РК , т. 3, Алматы , 2006.  </w:t>
      </w:r>
    </w:p>
    <w:p w:rsidR="00E02595" w:rsidRPr="0043661F" w:rsidRDefault="00E02595" w:rsidP="00E02595">
      <w:pPr>
        <w:pStyle w:val="30"/>
      </w:pPr>
      <w:bookmarkStart w:id="595" w:name="_Toc423341546"/>
      <w:bookmarkStart w:id="596" w:name="_Toc456028215"/>
      <w:r w:rsidRPr="0043661F">
        <w:t>6.5.3 Факторы неопределенности и последовательности временных рядов</w:t>
      </w:r>
      <w:bookmarkEnd w:id="595"/>
      <w:bookmarkEnd w:id="596"/>
    </w:p>
    <w:p w:rsidR="00E02595" w:rsidRPr="00085793" w:rsidRDefault="00E02595" w:rsidP="00085793">
      <w:pPr>
        <w:spacing w:line="360" w:lineRule="auto"/>
        <w:ind w:firstLine="720"/>
        <w:jc w:val="both"/>
      </w:pPr>
      <w:r w:rsidRPr="00085793">
        <w:t>Неопределенность расчетов изменений в запасе углерода и поглощения / эмиссии углекислого газа на пастбищных землях, которые выполнялись на Первом и Втором методологических уровнях, составляет ± 60...65 %, т. е. соответствует уровню неопределенности оценки изменения углерода показанной в  руководящих документах МГЭИК , 2000 и  2006 [2, 1]. Суммарная ошибка расчетов определена на экспертном уровне и включает ошибку ± 10% за счет неточности статистической информации, ± 20...25 % - неточность полевых наблюдений (допущенных при оценке эталонов углерода), ±  20 % - неточность оценки биоэкологического состояния растительности на большой площади и  ±10 % - неточность расчетов коэффициентов режима управления.</w:t>
      </w:r>
    </w:p>
    <w:p w:rsidR="00E02595" w:rsidRPr="000D4AB5" w:rsidRDefault="00E02595" w:rsidP="00E02595">
      <w:pPr>
        <w:pStyle w:val="30"/>
      </w:pPr>
      <w:bookmarkStart w:id="597" w:name="_Toc423341547"/>
      <w:bookmarkStart w:id="598" w:name="_Toc456028216"/>
      <w:r w:rsidRPr="000D4AB5">
        <w:t>6.5.4 Процедуры ОК/КК и проверки</w:t>
      </w:r>
      <w:bookmarkEnd w:id="597"/>
      <w:bookmarkEnd w:id="598"/>
    </w:p>
    <w:p w:rsidR="00E02595" w:rsidRPr="000D4AB5" w:rsidRDefault="00E02595" w:rsidP="00E02595">
      <w:pPr>
        <w:spacing w:line="360" w:lineRule="auto"/>
        <w:ind w:firstLine="720"/>
        <w:jc w:val="both"/>
        <w:rPr>
          <w:b/>
          <w:i/>
        </w:rPr>
      </w:pPr>
      <w:r w:rsidRPr="000D4AB5">
        <w:t xml:space="preserve">Контроль используемой исходной информации  и качества расчетов выполняется  экспертами от Комитета  по делам   строительства, жилищно - коммунального хозяйства  и управления земельными ресурсами МНЭ РК, Комитета по статистике МНЭ РК  и специалистами  из других институтов и ведомств. </w:t>
      </w:r>
    </w:p>
    <w:p w:rsidR="00E02595" w:rsidRPr="000D4AB5" w:rsidRDefault="00E02595" w:rsidP="00E02595">
      <w:pPr>
        <w:pStyle w:val="30"/>
      </w:pPr>
      <w:bookmarkStart w:id="599" w:name="_Toc423341548"/>
      <w:bookmarkStart w:id="600" w:name="_Toc456028217"/>
      <w:r w:rsidRPr="000D4AB5">
        <w:t>6.5.5 Пересчеты</w:t>
      </w:r>
      <w:bookmarkEnd w:id="599"/>
      <w:bookmarkEnd w:id="600"/>
    </w:p>
    <w:p w:rsidR="00E02595" w:rsidRPr="009C163D" w:rsidRDefault="00E02595" w:rsidP="00E02595">
      <w:pPr>
        <w:spacing w:line="360" w:lineRule="auto"/>
        <w:ind w:firstLine="720"/>
        <w:jc w:val="both"/>
        <w:rPr>
          <w:rFonts w:cs="Arial"/>
          <w:bCs/>
        </w:rPr>
      </w:pPr>
      <w:r w:rsidRPr="000D4AB5">
        <w:t xml:space="preserve">Запас углерода и поглощение / </w:t>
      </w:r>
      <w:r w:rsidRPr="007E72BD">
        <w:t>эмиссия  у</w:t>
      </w:r>
      <w:r w:rsidRPr="000D4AB5">
        <w:t>глекислого газа для пастбищной экосистемы за 1990..2013 годы были пересчитаны в связи с уточнением площади сельскохозяйственных угодий и площаде</w:t>
      </w:r>
      <w:r>
        <w:t>й других видов земельных угодий</w:t>
      </w:r>
      <w:r w:rsidRPr="000D4AB5">
        <w:t xml:space="preserve"> </w:t>
      </w:r>
      <w:r>
        <w:t>Казахстана</w:t>
      </w:r>
      <w:r w:rsidRPr="000D4AB5">
        <w:t xml:space="preserve"> в период проведения сплошной инвентаризации земельных угодий вовлеченных в сельскохозяйстве</w:t>
      </w:r>
      <w:r>
        <w:t xml:space="preserve">нный оборот за 2012 ...2014 гг. и сравнения </w:t>
      </w:r>
      <w:r w:rsidRPr="000D4AB5">
        <w:t xml:space="preserve">их с учетными данными земельных балансов (Сводный аналитический отчет  за 2014 год, Комитет по делам строительства, жилищно-коммунального хозяйства и управления земельными ресурсами  МНЭ РК,  Астана , 2015). Новые  рассчитанные величины </w:t>
      </w:r>
      <w:r>
        <w:t xml:space="preserve">годовых изменений </w:t>
      </w:r>
      <w:r w:rsidRPr="000D4AB5">
        <w:t xml:space="preserve">чистого поглощения </w:t>
      </w:r>
      <w:r>
        <w:t xml:space="preserve">углекислого газа </w:t>
      </w:r>
      <w:r w:rsidRPr="000D4AB5">
        <w:t xml:space="preserve">уменьшились за 2013 год на 2 </w:t>
      </w:r>
      <w:r>
        <w:t>000,50 тысяч тонн/год</w:t>
      </w:r>
      <w:r w:rsidRPr="000D4AB5">
        <w:t xml:space="preserve"> и за  1990 год  - на 1 541,05 тысяч</w:t>
      </w:r>
      <w:r>
        <w:t xml:space="preserve"> тонн/год . </w:t>
      </w:r>
      <w:r w:rsidRPr="000D4AB5">
        <w:t>Максимальн</w:t>
      </w:r>
      <w:r>
        <w:t>ые</w:t>
      </w:r>
      <w:r w:rsidRPr="000D4AB5">
        <w:t xml:space="preserve"> величин</w:t>
      </w:r>
      <w:r>
        <w:t>ы</w:t>
      </w:r>
      <w:r w:rsidRPr="000D4AB5">
        <w:t xml:space="preserve"> поглощения  при этом увеличились до 29 938,10 тыс.тонн/год</w:t>
      </w:r>
      <w:r w:rsidRPr="00A751D6">
        <w:rPr>
          <w:color w:val="FF0000"/>
        </w:rPr>
        <w:t xml:space="preserve">, </w:t>
      </w:r>
      <w:r w:rsidRPr="009C163D">
        <w:t xml:space="preserve">по сравнению с прежними - до  21 506,20 тысяч тонн/год  (2000....2005 гг.). </w:t>
      </w:r>
    </w:p>
    <w:p w:rsidR="00E02595" w:rsidRPr="009C163D" w:rsidRDefault="00E02595" w:rsidP="00E02595">
      <w:pPr>
        <w:pStyle w:val="30"/>
      </w:pPr>
      <w:bookmarkStart w:id="601" w:name="_Toc423341549"/>
      <w:bookmarkStart w:id="602" w:name="_Toc456028218"/>
      <w:r w:rsidRPr="009C163D">
        <w:t>6.5.6 Планируемые улучшения</w:t>
      </w:r>
      <w:bookmarkEnd w:id="601"/>
      <w:bookmarkEnd w:id="602"/>
    </w:p>
    <w:p w:rsidR="00E02595" w:rsidRPr="009C163D" w:rsidRDefault="00E02595" w:rsidP="00E02595">
      <w:pPr>
        <w:spacing w:line="360" w:lineRule="auto"/>
        <w:ind w:firstLine="720"/>
        <w:jc w:val="both"/>
      </w:pPr>
      <w:r w:rsidRPr="009C163D">
        <w:t xml:space="preserve">Оценка интенсивности потоков углекислого газа и других газов антропогенного происхождения  для природных пастбищ и сенокосов может быть улучшена путем   расчетов потоков газов на базе национальной системы экологического мониторинга пастбищ  с использованием космической и наземной информации. Предварительные результаты таких расчетов  показаны на примере пастбищ Прибалхашья  [15]. </w:t>
      </w:r>
    </w:p>
    <w:p w:rsidR="00E02595" w:rsidRPr="009C163D" w:rsidRDefault="00E02595" w:rsidP="0036743E">
      <w:pPr>
        <w:pStyle w:val="2"/>
        <w:rPr>
          <w:sz w:val="28"/>
        </w:rPr>
      </w:pPr>
      <w:bookmarkStart w:id="603" w:name="_Toc423341550"/>
      <w:bookmarkStart w:id="604" w:name="_Toc383779628"/>
      <w:bookmarkStart w:id="605" w:name="_Toc456028219"/>
      <w:r w:rsidRPr="009C163D">
        <w:rPr>
          <w:sz w:val="28"/>
        </w:rPr>
        <w:t>6.6. Возделываемые земли  (</w:t>
      </w:r>
      <w:r w:rsidRPr="009C163D">
        <w:t xml:space="preserve">категория  земель 4В в таблице </w:t>
      </w:r>
      <w:r w:rsidRPr="009C163D">
        <w:rPr>
          <w:lang w:val="en-US"/>
        </w:rPr>
        <w:t>CRF</w:t>
      </w:r>
      <w:r w:rsidRPr="009C163D">
        <w:rPr>
          <w:sz w:val="28"/>
        </w:rPr>
        <w:t>)</w:t>
      </w:r>
      <w:bookmarkEnd w:id="603"/>
      <w:bookmarkEnd w:id="604"/>
      <w:bookmarkEnd w:id="605"/>
    </w:p>
    <w:p w:rsidR="00E02595" w:rsidRPr="009C163D" w:rsidRDefault="00E02595" w:rsidP="0036743E">
      <w:pPr>
        <w:pStyle w:val="30"/>
      </w:pPr>
      <w:bookmarkStart w:id="606" w:name="_Toc423341551"/>
      <w:bookmarkStart w:id="607" w:name="_Toc456028220"/>
      <w:bookmarkStart w:id="608" w:name="_Toc383779629"/>
      <w:r w:rsidRPr="009C163D">
        <w:t>6.6.1  Описание категории и результаты</w:t>
      </w:r>
      <w:bookmarkEnd w:id="606"/>
      <w:bookmarkEnd w:id="607"/>
      <w:r w:rsidRPr="009C163D">
        <w:t xml:space="preserve"> </w:t>
      </w:r>
      <w:bookmarkEnd w:id="608"/>
    </w:p>
    <w:p w:rsidR="00E02595" w:rsidRPr="000D4AB5" w:rsidRDefault="00E02595" w:rsidP="00E02595">
      <w:pPr>
        <w:spacing w:line="360" w:lineRule="auto"/>
        <w:ind w:firstLine="720"/>
        <w:jc w:val="both"/>
      </w:pPr>
      <w:r w:rsidRPr="009C163D">
        <w:rPr>
          <w:lang w:bidi="en-US"/>
        </w:rPr>
        <w:t>В соответствии с Руководящими принципами МГЭИК, 2006 [1]  категория "Возделываемые земли"  включает пахотные и пахотнопригодные земли, а также многолетние насаждения. Из 61.2 млн.  га всех пахотнопригодных земель в РК,  52,9 млн. га разме</w:t>
      </w:r>
      <w:r w:rsidRPr="000D4AB5">
        <w:rPr>
          <w:lang w:bidi="en-US"/>
        </w:rPr>
        <w:t xml:space="preserve">щаются на равнинной территории и 8.3 млн. га в горной зоне </w:t>
      </w:r>
      <w:r>
        <w:rPr>
          <w:lang w:bidi="en-US"/>
        </w:rPr>
        <w:t>[</w:t>
      </w:r>
      <w:r w:rsidRPr="000D4AB5">
        <w:rPr>
          <w:lang w:bidi="en-US"/>
        </w:rPr>
        <w:t>Фаизов К. Ш  и др, 2006]. Наиболее плодородные земли,  в основном  черноземы (16,8 млн. га) с содержанием гумуса 4..6 %  в верхнем горизонте почвы и  каштановые почвы (27 млн.  га)</w:t>
      </w:r>
      <w:r>
        <w:rPr>
          <w:lang w:bidi="en-US"/>
        </w:rPr>
        <w:t xml:space="preserve"> </w:t>
      </w:r>
      <w:r w:rsidRPr="00E004E1">
        <w:rPr>
          <w:color w:val="FF0000"/>
          <w:lang w:bidi="en-US"/>
        </w:rPr>
        <w:t xml:space="preserve">- </w:t>
      </w:r>
      <w:r w:rsidRPr="009C163D">
        <w:rPr>
          <w:lang w:bidi="en-US"/>
        </w:rPr>
        <w:t>гумуса  3...4 % и более</w:t>
      </w:r>
      <w:r>
        <w:rPr>
          <w:lang w:bidi="en-US"/>
        </w:rPr>
        <w:t xml:space="preserve">, а также </w:t>
      </w:r>
      <w:r w:rsidRPr="000D4AB5">
        <w:rPr>
          <w:lang w:bidi="en-US"/>
        </w:rPr>
        <w:t>сероземные, горные каштановые  и черноземные почвы с содержанием  гумуса от 1.5</w:t>
      </w:r>
      <w:r>
        <w:rPr>
          <w:lang w:bidi="en-US"/>
        </w:rPr>
        <w:t>...</w:t>
      </w:r>
      <w:r w:rsidRPr="000D4AB5">
        <w:rPr>
          <w:lang w:bidi="en-US"/>
        </w:rPr>
        <w:t xml:space="preserve"> 2.0 % и более, распахивались в последние 150 лет </w:t>
      </w:r>
      <w:r w:rsidRPr="00175821">
        <w:rPr>
          <w:lang w:bidi="en-US"/>
        </w:rPr>
        <w:t>[</w:t>
      </w:r>
      <w:r w:rsidRPr="000D4AB5">
        <w:rPr>
          <w:lang w:bidi="en-US"/>
        </w:rPr>
        <w:t>17]. Общая площадь возделываемых земель, включая пахотные земли и многолетние насаждения, составляла на 1990 год 35 772,0 тысяч га (табл</w:t>
      </w:r>
      <w:r>
        <w:rPr>
          <w:lang w:bidi="en-US"/>
        </w:rPr>
        <w:t>.</w:t>
      </w:r>
      <w:r w:rsidRPr="000D4AB5">
        <w:rPr>
          <w:lang w:bidi="en-US"/>
        </w:rPr>
        <w:t xml:space="preserve"> 6.3). </w:t>
      </w:r>
      <w:r>
        <w:rPr>
          <w:lang w:bidi="en-US"/>
        </w:rPr>
        <w:t>За</w:t>
      </w:r>
      <w:r w:rsidRPr="000D4AB5">
        <w:rPr>
          <w:lang w:bidi="en-US"/>
        </w:rPr>
        <w:t xml:space="preserve"> последни</w:t>
      </w:r>
      <w:r>
        <w:rPr>
          <w:lang w:bidi="en-US"/>
        </w:rPr>
        <w:t>е десятилетия</w:t>
      </w:r>
      <w:r w:rsidRPr="000D4AB5">
        <w:rPr>
          <w:lang w:bidi="en-US"/>
        </w:rPr>
        <w:t xml:space="preserve"> (19</w:t>
      </w:r>
      <w:r>
        <w:rPr>
          <w:lang w:bidi="en-US"/>
        </w:rPr>
        <w:t>88</w:t>
      </w:r>
      <w:r w:rsidRPr="000D4AB5">
        <w:rPr>
          <w:lang w:bidi="en-US"/>
        </w:rPr>
        <w:t>...2014 гг.</w:t>
      </w:r>
      <w:r>
        <w:rPr>
          <w:lang w:bidi="en-US"/>
        </w:rPr>
        <w:t>)</w:t>
      </w:r>
      <w:r w:rsidRPr="000D4AB5">
        <w:rPr>
          <w:lang w:bidi="en-US"/>
        </w:rPr>
        <w:t xml:space="preserve"> в практике </w:t>
      </w:r>
      <w:r w:rsidRPr="009C163D">
        <w:rPr>
          <w:lang w:bidi="en-US"/>
        </w:rPr>
        <w:t>возделывания пашни в стране отмечались существенные изменения: постепенно сокращалась доля чистых паров  в зональных севооборотах и уменьшалось возмущение почвы  в процессе обработки,  сама площадь  пашни в севообороте уменьшилась до 21 399,9 тысяч га (2000 г), которая преимущественно используется  под  посевы яровой пшеницы как монокультуры. Наряду с этими изменениями  сокращалось в десятки раз количество вносимых в почву минеральных и органических удобрений, поступление в почву биологических остатков растений от уменьшенного урожая сельскохозяйственных культур (таблица 6.12). В итоге этими действиями было вызвано  ухудшение физических и физико-химических показателей почвы, ускорение темпов ее деградации и резкое снижение почвенного плодородия  пашни на длительный период [</w:t>
      </w:r>
      <w:r w:rsidRPr="000D4AB5">
        <w:rPr>
          <w:lang w:bidi="en-US"/>
        </w:rPr>
        <w:t>16, 17, 19,</w:t>
      </w:r>
      <w:r>
        <w:rPr>
          <w:lang w:bidi="en-US"/>
        </w:rPr>
        <w:t xml:space="preserve"> </w:t>
      </w:r>
      <w:r w:rsidRPr="000D4AB5">
        <w:rPr>
          <w:lang w:bidi="en-US"/>
        </w:rPr>
        <w:t>20</w:t>
      </w:r>
      <w:r>
        <w:rPr>
          <w:lang w:bidi="en-US"/>
        </w:rPr>
        <w:t>, 22, 24</w:t>
      </w:r>
      <w:r w:rsidRPr="000D4AB5">
        <w:rPr>
          <w:lang w:bidi="en-US"/>
        </w:rPr>
        <w:t xml:space="preserve"> и др.].</w:t>
      </w:r>
      <w:r>
        <w:rPr>
          <w:lang w:bidi="en-US"/>
        </w:rPr>
        <w:t xml:space="preserve"> </w:t>
      </w:r>
      <w:r w:rsidRPr="000D4AB5">
        <w:rPr>
          <w:lang w:bidi="en-US"/>
        </w:rPr>
        <w:t xml:space="preserve"> </w:t>
      </w:r>
      <w:r>
        <w:rPr>
          <w:i/>
        </w:rPr>
        <w:t>Многолетние насаждения,</w:t>
      </w:r>
      <w:r w:rsidRPr="000D4AB5">
        <w:rPr>
          <w:i/>
        </w:rPr>
        <w:t xml:space="preserve"> </w:t>
      </w:r>
      <w:r w:rsidRPr="000D4AB5">
        <w:t>в составе обрабатываемых земель, представлены в основном садово- ягодными культурами, включая плантации винограда. На 2014 год площадь многолетних насаждений в стране составляла 149,9 тыс</w:t>
      </w:r>
      <w:r>
        <w:t>яч</w:t>
      </w:r>
      <w:r w:rsidRPr="000D4AB5">
        <w:t xml:space="preserve"> га.  </w:t>
      </w:r>
    </w:p>
    <w:p w:rsidR="00E02595" w:rsidRPr="000D4AB5" w:rsidRDefault="00E02595" w:rsidP="00E02595">
      <w:pPr>
        <w:jc w:val="both"/>
        <w:rPr>
          <w:lang w:bidi="en-US"/>
        </w:rPr>
      </w:pPr>
      <w:r w:rsidRPr="000D4AB5">
        <w:rPr>
          <w:lang w:bidi="en-US"/>
        </w:rPr>
        <w:t>Таблица 6.12-  Режим пользования пашни в РК  за   1986...201</w:t>
      </w:r>
      <w:r>
        <w:rPr>
          <w:lang w:bidi="en-US"/>
        </w:rPr>
        <w:t>4</w:t>
      </w:r>
      <w:r w:rsidRPr="000D4AB5">
        <w:rPr>
          <w:lang w:bidi="en-US"/>
        </w:rPr>
        <w:t>гг.</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8"/>
        <w:gridCol w:w="903"/>
        <w:gridCol w:w="1236"/>
        <w:gridCol w:w="1412"/>
        <w:gridCol w:w="1659"/>
        <w:gridCol w:w="1280"/>
        <w:gridCol w:w="1069"/>
      </w:tblGrid>
      <w:tr w:rsidR="00E02595" w:rsidRPr="000D4AB5" w:rsidTr="00E02595">
        <w:trPr>
          <w:trHeight w:val="152"/>
        </w:trPr>
        <w:tc>
          <w:tcPr>
            <w:tcW w:w="2578" w:type="dxa"/>
            <w:vMerge w:val="restart"/>
          </w:tcPr>
          <w:p w:rsidR="00E02595" w:rsidRPr="000D4AB5" w:rsidRDefault="00E02595" w:rsidP="00E02595">
            <w:pPr>
              <w:autoSpaceDE w:val="0"/>
              <w:autoSpaceDN w:val="0"/>
              <w:jc w:val="both"/>
              <w:rPr>
                <w:sz w:val="20"/>
                <w:szCs w:val="20"/>
                <w:lang w:val="en-US" w:bidi="en-US"/>
              </w:rPr>
            </w:pPr>
            <w:r w:rsidRPr="000D4AB5">
              <w:rPr>
                <w:sz w:val="20"/>
                <w:szCs w:val="20"/>
                <w:lang w:val="en-US" w:bidi="en-US"/>
              </w:rPr>
              <w:t xml:space="preserve">Показатели </w:t>
            </w:r>
            <w:r w:rsidRPr="000D4AB5">
              <w:rPr>
                <w:sz w:val="20"/>
                <w:szCs w:val="20"/>
                <w:lang w:bidi="en-US"/>
              </w:rPr>
              <w:t xml:space="preserve"> </w:t>
            </w:r>
            <w:r w:rsidRPr="000D4AB5">
              <w:rPr>
                <w:sz w:val="20"/>
                <w:szCs w:val="20"/>
                <w:lang w:val="en-US" w:bidi="en-US"/>
              </w:rPr>
              <w:t xml:space="preserve">пользования  </w:t>
            </w:r>
          </w:p>
          <w:p w:rsidR="00E02595" w:rsidRPr="000D4AB5" w:rsidRDefault="00E02595" w:rsidP="00E02595">
            <w:pPr>
              <w:autoSpaceDE w:val="0"/>
              <w:autoSpaceDN w:val="0"/>
              <w:jc w:val="both"/>
              <w:rPr>
                <w:sz w:val="20"/>
                <w:szCs w:val="20"/>
                <w:lang w:val="en-US" w:bidi="en-US"/>
              </w:rPr>
            </w:pPr>
          </w:p>
        </w:tc>
        <w:tc>
          <w:tcPr>
            <w:tcW w:w="7559" w:type="dxa"/>
            <w:gridSpan w:val="6"/>
          </w:tcPr>
          <w:p w:rsidR="00E02595" w:rsidRPr="000D4AB5" w:rsidRDefault="00E02595" w:rsidP="00E02595">
            <w:pPr>
              <w:autoSpaceDE w:val="0"/>
              <w:autoSpaceDN w:val="0"/>
              <w:jc w:val="center"/>
              <w:rPr>
                <w:sz w:val="20"/>
                <w:szCs w:val="20"/>
                <w:lang w:val="en-US" w:bidi="en-US"/>
              </w:rPr>
            </w:pPr>
            <w:r w:rsidRPr="000D4AB5">
              <w:rPr>
                <w:sz w:val="20"/>
                <w:szCs w:val="20"/>
                <w:lang w:val="en-US" w:bidi="en-US"/>
              </w:rPr>
              <w:t>Годы</w:t>
            </w:r>
          </w:p>
        </w:tc>
      </w:tr>
      <w:tr w:rsidR="00E02595" w:rsidRPr="000D4AB5" w:rsidTr="00E02595">
        <w:trPr>
          <w:trHeight w:val="326"/>
        </w:trPr>
        <w:tc>
          <w:tcPr>
            <w:tcW w:w="2578" w:type="dxa"/>
            <w:vMerge/>
          </w:tcPr>
          <w:p w:rsidR="00E02595" w:rsidRPr="000D4AB5" w:rsidRDefault="00E02595" w:rsidP="00E02595">
            <w:pPr>
              <w:autoSpaceDE w:val="0"/>
              <w:autoSpaceDN w:val="0"/>
              <w:jc w:val="both"/>
              <w:rPr>
                <w:sz w:val="20"/>
                <w:szCs w:val="20"/>
                <w:lang w:val="en-US" w:bidi="en-US"/>
              </w:rPr>
            </w:pP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1980</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 xml:space="preserve">1987 </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1990 * (1991**)</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2000* (2001**)</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2010** (2011*)</w:t>
            </w:r>
          </w:p>
        </w:tc>
        <w:tc>
          <w:tcPr>
            <w:tcW w:w="1069" w:type="dxa"/>
          </w:tcPr>
          <w:p w:rsidR="00E02595" w:rsidRPr="00EC254A" w:rsidRDefault="00E02595" w:rsidP="00E02595">
            <w:pPr>
              <w:autoSpaceDE w:val="0"/>
              <w:autoSpaceDN w:val="0"/>
              <w:jc w:val="center"/>
              <w:rPr>
                <w:sz w:val="20"/>
                <w:szCs w:val="20"/>
                <w:lang w:val="en-US" w:bidi="en-US"/>
              </w:rPr>
            </w:pPr>
            <w:r w:rsidRPr="000D4AB5">
              <w:rPr>
                <w:sz w:val="20"/>
                <w:szCs w:val="20"/>
                <w:lang w:bidi="en-US"/>
              </w:rPr>
              <w:t>201</w:t>
            </w:r>
            <w:r>
              <w:rPr>
                <w:sz w:val="20"/>
                <w:szCs w:val="20"/>
                <w:lang w:val="en-US" w:bidi="en-US"/>
              </w:rPr>
              <w:t>4</w:t>
            </w:r>
          </w:p>
        </w:tc>
      </w:tr>
      <w:tr w:rsidR="00E02595" w:rsidRPr="000D4AB5" w:rsidTr="00E02595">
        <w:trPr>
          <w:trHeight w:val="296"/>
        </w:trPr>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 xml:space="preserve">Площадь пашни в севообороте, тыс. га </w:t>
            </w:r>
          </w:p>
        </w:tc>
        <w:tc>
          <w:tcPr>
            <w:tcW w:w="903" w:type="dxa"/>
          </w:tcPr>
          <w:p w:rsidR="00E02595" w:rsidRPr="000D4AB5" w:rsidRDefault="00E02595" w:rsidP="00E02595">
            <w:pPr>
              <w:autoSpaceDE w:val="0"/>
              <w:autoSpaceDN w:val="0"/>
              <w:jc w:val="center"/>
              <w:rPr>
                <w:sz w:val="20"/>
                <w:szCs w:val="20"/>
                <w:lang w:bidi="en-US"/>
              </w:rPr>
            </w:pPr>
            <w:r>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Pr>
                <w:sz w:val="20"/>
                <w:szCs w:val="20"/>
                <w:lang w:bidi="en-US"/>
              </w:rPr>
              <w:t>-</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35 607.2</w:t>
            </w:r>
            <w:r w:rsidRPr="005E0B60">
              <w:rPr>
                <w:sz w:val="20"/>
                <w:szCs w:val="20"/>
                <w:vertAlign w:val="superscript"/>
                <w:lang w:bidi="en-US"/>
              </w:rPr>
              <w:t>1</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21399,9.0</w:t>
            </w:r>
            <w:r w:rsidRPr="000D4AB5">
              <w:rPr>
                <w:sz w:val="20"/>
                <w:szCs w:val="20"/>
                <w:vertAlign w:val="superscript"/>
                <w:lang w:bidi="en-US"/>
              </w:rPr>
              <w:t>1</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 xml:space="preserve">24 </w:t>
            </w:r>
            <w:r>
              <w:rPr>
                <w:sz w:val="20"/>
                <w:szCs w:val="20"/>
                <w:lang w:bidi="en-US"/>
              </w:rPr>
              <w:t>169,2</w:t>
            </w:r>
            <w:r w:rsidRPr="000D4AB5">
              <w:rPr>
                <w:sz w:val="20"/>
                <w:szCs w:val="20"/>
                <w:vertAlign w:val="superscript"/>
                <w:lang w:bidi="en-US"/>
              </w:rPr>
              <w:t>1</w:t>
            </w:r>
          </w:p>
        </w:tc>
        <w:tc>
          <w:tcPr>
            <w:tcW w:w="1069" w:type="dxa"/>
          </w:tcPr>
          <w:p w:rsidR="00E02595" w:rsidRPr="0086422E" w:rsidRDefault="00E02595" w:rsidP="00E02595">
            <w:pPr>
              <w:autoSpaceDE w:val="0"/>
              <w:autoSpaceDN w:val="0"/>
              <w:jc w:val="center"/>
              <w:rPr>
                <w:sz w:val="20"/>
                <w:szCs w:val="20"/>
                <w:lang w:bidi="en-US"/>
              </w:rPr>
            </w:pPr>
            <w:r w:rsidRPr="0086422E">
              <w:rPr>
                <w:sz w:val="20"/>
                <w:szCs w:val="20"/>
                <w:lang w:bidi="en-US"/>
              </w:rPr>
              <w:t>24 876,9</w:t>
            </w:r>
            <w:r w:rsidRPr="0086422E">
              <w:rPr>
                <w:sz w:val="20"/>
                <w:szCs w:val="20"/>
                <w:vertAlign w:val="superscript"/>
                <w:lang w:bidi="en-US"/>
              </w:rPr>
              <w:t>1</w:t>
            </w:r>
          </w:p>
        </w:tc>
      </w:tr>
      <w:tr w:rsidR="00E02595" w:rsidRPr="000D4AB5" w:rsidTr="00E02595">
        <w:trPr>
          <w:trHeight w:val="296"/>
        </w:trPr>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 xml:space="preserve">Валовой сбор урожая зерновых и зернобобовых , тыс.  тонн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28 468</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(11 991,9)</w:t>
            </w:r>
            <w:r w:rsidRPr="000D4AB5">
              <w:rPr>
                <w:sz w:val="20"/>
                <w:szCs w:val="20"/>
                <w:vertAlign w:val="superscript"/>
                <w:lang w:bidi="en-US"/>
              </w:rPr>
              <w:t xml:space="preserve"> </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(8 440)</w:t>
            </w:r>
            <w:r w:rsidRPr="000D4AB5">
              <w:rPr>
                <w:sz w:val="20"/>
                <w:szCs w:val="20"/>
                <w:vertAlign w:val="superscript"/>
                <w:lang w:bidi="en-US"/>
              </w:rPr>
              <w:t xml:space="preserve"> </w:t>
            </w:r>
            <w:r>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12 174</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(26 751)</w:t>
            </w:r>
            <w:r w:rsidRPr="000D4AB5">
              <w:rPr>
                <w:sz w:val="20"/>
                <w:szCs w:val="20"/>
                <w:vertAlign w:val="superscript"/>
                <w:lang w:bidi="en-US"/>
              </w:rPr>
              <w:t xml:space="preserve"> </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sz w:val="20"/>
                <w:szCs w:val="20"/>
                <w:lang w:bidi="en-US"/>
              </w:rPr>
              <w:t>17 162</w:t>
            </w:r>
            <w:r w:rsidRPr="0086422E">
              <w:rPr>
                <w:sz w:val="20"/>
                <w:szCs w:val="20"/>
                <w:vertAlign w:val="superscript"/>
                <w:lang w:bidi="en-US"/>
              </w:rPr>
              <w:t>2</w:t>
            </w:r>
          </w:p>
        </w:tc>
      </w:tr>
      <w:tr w:rsidR="00E02595" w:rsidRPr="000D4AB5" w:rsidTr="00E02595">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Внесено в почву минеральных удобрений (в пересчете  на 100 % питательн</w:t>
            </w:r>
            <w:r>
              <w:rPr>
                <w:sz w:val="20"/>
                <w:szCs w:val="20"/>
                <w:lang w:bidi="en-US"/>
              </w:rPr>
              <w:t xml:space="preserve">ого </w:t>
            </w:r>
            <w:r w:rsidRPr="000D4AB5">
              <w:rPr>
                <w:sz w:val="20"/>
                <w:szCs w:val="20"/>
                <w:lang w:bidi="en-US"/>
              </w:rPr>
              <w:t>веществ</w:t>
            </w:r>
            <w:r>
              <w:rPr>
                <w:sz w:val="20"/>
                <w:szCs w:val="20"/>
                <w:lang w:bidi="en-US"/>
              </w:rPr>
              <w:t>а</w:t>
            </w:r>
            <w:r w:rsidRPr="000D4AB5">
              <w:rPr>
                <w:sz w:val="20"/>
                <w:szCs w:val="20"/>
                <w:lang w:bidi="en-US"/>
              </w:rPr>
              <w:t xml:space="preserve">), тыс.  тонн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582</w:t>
            </w:r>
            <w:r w:rsidRPr="00BB35BC">
              <w:rPr>
                <w:sz w:val="20"/>
                <w:szCs w:val="20"/>
                <w:vertAlign w:val="superscript"/>
                <w:lang w:bidi="en-US"/>
              </w:rPr>
              <w:t>2</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1 210</w:t>
            </w:r>
            <w:r>
              <w:rPr>
                <w:sz w:val="20"/>
                <w:szCs w:val="20"/>
                <w:vertAlign w:val="superscript"/>
                <w:lang w:bidi="en-US"/>
              </w:rPr>
              <w:t>2</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589</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11.5</w:t>
            </w:r>
            <w:r w:rsidRPr="00BB35BC">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37.7</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i/>
                <w:sz w:val="20"/>
                <w:szCs w:val="20"/>
                <w:lang w:bidi="en-US"/>
              </w:rPr>
              <w:t>(120)</w:t>
            </w:r>
            <w:r w:rsidRPr="0086422E">
              <w:rPr>
                <w:i/>
                <w:sz w:val="20"/>
                <w:szCs w:val="20"/>
                <w:vertAlign w:val="superscript"/>
                <w:lang w:bidi="en-US"/>
              </w:rPr>
              <w:t>2</w:t>
            </w:r>
          </w:p>
        </w:tc>
      </w:tr>
      <w:tr w:rsidR="00E02595" w:rsidRPr="000D4AB5" w:rsidTr="00E02595">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 xml:space="preserve">   в том числе азотных, тыс.  тонн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323</w:t>
            </w:r>
            <w:r>
              <w:rPr>
                <w:sz w:val="20"/>
                <w:szCs w:val="20"/>
                <w:vertAlign w:val="superscript"/>
                <w:lang w:bidi="en-US"/>
              </w:rPr>
              <w:t>2</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456</w:t>
            </w:r>
            <w:r>
              <w:rPr>
                <w:sz w:val="20"/>
                <w:szCs w:val="20"/>
                <w:vertAlign w:val="superscript"/>
                <w:lang w:bidi="en-US"/>
              </w:rPr>
              <w:t>2</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237</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9.5</w:t>
            </w:r>
            <w:r>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22,5</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sz w:val="20"/>
                <w:szCs w:val="20"/>
                <w:lang w:bidi="en-US"/>
              </w:rPr>
              <w:t>80,6</w:t>
            </w:r>
            <w:r w:rsidRPr="0086422E">
              <w:rPr>
                <w:sz w:val="20"/>
                <w:szCs w:val="20"/>
                <w:vertAlign w:val="superscript"/>
                <w:lang w:bidi="en-US"/>
              </w:rPr>
              <w:t>2</w:t>
            </w:r>
          </w:p>
        </w:tc>
      </w:tr>
      <w:tr w:rsidR="00E02595" w:rsidRPr="000D4AB5" w:rsidTr="00E02595">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Внесено в почву органических удобрений , тыс.  тонн</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33 000</w:t>
            </w:r>
            <w:r>
              <w:rPr>
                <w:sz w:val="20"/>
                <w:szCs w:val="20"/>
                <w:vertAlign w:val="superscript"/>
                <w:lang w:bidi="en-US"/>
              </w:rPr>
              <w:t>3</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2 244,5</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17,6</w:t>
            </w:r>
            <w:r>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184,3</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i/>
                <w:sz w:val="20"/>
                <w:szCs w:val="20"/>
                <w:lang w:bidi="en-US"/>
              </w:rPr>
              <w:t>(500)2</w:t>
            </w:r>
          </w:p>
        </w:tc>
      </w:tr>
      <w:tr w:rsidR="00E02595" w:rsidRPr="000D4AB5" w:rsidTr="00E02595">
        <w:tc>
          <w:tcPr>
            <w:tcW w:w="2578" w:type="dxa"/>
          </w:tcPr>
          <w:p w:rsidR="00E02595" w:rsidRPr="000D4AB5" w:rsidRDefault="00E02595" w:rsidP="00E02595">
            <w:pPr>
              <w:autoSpaceDE w:val="0"/>
              <w:autoSpaceDN w:val="0"/>
              <w:jc w:val="both"/>
              <w:rPr>
                <w:sz w:val="20"/>
                <w:szCs w:val="20"/>
                <w:vertAlign w:val="superscript"/>
                <w:lang w:bidi="en-US"/>
              </w:rPr>
            </w:pPr>
            <w:r w:rsidRPr="000D4AB5">
              <w:rPr>
                <w:sz w:val="20"/>
                <w:szCs w:val="20"/>
                <w:lang w:bidi="en-US"/>
              </w:rPr>
              <w:t xml:space="preserve">Поступило в почву с остатками урожая биомассы, тыс.  тонн  с. в.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 xml:space="preserve">246.0 </w:t>
            </w:r>
          </w:p>
          <w:p w:rsidR="00E02595" w:rsidRPr="000D4AB5" w:rsidRDefault="00E02595" w:rsidP="00E02595">
            <w:pPr>
              <w:autoSpaceDE w:val="0"/>
              <w:autoSpaceDN w:val="0"/>
              <w:jc w:val="center"/>
              <w:rPr>
                <w:sz w:val="20"/>
                <w:szCs w:val="20"/>
                <w:lang w:bidi="en-US"/>
              </w:rPr>
            </w:pPr>
            <w:r w:rsidRPr="000D4AB5">
              <w:rPr>
                <w:sz w:val="20"/>
                <w:szCs w:val="20"/>
                <w:lang w:bidi="en-US"/>
              </w:rPr>
              <w:t>(130.0)</w:t>
            </w:r>
            <w:r w:rsidRPr="000D4AB5">
              <w:rPr>
                <w:sz w:val="20"/>
                <w:szCs w:val="20"/>
                <w:vertAlign w:val="superscript"/>
                <w:lang w:bidi="en-US"/>
              </w:rPr>
              <w:t xml:space="preserve"> </w:t>
            </w:r>
            <w:r>
              <w:rPr>
                <w:sz w:val="20"/>
                <w:szCs w:val="20"/>
                <w:vertAlign w:val="superscript"/>
                <w:lang w:bidi="en-US"/>
              </w:rPr>
              <w:t>4</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120.0</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( 90.0)</w:t>
            </w:r>
            <w:r w:rsidRPr="000D4AB5">
              <w:rPr>
                <w:sz w:val="20"/>
                <w:szCs w:val="20"/>
                <w:vertAlign w:val="superscript"/>
                <w:lang w:bidi="en-US"/>
              </w:rPr>
              <w:t xml:space="preserve"> </w:t>
            </w:r>
            <w:r>
              <w:rPr>
                <w:sz w:val="20"/>
                <w:szCs w:val="20"/>
                <w:vertAlign w:val="superscript"/>
                <w:lang w:bidi="en-US"/>
              </w:rPr>
              <w:t>4</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110.0</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(200.0)</w:t>
            </w:r>
            <w:r w:rsidRPr="000D4AB5">
              <w:rPr>
                <w:sz w:val="20"/>
                <w:szCs w:val="20"/>
                <w:vertAlign w:val="superscript"/>
                <w:lang w:bidi="en-US"/>
              </w:rPr>
              <w:t xml:space="preserve"> </w:t>
            </w:r>
            <w:r>
              <w:rPr>
                <w:sz w:val="20"/>
                <w:szCs w:val="20"/>
                <w:vertAlign w:val="superscript"/>
                <w:lang w:bidi="en-US"/>
              </w:rPr>
              <w:t>4</w:t>
            </w:r>
          </w:p>
        </w:tc>
        <w:tc>
          <w:tcPr>
            <w:tcW w:w="1069" w:type="dxa"/>
          </w:tcPr>
          <w:p w:rsidR="00E02595" w:rsidRPr="006412D7" w:rsidRDefault="00E02595" w:rsidP="00E02595">
            <w:pPr>
              <w:autoSpaceDE w:val="0"/>
              <w:autoSpaceDN w:val="0"/>
              <w:jc w:val="center"/>
              <w:rPr>
                <w:color w:val="00B050"/>
                <w:sz w:val="20"/>
                <w:szCs w:val="20"/>
                <w:lang w:bidi="en-US"/>
              </w:rPr>
            </w:pPr>
            <w:r w:rsidRPr="006412D7">
              <w:rPr>
                <w:color w:val="00B050"/>
                <w:sz w:val="20"/>
                <w:szCs w:val="20"/>
                <w:lang w:bidi="en-US"/>
              </w:rPr>
              <w:t>-</w:t>
            </w:r>
          </w:p>
        </w:tc>
      </w:tr>
    </w:tbl>
    <w:p w:rsidR="00E02595" w:rsidRPr="000D4AB5" w:rsidRDefault="00E02595" w:rsidP="00E02595">
      <w:pPr>
        <w:jc w:val="both"/>
        <w:rPr>
          <w:sz w:val="20"/>
          <w:szCs w:val="20"/>
          <w:lang w:bidi="en-US"/>
        </w:rPr>
      </w:pPr>
      <w:r w:rsidRPr="000D4AB5">
        <w:rPr>
          <w:sz w:val="20"/>
          <w:szCs w:val="20"/>
          <w:lang w:bidi="en-US"/>
        </w:rPr>
        <w:t xml:space="preserve"> * - год влажный, обеспеченный атмосферными осадками;   **- год с  атмосферной засухой</w:t>
      </w:r>
      <w:r>
        <w:rPr>
          <w:sz w:val="20"/>
          <w:szCs w:val="20"/>
          <w:lang w:bidi="en-US"/>
        </w:rPr>
        <w:t xml:space="preserve">. </w:t>
      </w:r>
    </w:p>
    <w:p w:rsidR="00E02595" w:rsidRPr="000D4AB5" w:rsidRDefault="00E02595" w:rsidP="00E02595">
      <w:pPr>
        <w:rPr>
          <w:sz w:val="20"/>
          <w:szCs w:val="20"/>
        </w:rPr>
      </w:pPr>
      <w:r w:rsidRPr="000D4AB5">
        <w:rPr>
          <w:sz w:val="20"/>
          <w:szCs w:val="20"/>
        </w:rPr>
        <w:t xml:space="preserve">1-  </w:t>
      </w:r>
      <w:r>
        <w:rPr>
          <w:sz w:val="20"/>
          <w:szCs w:val="20"/>
        </w:rPr>
        <w:t>Комитет по делам строительства , жилищно-коммунального хозяйства и управления земельными ресурсами МНЭ РК ;</w:t>
      </w:r>
      <w:r w:rsidRPr="000D4AB5">
        <w:rPr>
          <w:sz w:val="20"/>
          <w:szCs w:val="20"/>
          <w:lang w:bidi="en-US"/>
        </w:rPr>
        <w:t xml:space="preserve"> </w:t>
      </w:r>
      <w:r w:rsidRPr="000D4AB5">
        <w:rPr>
          <w:sz w:val="20"/>
          <w:szCs w:val="20"/>
        </w:rPr>
        <w:t xml:space="preserve">  </w:t>
      </w:r>
      <w:r w:rsidRPr="000D4AB5">
        <w:rPr>
          <w:sz w:val="20"/>
          <w:szCs w:val="20"/>
          <w:lang w:bidi="en-US"/>
        </w:rPr>
        <w:t>2</w:t>
      </w:r>
      <w:r>
        <w:rPr>
          <w:sz w:val="20"/>
          <w:szCs w:val="20"/>
          <w:lang w:bidi="en-US"/>
        </w:rPr>
        <w:t xml:space="preserve"> - </w:t>
      </w:r>
      <w:r w:rsidRPr="000D4AB5">
        <w:rPr>
          <w:sz w:val="20"/>
          <w:szCs w:val="20"/>
          <w:lang w:bidi="en-US"/>
        </w:rPr>
        <w:t xml:space="preserve"> </w:t>
      </w:r>
      <w:r w:rsidRPr="000D4AB5">
        <w:rPr>
          <w:sz w:val="20"/>
          <w:szCs w:val="20"/>
        </w:rPr>
        <w:t>Комитет по статистике МНЭ РК;</w:t>
      </w:r>
      <w:r w:rsidRPr="000D4AB5">
        <w:rPr>
          <w:sz w:val="20"/>
          <w:szCs w:val="20"/>
          <w:lang w:bidi="en-US"/>
        </w:rPr>
        <w:t xml:space="preserve">  </w:t>
      </w:r>
      <w:r>
        <w:rPr>
          <w:sz w:val="20"/>
          <w:szCs w:val="20"/>
          <w:lang w:bidi="en-US"/>
        </w:rPr>
        <w:t xml:space="preserve">3 </w:t>
      </w:r>
      <w:r w:rsidRPr="000D4AB5">
        <w:rPr>
          <w:sz w:val="20"/>
          <w:szCs w:val="20"/>
          <w:lang w:bidi="en-US"/>
        </w:rPr>
        <w:t xml:space="preserve">- по Р. Е. Елешеву и А. К. Куришбаеву. 2012г [ 22 ];  </w:t>
      </w:r>
      <w:r>
        <w:rPr>
          <w:sz w:val="20"/>
          <w:szCs w:val="20"/>
          <w:lang w:bidi="en-US"/>
        </w:rPr>
        <w:t>4</w:t>
      </w:r>
      <w:r w:rsidRPr="000D4AB5">
        <w:rPr>
          <w:sz w:val="20"/>
          <w:szCs w:val="20"/>
        </w:rPr>
        <w:t>-  по  Л. В. Лебедь, И. Б. Есеркепова  и др. ,  2015</w:t>
      </w:r>
      <w:r w:rsidRPr="000D4AB5">
        <w:rPr>
          <w:sz w:val="20"/>
          <w:szCs w:val="20"/>
          <w:lang w:bidi="en-US"/>
        </w:rPr>
        <w:t>[18</w:t>
      </w:r>
      <w:r w:rsidRPr="000D4AB5">
        <w:rPr>
          <w:sz w:val="20"/>
          <w:szCs w:val="20"/>
        </w:rPr>
        <w:t xml:space="preserve"> ].  </w:t>
      </w:r>
    </w:p>
    <w:p w:rsidR="00E02595" w:rsidRDefault="00E02595" w:rsidP="00E02595">
      <w:pPr>
        <w:spacing w:line="360" w:lineRule="auto"/>
        <w:ind w:firstLine="709"/>
        <w:jc w:val="both"/>
      </w:pPr>
    </w:p>
    <w:p w:rsidR="00E02595" w:rsidRPr="00B412C8" w:rsidRDefault="00E02595" w:rsidP="00E02595">
      <w:pPr>
        <w:spacing w:line="360" w:lineRule="auto"/>
        <w:ind w:firstLine="709"/>
        <w:jc w:val="both"/>
        <w:rPr>
          <w:lang w:bidi="en-US"/>
        </w:rPr>
      </w:pPr>
      <w:r>
        <w:t>Годовые изменения запаса углерода</w:t>
      </w:r>
      <w:r w:rsidRPr="000D4AB5">
        <w:t xml:space="preserve"> и чистого поглощения / эмиссии углекислого газа для возделываемых земель</w:t>
      </w:r>
      <w:r>
        <w:t xml:space="preserve"> в РК за 1990...2014 гг. </w:t>
      </w:r>
      <w:r w:rsidRPr="000D4AB5">
        <w:t xml:space="preserve">обобщены в таблице 6.13. </w:t>
      </w:r>
      <w:r>
        <w:t xml:space="preserve">Представленные в </w:t>
      </w:r>
      <w:r w:rsidRPr="000D4AB5">
        <w:t>таблиц</w:t>
      </w:r>
      <w:r>
        <w:t xml:space="preserve">е результаты расчетов </w:t>
      </w:r>
      <w:r w:rsidRPr="000D4AB5">
        <w:t>подтверждают устойчивое снижение запаса углерода в почв</w:t>
      </w:r>
      <w:r>
        <w:t xml:space="preserve">е для  </w:t>
      </w:r>
      <w:r w:rsidRPr="00B412C8">
        <w:t>агроэкосистемы</w:t>
      </w:r>
      <w:r w:rsidRPr="000D4AB5">
        <w:t xml:space="preserve"> </w:t>
      </w:r>
      <w:r>
        <w:t xml:space="preserve">(за счет снижения почвенного плодородия на пашне) </w:t>
      </w:r>
      <w:r w:rsidRPr="000D4AB5">
        <w:t xml:space="preserve">и высокие интенсивности эмиссии углекислого газа </w:t>
      </w:r>
      <w:r>
        <w:t>за исследуемый период</w:t>
      </w:r>
      <w:r w:rsidRPr="00B412C8">
        <w:t>. Максимальные годовые эмиссии газа (до 46</w:t>
      </w:r>
      <w:r>
        <w:t xml:space="preserve"> </w:t>
      </w:r>
      <w:r w:rsidRPr="00B412C8">
        <w:t xml:space="preserve">321,00 тысяч тонн/год )  </w:t>
      </w:r>
      <w:r>
        <w:t>приходились на</w:t>
      </w:r>
      <w:r w:rsidRPr="00B412C8">
        <w:t xml:space="preserve"> 1995....2000</w:t>
      </w:r>
      <w:r>
        <w:t xml:space="preserve"> </w:t>
      </w:r>
      <w:r w:rsidRPr="00B412C8">
        <w:t>г</w:t>
      </w:r>
      <w:r>
        <w:t>оды с</w:t>
      </w:r>
      <w:r w:rsidRPr="00B412C8">
        <w:t xml:space="preserve"> наименьши</w:t>
      </w:r>
      <w:r>
        <w:t>ми</w:t>
      </w:r>
      <w:r w:rsidRPr="00B412C8">
        <w:t xml:space="preserve"> объем</w:t>
      </w:r>
      <w:r>
        <w:t>ами</w:t>
      </w:r>
      <w:r w:rsidRPr="00B412C8">
        <w:t xml:space="preserve"> вносимых в почву  минеральных и органических удобрений. </w:t>
      </w:r>
      <w:r>
        <w:t>Заметное у</w:t>
      </w:r>
      <w:r w:rsidRPr="00B412C8">
        <w:t xml:space="preserve">величение </w:t>
      </w:r>
      <w:r w:rsidRPr="00562D7C">
        <w:t>эмиссии газа после</w:t>
      </w:r>
      <w:r>
        <w:t xml:space="preserve"> 2010 года </w:t>
      </w:r>
      <w:r w:rsidRPr="00B412C8">
        <w:t>можно объяснить повторным возвращением в севооборот части площад</w:t>
      </w:r>
      <w:r>
        <w:t xml:space="preserve">ей </w:t>
      </w:r>
      <w:r w:rsidRPr="00B412C8">
        <w:t xml:space="preserve"> пашни ранее выведенн</w:t>
      </w:r>
      <w:r>
        <w:t xml:space="preserve">ых </w:t>
      </w:r>
      <w:r w:rsidRPr="00B412C8">
        <w:t xml:space="preserve">  из севооборота</w:t>
      </w:r>
      <w:r>
        <w:t xml:space="preserve"> и продолжающимся снижением их плодородия</w:t>
      </w:r>
      <w:r w:rsidRPr="00B412C8">
        <w:t xml:space="preserve">. </w:t>
      </w:r>
      <w:r>
        <w:t>В том числе п</w:t>
      </w:r>
      <w:r w:rsidRPr="00B412C8">
        <w:t xml:space="preserve">о </w:t>
      </w:r>
      <w:r>
        <w:t>расчетам за 2014 год</w:t>
      </w:r>
      <w:r w:rsidRPr="00B412C8">
        <w:t xml:space="preserve"> годовые изменения </w:t>
      </w:r>
      <w:r>
        <w:t xml:space="preserve"> </w:t>
      </w:r>
      <w:r w:rsidRPr="00B412C8">
        <w:t xml:space="preserve"> суммарной эмиссии </w:t>
      </w:r>
      <w:r>
        <w:t>углекислого газа для пахотных,</w:t>
      </w:r>
      <w:r w:rsidRPr="00B412C8">
        <w:t xml:space="preserve"> пахотнопригодных </w:t>
      </w:r>
      <w:r>
        <w:t>земель и многолетних насаждений</w:t>
      </w:r>
      <w:r w:rsidRPr="00B412C8">
        <w:t xml:space="preserve"> составляли </w:t>
      </w:r>
      <w:r w:rsidRPr="0086422E">
        <w:t>42 885,33 тысяч тонн /год, что больше на 6 816,33 тысяч тонн /год по сравнению с предыдущим 2013 годом. Для  сравнения  за  1990 год  годовое изменение  потока углекислого газа получено как  поглощение на уровне 817.63 тысяч тонн/год за счет установившегося относительного равновесия  почвенного плодородия на пашне  РК на вторую половину 80- ых годов минувшего столетия.</w:t>
      </w:r>
      <w:r>
        <w:rPr>
          <w:color w:val="00B050"/>
        </w:rPr>
        <w:t xml:space="preserve"> </w:t>
      </w:r>
      <w:r>
        <w:t xml:space="preserve">Частичная </w:t>
      </w:r>
      <w:r w:rsidRPr="00B412C8">
        <w:t xml:space="preserve">компенсация эмиссии  углекислого газа из почвы пахотных и пахотнопригодных земель </w:t>
      </w:r>
      <w:r>
        <w:t xml:space="preserve">после 2000 года </w:t>
      </w:r>
      <w:r w:rsidRPr="00B412C8">
        <w:t>отмечалась за счет восстановле</w:t>
      </w:r>
      <w:r>
        <w:t xml:space="preserve">ния запасов углерода в почве и </w:t>
      </w:r>
      <w:r w:rsidRPr="00B412C8">
        <w:t>биомассе восстановленной многолетней растительности</w:t>
      </w:r>
      <w:r>
        <w:t xml:space="preserve"> на</w:t>
      </w:r>
      <w:r w:rsidRPr="00B412C8">
        <w:t xml:space="preserve"> пашн</w:t>
      </w:r>
      <w:r>
        <w:t>е</w:t>
      </w:r>
      <w:r w:rsidRPr="00B412C8">
        <w:t xml:space="preserve"> временно выведенной из севооборота</w:t>
      </w:r>
      <w:r>
        <w:t>.</w:t>
      </w:r>
    </w:p>
    <w:p w:rsidR="00E02595" w:rsidRPr="000D4AB5" w:rsidRDefault="00E02595" w:rsidP="00E02595">
      <w:pPr>
        <w:spacing w:line="360" w:lineRule="auto"/>
        <w:ind w:firstLine="720"/>
        <w:jc w:val="both"/>
      </w:pPr>
      <w:r w:rsidRPr="00B412C8">
        <w:t>Для расчетов динамики углерода  в почве  пахотных и пахотнопригодных</w:t>
      </w:r>
      <w:r>
        <w:t xml:space="preserve"> </w:t>
      </w:r>
      <w:r w:rsidRPr="000D4AB5">
        <w:t xml:space="preserve">земель </w:t>
      </w:r>
      <w:r>
        <w:t xml:space="preserve">в РК </w:t>
      </w:r>
      <w:r w:rsidRPr="000D4AB5">
        <w:t>использовались данные по содержанию почвенного гумуса</w:t>
      </w:r>
      <w:r>
        <w:t xml:space="preserve"> за 2010г. </w:t>
      </w:r>
      <w:r w:rsidRPr="000D4AB5">
        <w:t xml:space="preserve">и 2015г, получаемые ГУ РНМЦ </w:t>
      </w:r>
      <w:r>
        <w:t>«Агрохимическая служба»</w:t>
      </w:r>
      <w:r w:rsidRPr="000D4AB5">
        <w:t xml:space="preserve"> МСХ РК в соответствии </w:t>
      </w:r>
      <w:r>
        <w:t xml:space="preserve">с </w:t>
      </w:r>
      <w:r w:rsidRPr="000D4AB5">
        <w:t xml:space="preserve">[23] в </w:t>
      </w:r>
      <w:r>
        <w:t>процессе</w:t>
      </w:r>
      <w:r w:rsidRPr="000D4AB5">
        <w:t xml:space="preserve"> агрохимического обследования </w:t>
      </w:r>
      <w:r>
        <w:t xml:space="preserve">сельскохозяйственных </w:t>
      </w:r>
      <w:r w:rsidRPr="000D4AB5">
        <w:t>земель (табл.6.6)</w:t>
      </w:r>
      <w:r>
        <w:t xml:space="preserve">. Результаты </w:t>
      </w:r>
      <w:r w:rsidRPr="000D4AB5">
        <w:t>оценки динамики содержания гумуса в почве пахотных земель и рассчитанные на их базе изменения запаса углерода и потоков углекислого газа  подтверждаются результатам</w:t>
      </w:r>
      <w:r>
        <w:t>и многолетних</w:t>
      </w:r>
      <w:r w:rsidRPr="000D4AB5">
        <w:t xml:space="preserve"> наблюдений за качественным состоянием сельскохозяйственных земель Комитет</w:t>
      </w:r>
      <w:r>
        <w:t>а</w:t>
      </w:r>
      <w:r w:rsidRPr="000D4AB5">
        <w:t xml:space="preserve"> по делам строительства, жилищно-коммунального хозяйства и у</w:t>
      </w:r>
      <w:r>
        <w:t xml:space="preserve">правления земельными ресурсами </w:t>
      </w:r>
      <w:r w:rsidRPr="000D4AB5">
        <w:t xml:space="preserve">МНЭ РК </w:t>
      </w:r>
      <w:r>
        <w:t xml:space="preserve"> </w:t>
      </w:r>
      <w:r w:rsidRPr="000D4AB5">
        <w:t xml:space="preserve">на стационарных и полу- стационарных  экологических площадках в период 1997...2014гг. [24]. </w:t>
      </w:r>
    </w:p>
    <w:p w:rsidR="00E02595" w:rsidRPr="000D4AB5" w:rsidRDefault="00E02595" w:rsidP="0036743E">
      <w:pPr>
        <w:pStyle w:val="30"/>
      </w:pPr>
      <w:bookmarkStart w:id="609" w:name="_Toc456028221"/>
      <w:r w:rsidRPr="000D4AB5">
        <w:t>6.6.2 Методологические  вопросы, источники данных</w:t>
      </w:r>
      <w:bookmarkEnd w:id="609"/>
    </w:p>
    <w:p w:rsidR="00E02595" w:rsidRPr="000D4AB5" w:rsidRDefault="00E02595" w:rsidP="00E02595">
      <w:pPr>
        <w:spacing w:line="360" w:lineRule="auto"/>
        <w:ind w:firstLine="709"/>
        <w:jc w:val="both"/>
        <w:rPr>
          <w:szCs w:val="32"/>
          <w:lang w:bidi="en-US"/>
        </w:rPr>
      </w:pPr>
      <w:r w:rsidRPr="000D4AB5">
        <w:rPr>
          <w:szCs w:val="32"/>
          <w:lang w:bidi="en-US"/>
        </w:rPr>
        <w:t>Оценка динамики  запаса углерода и годовых потоков углекислого газа для возделываемых земель, как для ключевой категории землепользования в РК</w:t>
      </w:r>
      <w:r>
        <w:rPr>
          <w:szCs w:val="32"/>
          <w:lang w:bidi="en-US"/>
        </w:rPr>
        <w:t xml:space="preserve">, </w:t>
      </w:r>
      <w:r w:rsidRPr="000D4AB5">
        <w:rPr>
          <w:szCs w:val="32"/>
          <w:lang w:bidi="en-US"/>
        </w:rPr>
        <w:t xml:space="preserve">   выполнялась на Втором методологическом уровне расчетов. С целью сохранения баланса масс углерода  его расчеты для всего временного ряда выполнялись в составе прежней категории возделываемых земель при фиксированной на 1990 год площади равной 35 791 тысяч га, включая залежь</w:t>
      </w:r>
      <w:r>
        <w:rPr>
          <w:szCs w:val="32"/>
          <w:lang w:bidi="en-US"/>
        </w:rPr>
        <w:t xml:space="preserve"> и многолетние насаждения</w:t>
      </w:r>
      <w:r w:rsidRPr="000D4AB5">
        <w:rPr>
          <w:szCs w:val="32"/>
          <w:lang w:bidi="en-US"/>
        </w:rPr>
        <w:t xml:space="preserve">. </w:t>
      </w:r>
    </w:p>
    <w:p w:rsidR="00E02595" w:rsidRPr="000D4AB5" w:rsidRDefault="00E02595" w:rsidP="00E02595">
      <w:pPr>
        <w:spacing w:line="360" w:lineRule="auto"/>
        <w:ind w:firstLine="709"/>
        <w:jc w:val="both"/>
        <w:rPr>
          <w:szCs w:val="32"/>
          <w:lang w:bidi="en-US"/>
        </w:rPr>
      </w:pPr>
      <w:r w:rsidRPr="000D4AB5">
        <w:rPr>
          <w:szCs w:val="32"/>
          <w:lang w:bidi="en-US"/>
        </w:rPr>
        <w:t xml:space="preserve">При этом, основная категория землепользования "возделываемые  земли"   подразделялась на отдельные подкатегории: </w:t>
      </w:r>
    </w:p>
    <w:p w:rsidR="00E02595" w:rsidRPr="000D4AB5" w:rsidRDefault="00E02595" w:rsidP="00E02595">
      <w:pPr>
        <w:spacing w:line="360" w:lineRule="auto"/>
        <w:ind w:firstLine="709"/>
        <w:jc w:val="both"/>
        <w:rPr>
          <w:i/>
          <w:szCs w:val="32"/>
          <w:lang w:bidi="en-US"/>
        </w:rPr>
      </w:pPr>
      <w:r w:rsidRPr="000D4AB5">
        <w:rPr>
          <w:szCs w:val="32"/>
          <w:lang w:bidi="en-US"/>
        </w:rPr>
        <w:t>-</w:t>
      </w:r>
      <w:r w:rsidRPr="000D4AB5">
        <w:rPr>
          <w:i/>
          <w:szCs w:val="32"/>
          <w:lang w:bidi="en-US"/>
        </w:rPr>
        <w:t xml:space="preserve">пахотные земли остающиеся в  севообороте, </w:t>
      </w:r>
    </w:p>
    <w:p w:rsidR="00E02595" w:rsidRPr="000D4AB5" w:rsidRDefault="00E02595" w:rsidP="00E02595">
      <w:pPr>
        <w:spacing w:line="360" w:lineRule="auto"/>
        <w:ind w:firstLine="709"/>
        <w:jc w:val="both"/>
        <w:rPr>
          <w:i/>
          <w:szCs w:val="32"/>
          <w:lang w:bidi="en-US"/>
        </w:rPr>
      </w:pPr>
      <w:r>
        <w:rPr>
          <w:i/>
          <w:szCs w:val="32"/>
          <w:lang w:bidi="en-US"/>
        </w:rPr>
        <w:t xml:space="preserve">-пахотные земли выведенные из севооборота </w:t>
      </w:r>
      <w:r w:rsidRPr="000D4AB5">
        <w:rPr>
          <w:i/>
          <w:szCs w:val="32"/>
          <w:lang w:bidi="en-US"/>
        </w:rPr>
        <w:t>(на разные промежутки времени от 2..3 до 18 лет) в земли запаса как залежь,</w:t>
      </w:r>
    </w:p>
    <w:p w:rsidR="00E02595" w:rsidRPr="000D4AB5" w:rsidRDefault="00E02595" w:rsidP="00E02595">
      <w:pPr>
        <w:spacing w:line="360" w:lineRule="auto"/>
        <w:ind w:firstLine="709"/>
        <w:jc w:val="both"/>
        <w:rPr>
          <w:i/>
          <w:szCs w:val="32"/>
          <w:lang w:bidi="en-US"/>
        </w:rPr>
      </w:pPr>
      <w:r w:rsidRPr="000D4AB5">
        <w:rPr>
          <w:i/>
          <w:szCs w:val="32"/>
          <w:lang w:bidi="en-US"/>
        </w:rPr>
        <w:t>- пахотные земли выв</w:t>
      </w:r>
      <w:r>
        <w:rPr>
          <w:i/>
          <w:szCs w:val="32"/>
          <w:lang w:bidi="en-US"/>
        </w:rPr>
        <w:t>е</w:t>
      </w:r>
      <w:r w:rsidRPr="000D4AB5">
        <w:rPr>
          <w:i/>
          <w:szCs w:val="32"/>
          <w:lang w:bidi="en-US"/>
        </w:rPr>
        <w:t xml:space="preserve">денные (на разные промежутки времени до 18 лет) в пастбища, </w:t>
      </w:r>
    </w:p>
    <w:p w:rsidR="00E02595" w:rsidRDefault="00E02595" w:rsidP="00E02595">
      <w:pPr>
        <w:spacing w:line="360" w:lineRule="auto"/>
        <w:ind w:firstLine="709"/>
        <w:jc w:val="both"/>
        <w:rPr>
          <w:i/>
          <w:szCs w:val="32"/>
          <w:lang w:bidi="en-US"/>
        </w:rPr>
      </w:pPr>
      <w:r w:rsidRPr="000D4AB5">
        <w:rPr>
          <w:i/>
          <w:szCs w:val="32"/>
          <w:lang w:bidi="en-US"/>
        </w:rPr>
        <w:t>-пахотные земли возвращенные в севооборот,</w:t>
      </w:r>
      <w:r>
        <w:rPr>
          <w:i/>
          <w:szCs w:val="32"/>
          <w:lang w:bidi="en-US"/>
        </w:rPr>
        <w:t xml:space="preserve">   </w:t>
      </w:r>
      <w:r w:rsidRPr="000D4AB5">
        <w:rPr>
          <w:i/>
          <w:szCs w:val="32"/>
          <w:lang w:bidi="en-US"/>
        </w:rPr>
        <w:t>- многолетние насаждения.</w:t>
      </w:r>
    </w:p>
    <w:p w:rsidR="00E02595" w:rsidRPr="000D4AB5" w:rsidRDefault="00E02595" w:rsidP="00E02595">
      <w:pPr>
        <w:spacing w:line="360" w:lineRule="auto"/>
        <w:ind w:firstLine="720"/>
        <w:jc w:val="both"/>
        <w:sectPr w:rsidR="00E02595" w:rsidRPr="000D4AB5" w:rsidSect="00E02595">
          <w:type w:val="nextColumn"/>
          <w:pgSz w:w="11906" w:h="16838"/>
          <w:pgMar w:top="1134" w:right="851" w:bottom="1134" w:left="1134" w:header="709" w:footer="709" w:gutter="0"/>
          <w:cols w:space="708"/>
          <w:docGrid w:linePitch="360"/>
        </w:sectPr>
      </w:pPr>
    </w:p>
    <w:p w:rsidR="00E02595" w:rsidRPr="00B412C8" w:rsidRDefault="00E02595" w:rsidP="00E02595">
      <w:r w:rsidRPr="00B412C8">
        <w:t xml:space="preserve">Таблица 6.13 -  Рассчитанный запас  углерода и годовые изменения поглощения (-)/ эмиссии (+) углекислого газа  для возделываемых  земель в РК за 1990..2014 гг.  </w:t>
      </w:r>
    </w:p>
    <w:tbl>
      <w:tblPr>
        <w:tblW w:w="5060" w:type="pct"/>
        <w:tblInd w:w="-17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06"/>
        <w:gridCol w:w="753"/>
        <w:gridCol w:w="872"/>
        <w:gridCol w:w="1306"/>
        <w:gridCol w:w="869"/>
        <w:gridCol w:w="872"/>
        <w:gridCol w:w="726"/>
        <w:gridCol w:w="872"/>
        <w:gridCol w:w="1013"/>
        <w:gridCol w:w="888"/>
        <w:gridCol w:w="869"/>
        <w:gridCol w:w="735"/>
        <w:gridCol w:w="869"/>
        <w:gridCol w:w="729"/>
        <w:gridCol w:w="1016"/>
        <w:gridCol w:w="726"/>
        <w:gridCol w:w="1431"/>
      </w:tblGrid>
      <w:tr w:rsidR="00E02595" w:rsidRPr="00B412C8" w:rsidTr="00E02595">
        <w:tc>
          <w:tcPr>
            <w:tcW w:w="231" w:type="pct"/>
            <w:tcBorders>
              <w:top w:val="single" w:sz="4" w:space="0" w:color="auto"/>
              <w:bottom w:val="nil"/>
              <w:right w:val="single" w:sz="4" w:space="0" w:color="auto"/>
            </w:tcBorders>
          </w:tcPr>
          <w:p w:rsidR="00E02595" w:rsidRPr="00B412C8" w:rsidRDefault="00E02595" w:rsidP="00E02595">
            <w:pPr>
              <w:rPr>
                <w:sz w:val="18"/>
                <w:szCs w:val="18"/>
              </w:rPr>
            </w:pPr>
          </w:p>
        </w:tc>
        <w:tc>
          <w:tcPr>
            <w:tcW w:w="2679" w:type="pct"/>
            <w:gridSpan w:val="9"/>
            <w:tcBorders>
              <w:top w:val="single" w:sz="4" w:space="0" w:color="auto"/>
              <w:bottom w:val="single" w:sz="4" w:space="0" w:color="auto"/>
            </w:tcBorders>
          </w:tcPr>
          <w:p w:rsidR="00E02595" w:rsidRPr="00B412C8" w:rsidRDefault="00E02595" w:rsidP="00E02595">
            <w:pPr>
              <w:jc w:val="center"/>
              <w:rPr>
                <w:sz w:val="18"/>
                <w:szCs w:val="18"/>
              </w:rPr>
            </w:pPr>
            <w:r w:rsidRPr="00B412C8">
              <w:rPr>
                <w:sz w:val="18"/>
                <w:szCs w:val="18"/>
              </w:rPr>
              <w:t>Почва</w:t>
            </w:r>
          </w:p>
        </w:tc>
        <w:tc>
          <w:tcPr>
            <w:tcW w:w="1621" w:type="pct"/>
            <w:gridSpan w:val="6"/>
            <w:tcBorders>
              <w:top w:val="single" w:sz="4" w:space="0" w:color="auto"/>
              <w:bottom w:val="single" w:sz="4" w:space="0" w:color="auto"/>
              <w:right w:val="single" w:sz="4" w:space="0" w:color="auto"/>
            </w:tcBorders>
          </w:tcPr>
          <w:p w:rsidR="00E02595" w:rsidRPr="00B412C8" w:rsidRDefault="00E02595" w:rsidP="00E02595">
            <w:pPr>
              <w:jc w:val="center"/>
              <w:rPr>
                <w:sz w:val="18"/>
                <w:szCs w:val="18"/>
              </w:rPr>
            </w:pPr>
            <w:r w:rsidRPr="00B412C8">
              <w:rPr>
                <w:sz w:val="18"/>
                <w:szCs w:val="18"/>
              </w:rPr>
              <w:t>Биомасса</w:t>
            </w:r>
          </w:p>
          <w:p w:rsidR="00E02595" w:rsidRPr="00B412C8" w:rsidRDefault="00E02595" w:rsidP="00E02595">
            <w:pPr>
              <w:rPr>
                <w:sz w:val="18"/>
                <w:szCs w:val="18"/>
              </w:rPr>
            </w:pPr>
          </w:p>
        </w:tc>
        <w:tc>
          <w:tcPr>
            <w:tcW w:w="469" w:type="pct"/>
            <w:tcBorders>
              <w:top w:val="single" w:sz="4" w:space="0" w:color="auto"/>
              <w:bottom w:val="single" w:sz="4" w:space="0" w:color="auto"/>
              <w:right w:val="single" w:sz="4" w:space="0" w:color="auto"/>
            </w:tcBorders>
          </w:tcPr>
          <w:p w:rsidR="00E02595" w:rsidRPr="00B412C8" w:rsidRDefault="00E02595" w:rsidP="00E02595">
            <w:pPr>
              <w:jc w:val="center"/>
              <w:rPr>
                <w:sz w:val="18"/>
                <w:szCs w:val="18"/>
              </w:rPr>
            </w:pPr>
            <w:r w:rsidRPr="00B412C8">
              <w:rPr>
                <w:sz w:val="18"/>
                <w:szCs w:val="18"/>
              </w:rPr>
              <w:t>Почва и биомасса</w:t>
            </w:r>
          </w:p>
        </w:tc>
      </w:tr>
      <w:tr w:rsidR="00E02595" w:rsidRPr="00B412C8" w:rsidTr="00E02595">
        <w:trPr>
          <w:trHeight w:val="458"/>
        </w:trPr>
        <w:tc>
          <w:tcPr>
            <w:tcW w:w="231" w:type="pct"/>
            <w:tcBorders>
              <w:top w:val="nil"/>
              <w:bottom w:val="nil"/>
              <w:right w:val="single" w:sz="4" w:space="0" w:color="auto"/>
            </w:tcBorders>
          </w:tcPr>
          <w:p w:rsidR="00E02595" w:rsidRPr="00B412C8" w:rsidRDefault="00E02595" w:rsidP="00E02595">
            <w:pPr>
              <w:ind w:right="-164"/>
              <w:rPr>
                <w:sz w:val="18"/>
                <w:szCs w:val="18"/>
              </w:rPr>
            </w:pPr>
            <w:r w:rsidRPr="00B412C8">
              <w:rPr>
                <w:sz w:val="18"/>
                <w:szCs w:val="18"/>
              </w:rPr>
              <w:t>Годы</w:t>
            </w:r>
          </w:p>
        </w:tc>
        <w:tc>
          <w:tcPr>
            <w:tcW w:w="533"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rPr>
                <w:sz w:val="16"/>
                <w:szCs w:val="16"/>
              </w:rPr>
            </w:pPr>
            <w:r w:rsidRPr="00B412C8">
              <w:rPr>
                <w:sz w:val="16"/>
                <w:szCs w:val="16"/>
              </w:rPr>
              <w:t>Пашня остающаяся  в севообороте</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rPr>
                <w:sz w:val="16"/>
                <w:szCs w:val="16"/>
              </w:rPr>
            </w:pPr>
            <w:r w:rsidRPr="00B412C8">
              <w:rPr>
                <w:sz w:val="16"/>
                <w:szCs w:val="16"/>
              </w:rPr>
              <w:t>Пашня возвра щенная  в севооборот</w:t>
            </w:r>
          </w:p>
        </w:tc>
        <w:tc>
          <w:tcPr>
            <w:tcW w:w="571"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rPr>
                <w:sz w:val="16"/>
                <w:szCs w:val="16"/>
              </w:rPr>
            </w:pPr>
            <w:r w:rsidRPr="00B412C8">
              <w:rPr>
                <w:sz w:val="16"/>
                <w:szCs w:val="16"/>
              </w:rPr>
              <w:t>Пашня выведенная  в залежь из севооборота</w:t>
            </w:r>
          </w:p>
        </w:tc>
        <w:tc>
          <w:tcPr>
            <w:tcW w:w="524"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Пашня выведенная в пастбища из севооборота</w:t>
            </w:r>
          </w:p>
        </w:tc>
        <w:tc>
          <w:tcPr>
            <w:tcW w:w="623"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 xml:space="preserve">Все пахотные и пахотнопригодные </w:t>
            </w:r>
          </w:p>
          <w:p w:rsidR="00E02595" w:rsidRPr="00B412C8" w:rsidRDefault="00E02595" w:rsidP="00E02595">
            <w:pPr>
              <w:ind w:left="-108" w:right="-119"/>
              <w:jc w:val="center"/>
              <w:rPr>
                <w:sz w:val="16"/>
                <w:szCs w:val="16"/>
              </w:rPr>
            </w:pPr>
            <w:r w:rsidRPr="00B412C8">
              <w:rPr>
                <w:sz w:val="16"/>
                <w:szCs w:val="16"/>
              </w:rPr>
              <w:t>земли</w:t>
            </w:r>
          </w:p>
        </w:tc>
        <w:tc>
          <w:tcPr>
            <w:tcW w:w="526"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Пашня выведенная  из севооборота</w:t>
            </w:r>
          </w:p>
        </w:tc>
        <w:tc>
          <w:tcPr>
            <w:tcW w:w="524"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Многолетние                 насаждения</w:t>
            </w:r>
          </w:p>
        </w:tc>
        <w:tc>
          <w:tcPr>
            <w:tcW w:w="571"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Пашня выведенная из севооборота и  много</w:t>
            </w:r>
          </w:p>
          <w:p w:rsidR="00E02595" w:rsidRPr="00B412C8" w:rsidRDefault="00E02595" w:rsidP="00E02595">
            <w:pPr>
              <w:ind w:left="-108" w:right="-119"/>
              <w:jc w:val="center"/>
              <w:rPr>
                <w:sz w:val="16"/>
                <w:szCs w:val="16"/>
              </w:rPr>
            </w:pPr>
            <w:r w:rsidRPr="00B412C8">
              <w:rPr>
                <w:sz w:val="16"/>
                <w:szCs w:val="16"/>
              </w:rPr>
              <w:t>летние насаждения</w:t>
            </w:r>
          </w:p>
        </w:tc>
        <w:tc>
          <w:tcPr>
            <w:tcW w:w="46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8"/>
                <w:szCs w:val="18"/>
              </w:rPr>
            </w:pPr>
            <w:r w:rsidRPr="00B412C8">
              <w:rPr>
                <w:sz w:val="18"/>
                <w:szCs w:val="18"/>
              </w:rPr>
              <w:t>Все возделы ваемые земли</w:t>
            </w:r>
          </w:p>
        </w:tc>
      </w:tr>
      <w:tr w:rsidR="00E02595" w:rsidRPr="00B412C8" w:rsidTr="00E02595">
        <w:tc>
          <w:tcPr>
            <w:tcW w:w="231" w:type="pct"/>
            <w:tcBorders>
              <w:top w:val="nil"/>
              <w:bottom w:val="single" w:sz="4" w:space="0" w:color="auto"/>
              <w:right w:val="single" w:sz="4" w:space="0" w:color="auto"/>
            </w:tcBorders>
          </w:tcPr>
          <w:p w:rsidR="00E02595" w:rsidRPr="00B412C8" w:rsidRDefault="00E02595" w:rsidP="00E02595">
            <w:pPr>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76"/>
              <w:rPr>
                <w:sz w:val="16"/>
                <w:szCs w:val="16"/>
              </w:rPr>
            </w:pPr>
            <w:r w:rsidRPr="00B412C8">
              <w:rPr>
                <w:sz w:val="16"/>
                <w:szCs w:val="16"/>
              </w:rPr>
              <w:t>пло</w:t>
            </w:r>
          </w:p>
          <w:p w:rsidR="00E02595" w:rsidRPr="00B412C8" w:rsidRDefault="00E02595" w:rsidP="00E02595">
            <w:pPr>
              <w:ind w:left="-76"/>
              <w:rPr>
                <w:sz w:val="16"/>
                <w:szCs w:val="16"/>
              </w:rPr>
            </w:pPr>
            <w:r w:rsidRPr="00B412C8">
              <w:rPr>
                <w:sz w:val="16"/>
                <w:szCs w:val="16"/>
              </w:rPr>
              <w:t>щадь</w:t>
            </w:r>
          </w:p>
          <w:p w:rsidR="00E02595" w:rsidRPr="00B412C8" w:rsidRDefault="00E02595" w:rsidP="00E02595">
            <w:pPr>
              <w:ind w:left="21" w:right="-174"/>
              <w:rPr>
                <w:sz w:val="16"/>
                <w:szCs w:val="16"/>
              </w:rPr>
            </w:pPr>
            <w:r w:rsidRPr="00B412C8">
              <w:rPr>
                <w:sz w:val="16"/>
                <w:szCs w:val="16"/>
              </w:rPr>
              <w:t>тыс. га</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60"/>
              <w:jc w:val="both"/>
              <w:rPr>
                <w:sz w:val="16"/>
                <w:szCs w:val="16"/>
              </w:rPr>
            </w:pPr>
            <w:r w:rsidRPr="00B412C8">
              <w:rPr>
                <w:sz w:val="16"/>
                <w:szCs w:val="16"/>
              </w:rPr>
              <w:t>запас угле- рода,</w:t>
            </w:r>
          </w:p>
          <w:p w:rsidR="00E02595" w:rsidRPr="00B412C8" w:rsidRDefault="00E02595" w:rsidP="00E02595">
            <w:pPr>
              <w:ind w:left="-146" w:right="-80"/>
              <w:jc w:val="center"/>
              <w:rPr>
                <w:sz w:val="16"/>
                <w:szCs w:val="16"/>
              </w:rPr>
            </w:pPr>
            <w:r w:rsidRPr="00B412C8">
              <w:rPr>
                <w:sz w:val="16"/>
                <w:szCs w:val="16"/>
              </w:rPr>
              <w:t>тыс. тонн</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60"/>
              <w:jc w:val="both"/>
              <w:rPr>
                <w:sz w:val="16"/>
                <w:szCs w:val="16"/>
              </w:rPr>
            </w:pPr>
            <w:r w:rsidRPr="00B412C8">
              <w:rPr>
                <w:sz w:val="16"/>
                <w:szCs w:val="16"/>
              </w:rPr>
              <w:t>площадь,тыс.га        /запас угле- рода,тыс. тонн</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пло</w:t>
            </w:r>
          </w:p>
          <w:p w:rsidR="00E02595" w:rsidRPr="00B412C8" w:rsidRDefault="00E02595" w:rsidP="00E02595">
            <w:pPr>
              <w:ind w:left="-108" w:right="-142"/>
              <w:jc w:val="center"/>
              <w:rPr>
                <w:sz w:val="16"/>
                <w:szCs w:val="16"/>
              </w:rPr>
            </w:pPr>
            <w:r w:rsidRPr="00B412C8">
              <w:rPr>
                <w:sz w:val="16"/>
                <w:szCs w:val="16"/>
              </w:rPr>
              <w:t>щадь,</w:t>
            </w:r>
          </w:p>
          <w:p w:rsidR="00E02595" w:rsidRPr="00B412C8" w:rsidRDefault="00E02595" w:rsidP="00E02595">
            <w:pPr>
              <w:ind w:left="-108"/>
              <w:jc w:val="center"/>
              <w:rPr>
                <w:sz w:val="16"/>
                <w:szCs w:val="16"/>
              </w:rPr>
            </w:pPr>
            <w:r w:rsidRPr="00B412C8">
              <w:rPr>
                <w:sz w:val="16"/>
                <w:szCs w:val="16"/>
              </w:rPr>
              <w:t>тыс. га</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60"/>
              <w:jc w:val="center"/>
              <w:rPr>
                <w:sz w:val="16"/>
                <w:szCs w:val="16"/>
              </w:rPr>
            </w:pPr>
            <w:r w:rsidRPr="00B412C8">
              <w:rPr>
                <w:sz w:val="16"/>
                <w:szCs w:val="16"/>
              </w:rPr>
              <w:t>запас уг лерода,</w:t>
            </w:r>
          </w:p>
          <w:p w:rsidR="00E02595" w:rsidRPr="00B412C8" w:rsidRDefault="00E02595" w:rsidP="00E02595">
            <w:pPr>
              <w:ind w:left="-108" w:right="-160"/>
              <w:jc w:val="center"/>
              <w:rPr>
                <w:sz w:val="16"/>
                <w:szCs w:val="16"/>
              </w:rPr>
            </w:pPr>
            <w:r w:rsidRPr="00B412C8">
              <w:rPr>
                <w:sz w:val="16"/>
                <w:szCs w:val="16"/>
              </w:rPr>
              <w:t>тыс. тонн</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площа</w:t>
            </w:r>
          </w:p>
          <w:p w:rsidR="00E02595" w:rsidRPr="00B412C8" w:rsidRDefault="00E02595" w:rsidP="00E02595">
            <w:pPr>
              <w:ind w:left="-108" w:right="-142"/>
              <w:jc w:val="center"/>
              <w:rPr>
                <w:sz w:val="16"/>
                <w:szCs w:val="16"/>
              </w:rPr>
            </w:pPr>
            <w:r w:rsidRPr="00B412C8">
              <w:rPr>
                <w:sz w:val="16"/>
                <w:szCs w:val="16"/>
              </w:rPr>
              <w:t>дь,</w:t>
            </w:r>
          </w:p>
          <w:p w:rsidR="00E02595" w:rsidRPr="00B412C8" w:rsidRDefault="00E02595" w:rsidP="00E02595">
            <w:pPr>
              <w:ind w:left="-108" w:right="-142"/>
              <w:jc w:val="center"/>
              <w:rPr>
                <w:sz w:val="16"/>
                <w:szCs w:val="16"/>
              </w:rPr>
            </w:pPr>
            <w:r w:rsidRPr="00B412C8">
              <w:rPr>
                <w:sz w:val="16"/>
                <w:szCs w:val="16"/>
              </w:rPr>
              <w:t>тыс. га</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запас у глерода,</w:t>
            </w:r>
          </w:p>
          <w:p w:rsidR="00E02595" w:rsidRPr="00B412C8" w:rsidRDefault="00E02595" w:rsidP="00E02595">
            <w:pPr>
              <w:ind w:left="-108" w:right="-160"/>
              <w:jc w:val="center"/>
              <w:rPr>
                <w:sz w:val="16"/>
                <w:szCs w:val="16"/>
              </w:rPr>
            </w:pPr>
            <w:r w:rsidRPr="00B412C8">
              <w:rPr>
                <w:sz w:val="16"/>
                <w:szCs w:val="16"/>
              </w:rPr>
              <w:t>тыс. т</w:t>
            </w:r>
          </w:p>
        </w:tc>
        <w:tc>
          <w:tcPr>
            <w:tcW w:w="332"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запас углерода тыс тонн</w:t>
            </w:r>
          </w:p>
        </w:tc>
        <w:tc>
          <w:tcPr>
            <w:tcW w:w="29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изменение запаса углерода ,</w:t>
            </w:r>
          </w:p>
          <w:p w:rsidR="00E02595" w:rsidRPr="00B412C8" w:rsidRDefault="00E02595" w:rsidP="00E02595">
            <w:pPr>
              <w:ind w:left="-108" w:right="-119"/>
              <w:jc w:val="center"/>
              <w:rPr>
                <w:sz w:val="16"/>
                <w:szCs w:val="16"/>
              </w:rPr>
            </w:pPr>
            <w:r w:rsidRPr="00B412C8">
              <w:rPr>
                <w:sz w:val="16"/>
                <w:szCs w:val="16"/>
              </w:rPr>
              <w:t xml:space="preserve">тыс т/год </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площадь, тыс га</w:t>
            </w:r>
          </w:p>
        </w:tc>
        <w:tc>
          <w:tcPr>
            <w:tcW w:w="24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запас</w:t>
            </w:r>
          </w:p>
          <w:p w:rsidR="00E02595" w:rsidRPr="00B412C8" w:rsidRDefault="00E02595" w:rsidP="00E02595">
            <w:pPr>
              <w:ind w:left="-108" w:right="-119"/>
              <w:jc w:val="center"/>
              <w:rPr>
                <w:sz w:val="16"/>
                <w:szCs w:val="16"/>
                <w:lang w:val="en-US"/>
              </w:rPr>
            </w:pPr>
            <w:r w:rsidRPr="00B412C8">
              <w:rPr>
                <w:sz w:val="16"/>
                <w:szCs w:val="16"/>
              </w:rPr>
              <w:t>углерода,</w:t>
            </w:r>
            <w:r w:rsidRPr="00B412C8">
              <w:rPr>
                <w:sz w:val="16"/>
                <w:szCs w:val="16"/>
                <w:lang w:val="en-US"/>
              </w:rPr>
              <w:t xml:space="preserve"> тыс. тонн</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п</w:t>
            </w:r>
            <w:r w:rsidRPr="00B412C8">
              <w:rPr>
                <w:sz w:val="16"/>
                <w:szCs w:val="16"/>
                <w:lang w:val="en-US"/>
              </w:rPr>
              <w:t>лоща</w:t>
            </w:r>
          </w:p>
          <w:p w:rsidR="00E02595" w:rsidRPr="00B412C8" w:rsidRDefault="00E02595" w:rsidP="00E02595">
            <w:pPr>
              <w:ind w:left="-108" w:right="-142"/>
              <w:jc w:val="center"/>
              <w:rPr>
                <w:sz w:val="16"/>
                <w:szCs w:val="16"/>
                <w:lang w:val="en-US"/>
              </w:rPr>
            </w:pPr>
            <w:r w:rsidRPr="00B412C8">
              <w:rPr>
                <w:sz w:val="16"/>
                <w:szCs w:val="16"/>
                <w:lang w:val="en-US"/>
              </w:rPr>
              <w:t>дь,</w:t>
            </w:r>
          </w:p>
          <w:p w:rsidR="00E02595" w:rsidRPr="00B412C8" w:rsidRDefault="00E02595" w:rsidP="00E02595">
            <w:pPr>
              <w:ind w:left="-166" w:right="-61"/>
              <w:jc w:val="center"/>
              <w:rPr>
                <w:sz w:val="16"/>
                <w:szCs w:val="16"/>
              </w:rPr>
            </w:pPr>
            <w:r w:rsidRPr="00B412C8">
              <w:rPr>
                <w:sz w:val="16"/>
                <w:szCs w:val="16"/>
                <w:lang w:val="en-US"/>
              </w:rPr>
              <w:t>тыс. г</w:t>
            </w:r>
            <w:r w:rsidRPr="00B412C8">
              <w:rPr>
                <w:sz w:val="16"/>
                <w:szCs w:val="16"/>
              </w:rPr>
              <w:t>а</w:t>
            </w:r>
          </w:p>
        </w:tc>
        <w:tc>
          <w:tcPr>
            <w:tcW w:w="23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66" w:right="-61"/>
              <w:jc w:val="center"/>
              <w:rPr>
                <w:sz w:val="16"/>
                <w:szCs w:val="16"/>
                <w:lang w:val="en-US"/>
              </w:rPr>
            </w:pPr>
            <w:r w:rsidRPr="00B412C8">
              <w:rPr>
                <w:sz w:val="16"/>
                <w:szCs w:val="16"/>
                <w:lang w:val="en-US"/>
              </w:rPr>
              <w:t>запас углерода, тыс. тонн</w:t>
            </w:r>
          </w:p>
        </w:tc>
        <w:tc>
          <w:tcPr>
            <w:tcW w:w="333"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66" w:right="-61"/>
              <w:jc w:val="center"/>
              <w:rPr>
                <w:sz w:val="16"/>
                <w:szCs w:val="16"/>
              </w:rPr>
            </w:pPr>
            <w:r w:rsidRPr="00B412C8">
              <w:rPr>
                <w:sz w:val="16"/>
                <w:szCs w:val="16"/>
              </w:rPr>
              <w:t>запас углерода, тыс тонн</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55" w:right="-183"/>
              <w:jc w:val="center"/>
              <w:rPr>
                <w:sz w:val="16"/>
                <w:szCs w:val="16"/>
              </w:rPr>
            </w:pPr>
            <w:r w:rsidRPr="00B412C8">
              <w:rPr>
                <w:sz w:val="16"/>
                <w:szCs w:val="16"/>
              </w:rPr>
              <w:t>изменение запаса углерода,</w:t>
            </w:r>
          </w:p>
          <w:p w:rsidR="00E02595" w:rsidRPr="00B412C8" w:rsidRDefault="00E02595" w:rsidP="00E02595">
            <w:pPr>
              <w:ind w:left="-155" w:right="-183"/>
              <w:jc w:val="center"/>
              <w:rPr>
                <w:sz w:val="16"/>
                <w:szCs w:val="16"/>
              </w:rPr>
            </w:pPr>
            <w:r w:rsidRPr="00B412C8">
              <w:rPr>
                <w:sz w:val="16"/>
                <w:szCs w:val="16"/>
              </w:rPr>
              <w:t xml:space="preserve"> тыс  т/год</w:t>
            </w:r>
          </w:p>
        </w:tc>
        <w:tc>
          <w:tcPr>
            <w:tcW w:w="46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55" w:right="-183"/>
              <w:jc w:val="center"/>
              <w:rPr>
                <w:sz w:val="18"/>
                <w:szCs w:val="18"/>
              </w:rPr>
            </w:pPr>
            <w:r w:rsidRPr="00B412C8">
              <w:rPr>
                <w:sz w:val="18"/>
                <w:szCs w:val="18"/>
              </w:rPr>
              <w:t>поглощение /эмиссия СО</w:t>
            </w:r>
            <w:r w:rsidRPr="00B412C8">
              <w:rPr>
                <w:sz w:val="18"/>
                <w:szCs w:val="18"/>
                <w:vertAlign w:val="subscript"/>
              </w:rPr>
              <w:t>2</w:t>
            </w:r>
            <w:r w:rsidRPr="00B412C8">
              <w:rPr>
                <w:sz w:val="18"/>
                <w:szCs w:val="18"/>
              </w:rPr>
              <w:t xml:space="preserve"> , </w:t>
            </w:r>
          </w:p>
          <w:p w:rsidR="00E02595" w:rsidRPr="00B412C8" w:rsidRDefault="00E02595" w:rsidP="00E02595">
            <w:pPr>
              <w:ind w:left="-155" w:right="-183"/>
              <w:jc w:val="center"/>
              <w:rPr>
                <w:sz w:val="16"/>
                <w:szCs w:val="16"/>
              </w:rPr>
            </w:pPr>
            <w:r w:rsidRPr="00B412C8">
              <w:rPr>
                <w:sz w:val="18"/>
                <w:szCs w:val="18"/>
              </w:rPr>
              <w:t>тыс тонн/год</w:t>
            </w:r>
          </w:p>
        </w:tc>
      </w:tr>
      <w:tr w:rsidR="00E02595" w:rsidRPr="00B412C8" w:rsidTr="00E02595">
        <w:tc>
          <w:tcPr>
            <w:tcW w:w="231" w:type="pct"/>
            <w:tcBorders>
              <w:top w:val="single" w:sz="4" w:space="0" w:color="auto"/>
              <w:bottom w:val="nil"/>
              <w:right w:val="single" w:sz="4" w:space="0" w:color="auto"/>
            </w:tcBorders>
          </w:tcPr>
          <w:p w:rsidR="00E02595" w:rsidRPr="00B412C8" w:rsidRDefault="00E02595" w:rsidP="00E02595">
            <w:pPr>
              <w:jc w:val="right"/>
              <w:rPr>
                <w:sz w:val="16"/>
                <w:szCs w:val="16"/>
              </w:rPr>
            </w:pPr>
            <w:r w:rsidRPr="00B412C8">
              <w:rPr>
                <w:sz w:val="16"/>
                <w:szCs w:val="16"/>
                <w:lang w:val="en-US"/>
              </w:rPr>
              <w:t>198</w:t>
            </w:r>
            <w:r w:rsidRPr="00B412C8">
              <w:rPr>
                <w:sz w:val="16"/>
                <w:szCs w:val="16"/>
              </w:rPr>
              <w:t>9</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lang w:val="en-US"/>
              </w:rPr>
              <w:t>35607</w:t>
            </w:r>
            <w:r w:rsidRPr="00B412C8">
              <w:rPr>
                <w:sz w:val="16"/>
                <w:szCs w:val="16"/>
              </w:rPr>
              <w:t>,2</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2414401</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12572</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r w:rsidRPr="0025679D">
              <w:rPr>
                <w:sz w:val="16"/>
                <w:szCs w:val="16"/>
              </w:rPr>
              <w:t>2426973</w:t>
            </w:r>
          </w:p>
        </w:tc>
        <w:tc>
          <w:tcPr>
            <w:tcW w:w="29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137</w:t>
            </w:r>
          </w:p>
        </w:tc>
        <w:tc>
          <w:tcPr>
            <w:tcW w:w="23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1092</w:t>
            </w:r>
          </w:p>
        </w:tc>
        <w:tc>
          <w:tcPr>
            <w:tcW w:w="333"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rPr>
              <w:t>1092</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6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1990</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lang w:val="en-US"/>
              </w:rPr>
              <w:t>35607</w:t>
            </w:r>
            <w:r w:rsidRPr="00B412C8">
              <w:rPr>
                <w:sz w:val="16"/>
                <w:szCs w:val="16"/>
              </w:rPr>
              <w:t>,2</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rPr>
              <w:t>24</w:t>
            </w:r>
            <w:r>
              <w:rPr>
                <w:sz w:val="16"/>
                <w:szCs w:val="16"/>
              </w:rPr>
              <w:t>14401</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00 / 00</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lang w:val="en-US"/>
              </w:rPr>
              <w:t>18</w:t>
            </w:r>
            <w:r w:rsidRPr="00B412C8">
              <w:rPr>
                <w:sz w:val="16"/>
                <w:szCs w:val="16"/>
              </w:rPr>
              <w:t>5</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w:t>
            </w:r>
            <w:r>
              <w:rPr>
                <w:sz w:val="16"/>
                <w:szCs w:val="16"/>
              </w:rPr>
              <w:t>572</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00</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00</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2426973</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-0,01</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185</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00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165</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1315</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r w:rsidRPr="0086422E">
              <w:rPr>
                <w:sz w:val="16"/>
                <w:szCs w:val="16"/>
              </w:rPr>
              <w:t>1315</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223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-817,63</w:t>
            </w:r>
          </w:p>
        </w:tc>
      </w:tr>
      <w:tr w:rsidR="00E02595" w:rsidRPr="00B412C8" w:rsidTr="00E02595">
        <w:trPr>
          <w:trHeight w:val="186"/>
        </w:trPr>
        <w:tc>
          <w:tcPr>
            <w:tcW w:w="231" w:type="pct"/>
            <w:tcBorders>
              <w:top w:val="nil"/>
              <w:bottom w:val="nil"/>
              <w:right w:val="single" w:sz="4" w:space="0" w:color="auto"/>
            </w:tcBorders>
            <w:vAlign w:val="bottom"/>
          </w:tcPr>
          <w:p w:rsidR="00E02595" w:rsidRPr="0015166B" w:rsidRDefault="00E02595" w:rsidP="00E02595">
            <w:pPr>
              <w:ind w:right="-115"/>
              <w:jc w:val="both"/>
              <w:rPr>
                <w:sz w:val="16"/>
                <w:szCs w:val="16"/>
              </w:rPr>
            </w:pPr>
            <w:r>
              <w:rPr>
                <w:sz w:val="16"/>
                <w:szCs w:val="16"/>
              </w:rPr>
              <w:t>1991</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-1424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336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3989,33</w:t>
            </w:r>
          </w:p>
        </w:tc>
      </w:tr>
      <w:tr w:rsidR="00E02595" w:rsidRPr="00B412C8" w:rsidTr="00E02595">
        <w:trPr>
          <w:trHeight w:val="186"/>
        </w:trPr>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1992</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-2848</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453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8781,67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1993</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-4272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568</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13581,33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1994</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-5696</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683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18381,00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1995</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-7120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796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23188,00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1996</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-8544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913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27987,67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1997</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-9972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1027</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32798,33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1998</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-11396</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1142</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37598,00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1999</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-12820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1257</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42397,67</w:t>
            </w:r>
          </w:p>
        </w:tc>
      </w:tr>
      <w:tr w:rsidR="00E02595" w:rsidRPr="00B412C8" w:rsidTr="00E02595">
        <w:tc>
          <w:tcPr>
            <w:tcW w:w="231" w:type="pct"/>
            <w:tcBorders>
              <w:top w:val="nil"/>
              <w:bottom w:val="nil"/>
              <w:right w:val="single" w:sz="4" w:space="0" w:color="auto"/>
            </w:tcBorders>
            <w:vAlign w:val="bottom"/>
          </w:tcPr>
          <w:p w:rsidR="00E02595" w:rsidRPr="0015166B" w:rsidRDefault="00E02595" w:rsidP="00E02595">
            <w:pPr>
              <w:ind w:right="-115"/>
              <w:jc w:val="both"/>
              <w:rPr>
                <w:sz w:val="16"/>
                <w:szCs w:val="16"/>
              </w:rPr>
            </w:pPr>
            <w:r>
              <w:rPr>
                <w:sz w:val="16"/>
                <w:szCs w:val="16"/>
              </w:rPr>
              <w:t>2000</w:t>
            </w:r>
          </w:p>
        </w:tc>
        <w:tc>
          <w:tcPr>
            <w:tcW w:w="247"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21399,9</w:t>
            </w:r>
          </w:p>
        </w:tc>
        <w:tc>
          <w:tcPr>
            <w:tcW w:w="286"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1362104</w:t>
            </w:r>
          </w:p>
        </w:tc>
        <w:tc>
          <w:tcPr>
            <w:tcW w:w="428"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00 /00</w:t>
            </w:r>
          </w:p>
        </w:tc>
        <w:tc>
          <w:tcPr>
            <w:tcW w:w="285"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8759</w:t>
            </w:r>
          </w:p>
        </w:tc>
        <w:tc>
          <w:tcPr>
            <w:tcW w:w="286"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567373</w:t>
            </w:r>
          </w:p>
        </w:tc>
        <w:tc>
          <w:tcPr>
            <w:tcW w:w="238"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5559</w:t>
            </w:r>
          </w:p>
        </w:tc>
        <w:tc>
          <w:tcPr>
            <w:tcW w:w="286"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355052</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2284528</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-14244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14317</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8160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136</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968</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9129</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1369</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47208,33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2001</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-13368</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1356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44044,00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2002</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-12492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1343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40879,67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2003</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-11614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1331</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37719,00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rPr>
              <w:t>2</w:t>
            </w:r>
            <w:r w:rsidRPr="00B412C8">
              <w:rPr>
                <w:sz w:val="16"/>
                <w:szCs w:val="16"/>
                <w:lang w:val="en-US"/>
              </w:rPr>
              <w:t>2004</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-10744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1319</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34588,33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2005</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-9870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1306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31401,33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2006</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-8996</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1293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28444,33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2007</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-8122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1281</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25083,67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2008</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-7248</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1268</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21926,67</w:t>
            </w:r>
          </w:p>
        </w:tc>
      </w:tr>
      <w:tr w:rsidR="00E02595" w:rsidRPr="00B412C8" w:rsidTr="00E02595">
        <w:trPr>
          <w:trHeight w:val="194"/>
        </w:trPr>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2009</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-6374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1355</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18403,00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2010</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lang w:val="en-US"/>
              </w:rPr>
              <w:t>21</w:t>
            </w:r>
            <w:r w:rsidRPr="00B412C8">
              <w:rPr>
                <w:sz w:val="16"/>
                <w:szCs w:val="16"/>
              </w:rPr>
              <w:t>399,9</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127051</w:t>
            </w:r>
            <w:r>
              <w:rPr>
                <w:sz w:val="16"/>
                <w:szCs w:val="16"/>
              </w:rPr>
              <w:t>2</w:t>
            </w: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 xml:space="preserve">2864 / 195410 </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4745</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320</w:t>
            </w:r>
            <w:r>
              <w:rPr>
                <w:sz w:val="16"/>
                <w:szCs w:val="16"/>
              </w:rPr>
              <w:t>738</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6669</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442</w:t>
            </w:r>
            <w:r>
              <w:rPr>
                <w:sz w:val="16"/>
                <w:szCs w:val="16"/>
              </w:rPr>
              <w:t>871</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2229531</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-5500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12148</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20055</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r w:rsidRPr="0086422E">
              <w:rPr>
                <w:sz w:val="16"/>
                <w:szCs w:val="16"/>
              </w:rPr>
              <w:t>116</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968</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21023</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1241</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15616,33</w:t>
            </w:r>
          </w:p>
        </w:tc>
      </w:tr>
      <w:tr w:rsidR="00E02595" w:rsidRPr="00B412C8" w:rsidTr="00E02595">
        <w:tc>
          <w:tcPr>
            <w:tcW w:w="231" w:type="pct"/>
            <w:tcBorders>
              <w:top w:val="nil"/>
              <w:bottom w:val="nil"/>
              <w:right w:val="single" w:sz="4" w:space="0" w:color="auto"/>
            </w:tcBorders>
          </w:tcPr>
          <w:p w:rsidR="00E02595" w:rsidRPr="00B412C8" w:rsidRDefault="00E02595" w:rsidP="00E02595">
            <w:pPr>
              <w:ind w:right="-115"/>
              <w:jc w:val="both"/>
              <w:rPr>
                <w:sz w:val="16"/>
                <w:szCs w:val="16"/>
                <w:lang w:val="en-US"/>
              </w:rPr>
            </w:pPr>
            <w:r w:rsidRPr="00B412C8">
              <w:rPr>
                <w:sz w:val="16"/>
                <w:szCs w:val="16"/>
                <w:lang w:val="en-US"/>
              </w:rPr>
              <w:t>2011</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-7441</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1323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22432,67</w:t>
            </w:r>
          </w:p>
        </w:tc>
      </w:tr>
      <w:tr w:rsidR="00E02595" w:rsidRPr="00B412C8" w:rsidTr="00E02595">
        <w:tc>
          <w:tcPr>
            <w:tcW w:w="231" w:type="pct"/>
            <w:tcBorders>
              <w:top w:val="nil"/>
              <w:bottom w:val="nil"/>
              <w:right w:val="single" w:sz="4" w:space="0" w:color="auto"/>
            </w:tcBorders>
          </w:tcPr>
          <w:p w:rsidR="00E02595" w:rsidRPr="00B412C8" w:rsidRDefault="00E02595" w:rsidP="00E02595">
            <w:pPr>
              <w:ind w:right="-115"/>
              <w:jc w:val="both"/>
              <w:rPr>
                <w:sz w:val="16"/>
                <w:szCs w:val="16"/>
                <w:lang w:val="en-US"/>
              </w:rPr>
            </w:pPr>
            <w:r w:rsidRPr="00B412C8">
              <w:rPr>
                <w:sz w:val="16"/>
                <w:szCs w:val="16"/>
                <w:lang w:val="en-US"/>
              </w:rPr>
              <w:t>2012</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-9383</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1405</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29252,67</w:t>
            </w:r>
          </w:p>
        </w:tc>
      </w:tr>
      <w:tr w:rsidR="00E02595" w:rsidRPr="00B412C8" w:rsidTr="00E02595">
        <w:tc>
          <w:tcPr>
            <w:tcW w:w="231" w:type="pct"/>
            <w:tcBorders>
              <w:top w:val="nil"/>
              <w:bottom w:val="nil"/>
              <w:right w:val="single" w:sz="4" w:space="0" w:color="auto"/>
            </w:tcBorders>
          </w:tcPr>
          <w:p w:rsidR="00E02595" w:rsidRPr="00B412C8" w:rsidRDefault="00E02595" w:rsidP="00E02595">
            <w:pPr>
              <w:ind w:right="-115"/>
              <w:jc w:val="both"/>
              <w:rPr>
                <w:sz w:val="16"/>
                <w:szCs w:val="16"/>
              </w:rPr>
            </w:pPr>
            <w:r w:rsidRPr="00B412C8">
              <w:rPr>
                <w:sz w:val="16"/>
                <w:szCs w:val="16"/>
              </w:rPr>
              <w:t>2013</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-11325</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1488</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36069,00</w:t>
            </w:r>
          </w:p>
        </w:tc>
      </w:tr>
      <w:tr w:rsidR="00E02595" w:rsidRPr="00B412C8" w:rsidTr="00E02595">
        <w:tc>
          <w:tcPr>
            <w:tcW w:w="231" w:type="pct"/>
            <w:tcBorders>
              <w:top w:val="nil"/>
              <w:bottom w:val="single" w:sz="4" w:space="0" w:color="auto"/>
              <w:right w:val="single" w:sz="4" w:space="0" w:color="auto"/>
            </w:tcBorders>
          </w:tcPr>
          <w:p w:rsidR="00E02595" w:rsidRPr="00B412C8" w:rsidRDefault="00E02595" w:rsidP="00E02595">
            <w:pPr>
              <w:ind w:right="-115"/>
              <w:jc w:val="both"/>
              <w:rPr>
                <w:sz w:val="16"/>
                <w:szCs w:val="16"/>
              </w:rPr>
            </w:pPr>
            <w:r w:rsidRPr="00B412C8">
              <w:rPr>
                <w:sz w:val="16"/>
                <w:szCs w:val="16"/>
              </w:rPr>
              <w:t>2014</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lang w:val="en-US"/>
              </w:rPr>
              <w:t>21</w:t>
            </w:r>
            <w:r w:rsidRPr="00B412C8">
              <w:rPr>
                <w:sz w:val="16"/>
                <w:szCs w:val="16"/>
              </w:rPr>
              <w:t>399,9</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1212090</w:t>
            </w: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 xml:space="preserve">3477 / 233324                                                                                                                                                                                                                                                                                                                                                                                                                                                                                                                                                                                                                                                                                                                                                                                                                                                                                                                                                                                                                                                                                                                                                                                                                                                                                                                                                                                                                                                                                                                                                                                                                                                                                                                                                                                                                                                                                                                                                                                                                                                                                                                                                                                                                                                                                                                                                                                                                                                                                                                                                                                                                                                                                                                                                                                                                                                                                                                                                                                                                                                                                                                                                                                                                                                                                                                                                                                                                                                                                                                                                                                                                                                                                                                                                                                                                                                                                                                                                                                                                                                                                                                                                                                                                                                                                                                                                                                                                                                                                                                                                                                                                                                                                                                                                                                                                                                                                                                                                                                                                                                                                                                                                                                                                                                                                                                                                                                                                                                                                                                                                                                                                                                                                                                                                                                                                                                                                                                                                                                                                                                                                                                                                                                                                                                                              </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4725</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322</w:t>
            </w:r>
            <w:r>
              <w:rPr>
                <w:sz w:val="16"/>
                <w:szCs w:val="16"/>
              </w:rPr>
              <w:t>954</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6102</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i/>
                <w:sz w:val="16"/>
                <w:szCs w:val="16"/>
              </w:rPr>
              <w:t>41</w:t>
            </w:r>
            <w:r>
              <w:rPr>
                <w:i/>
                <w:sz w:val="16"/>
                <w:szCs w:val="16"/>
              </w:rPr>
              <w:t>1101</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2176469</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-13267</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10827,2</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23495</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150</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1056</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24551</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i/>
                <w:sz w:val="16"/>
                <w:szCs w:val="16"/>
              </w:rPr>
            </w:pPr>
            <w:r w:rsidRPr="0086422E">
              <w:rPr>
                <w:i/>
                <w:sz w:val="16"/>
                <w:szCs w:val="16"/>
              </w:rPr>
              <w:t>1571</w:t>
            </w:r>
          </w:p>
        </w:tc>
        <w:tc>
          <w:tcPr>
            <w:tcW w:w="46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20"/>
                <w:szCs w:val="20"/>
              </w:rPr>
            </w:pPr>
            <w:r w:rsidRPr="0086422E">
              <w:rPr>
                <w:sz w:val="20"/>
                <w:szCs w:val="20"/>
              </w:rPr>
              <w:t>42885,33</w:t>
            </w:r>
          </w:p>
        </w:tc>
      </w:tr>
    </w:tbl>
    <w:p w:rsidR="00E02595" w:rsidRPr="0086422E" w:rsidRDefault="00E02595" w:rsidP="00E02595">
      <w:pPr>
        <w:keepNext/>
        <w:spacing w:before="240" w:after="60"/>
        <w:ind w:firstLine="851"/>
        <w:outlineLvl w:val="1"/>
        <w:rPr>
          <w:sz w:val="20"/>
          <w:szCs w:val="20"/>
        </w:rPr>
        <w:sectPr w:rsidR="00E02595" w:rsidRPr="0086422E" w:rsidSect="00E02595">
          <w:type w:val="nextColumn"/>
          <w:pgSz w:w="16840" w:h="11907" w:orient="landscape" w:code="9"/>
          <w:pgMar w:top="1134" w:right="851" w:bottom="1134" w:left="1134" w:header="709" w:footer="709" w:gutter="0"/>
          <w:cols w:space="708"/>
          <w:docGrid w:linePitch="360"/>
        </w:sectPr>
      </w:pPr>
      <w:r w:rsidRPr="00B412C8">
        <w:rPr>
          <w:sz w:val="20"/>
          <w:szCs w:val="20"/>
        </w:rPr>
        <w:t xml:space="preserve"> </w:t>
      </w:r>
    </w:p>
    <w:p w:rsidR="00E02595" w:rsidRPr="00B412C8" w:rsidRDefault="00E02595" w:rsidP="00E02595">
      <w:pPr>
        <w:spacing w:line="360" w:lineRule="auto"/>
        <w:ind w:firstLine="709"/>
        <w:jc w:val="both"/>
      </w:pPr>
      <w:r w:rsidRPr="00B412C8">
        <w:rPr>
          <w:lang w:bidi="en-US"/>
        </w:rPr>
        <w:t xml:space="preserve">Эмиссия углекислого газа для возделываемых земель, в соответствии с </w:t>
      </w:r>
      <w:r>
        <w:rPr>
          <w:lang w:bidi="en-US"/>
        </w:rPr>
        <w:t>Руководящими принципами</w:t>
      </w:r>
      <w:r w:rsidRPr="00B412C8">
        <w:rPr>
          <w:lang w:bidi="en-US"/>
        </w:rPr>
        <w:t xml:space="preserve"> МГЭИК, 2006 [1], оценивалась по изменениям  запаса органического углерода в почве</w:t>
      </w:r>
      <w:r>
        <w:rPr>
          <w:lang w:bidi="en-US"/>
        </w:rPr>
        <w:t xml:space="preserve">, полученного с использованием </w:t>
      </w:r>
      <w:r w:rsidRPr="00B412C8">
        <w:rPr>
          <w:lang w:bidi="en-US"/>
        </w:rPr>
        <w:t xml:space="preserve">метода «повторных измерений» и метода «поступлений – </w:t>
      </w:r>
      <w:r w:rsidRPr="00562D7C">
        <w:rPr>
          <w:lang w:bidi="en-US"/>
        </w:rPr>
        <w:t>потерь»</w:t>
      </w:r>
      <w:r>
        <w:rPr>
          <w:lang w:bidi="en-US"/>
        </w:rPr>
        <w:t xml:space="preserve"> и </w:t>
      </w:r>
      <w:r w:rsidRPr="00290830">
        <w:rPr>
          <w:lang w:bidi="en-US"/>
        </w:rPr>
        <w:t xml:space="preserve"> </w:t>
      </w:r>
      <w:r w:rsidRPr="00B412C8">
        <w:rPr>
          <w:lang w:bidi="en-US"/>
        </w:rPr>
        <w:t>по изменениям  запаса углерода</w:t>
      </w:r>
      <w:r w:rsidRPr="00562D7C">
        <w:rPr>
          <w:lang w:bidi="en-US"/>
        </w:rPr>
        <w:t xml:space="preserve"> в биомассе</w:t>
      </w:r>
      <w:r>
        <w:rPr>
          <w:lang w:bidi="en-US"/>
        </w:rPr>
        <w:t xml:space="preserve">, полученного </w:t>
      </w:r>
      <w:r w:rsidRPr="00B412C8">
        <w:rPr>
          <w:lang w:bidi="en-US"/>
        </w:rPr>
        <w:t xml:space="preserve"> </w:t>
      </w:r>
      <w:r>
        <w:rPr>
          <w:lang w:bidi="en-US"/>
        </w:rPr>
        <w:t xml:space="preserve">с использованием </w:t>
      </w:r>
      <w:r w:rsidRPr="00B412C8">
        <w:rPr>
          <w:lang w:bidi="en-US"/>
        </w:rPr>
        <w:t xml:space="preserve">метода «поступлений – потерь».  При этом допускалось, что основные </w:t>
      </w:r>
      <w:r w:rsidRPr="0025679D">
        <w:rPr>
          <w:lang w:bidi="en-US"/>
        </w:rPr>
        <w:t>изменения запаса почвенного углерода происходят в поверхностном горизонте почвы 0...0,3 м и связаны с изменением режима управления деятельностью по возделыванию земли, которая включает</w:t>
      </w:r>
      <w:r w:rsidRPr="00B412C8">
        <w:rPr>
          <w:lang w:bidi="en-US"/>
        </w:rPr>
        <w:t>: вид землепользования, технологию обработки, дополнительно</w:t>
      </w:r>
      <w:r>
        <w:rPr>
          <w:lang w:bidi="en-US"/>
        </w:rPr>
        <w:t xml:space="preserve">е </w:t>
      </w:r>
      <w:r w:rsidRPr="00B412C8">
        <w:rPr>
          <w:lang w:bidi="en-US"/>
        </w:rPr>
        <w:t>поступлен</w:t>
      </w:r>
      <w:r>
        <w:rPr>
          <w:lang w:bidi="en-US"/>
        </w:rPr>
        <w:t>ие органического и минерального</w:t>
      </w:r>
      <w:r w:rsidRPr="00B412C8">
        <w:rPr>
          <w:lang w:bidi="en-US"/>
        </w:rPr>
        <w:t xml:space="preserve"> вещества в почву. </w:t>
      </w:r>
      <w:r w:rsidRPr="00B412C8">
        <w:rPr>
          <w:szCs w:val="32"/>
          <w:lang w:bidi="en-US"/>
        </w:rPr>
        <w:t xml:space="preserve">В </w:t>
      </w:r>
      <w:r>
        <w:t xml:space="preserve"> соответствии с [1] </w:t>
      </w:r>
      <w:r w:rsidRPr="00B412C8">
        <w:t>годовое изменение запаса углерода в почве старопахотных земель</w:t>
      </w:r>
      <w:r>
        <w:rPr>
          <w:szCs w:val="32"/>
          <w:lang w:bidi="en-US"/>
        </w:rPr>
        <w:t xml:space="preserve"> остающихся </w:t>
      </w:r>
      <w:r w:rsidRPr="00B412C8">
        <w:rPr>
          <w:szCs w:val="32"/>
          <w:lang w:bidi="en-US"/>
        </w:rPr>
        <w:t>в севообороте</w:t>
      </w:r>
      <w:r w:rsidRPr="00B412C8">
        <w:rPr>
          <w:vertAlign w:val="subscript"/>
        </w:rPr>
        <w:t xml:space="preserve">, </w:t>
      </w:r>
      <w:r w:rsidRPr="00B412C8">
        <w:t>выводится из разности запасов, получаемых последовательно за разные годы :</w:t>
      </w:r>
    </w:p>
    <w:p w:rsidR="00E02595" w:rsidRPr="00B412C8" w:rsidRDefault="00E02595" w:rsidP="00E02595">
      <w:pPr>
        <w:ind w:firstLine="340"/>
        <w:jc w:val="center"/>
      </w:pPr>
      <w:r w:rsidRPr="00B412C8">
        <w:rPr>
          <w:lang w:val="en-US"/>
        </w:rPr>
        <w:t>Δ</w:t>
      </w:r>
      <w:r w:rsidRPr="00B412C8">
        <w:t xml:space="preserve"> С</w:t>
      </w:r>
      <w:r w:rsidRPr="00B412C8">
        <w:rPr>
          <w:vertAlign w:val="subscript"/>
          <w:lang w:val="en-US"/>
        </w:rPr>
        <w:t>GS</w:t>
      </w:r>
      <w:r w:rsidRPr="00B412C8">
        <w:rPr>
          <w:szCs w:val="32"/>
        </w:rPr>
        <w:t>=</w:t>
      </w:r>
      <w:r w:rsidRPr="00B412C8">
        <w:t xml:space="preserve"> (С</w:t>
      </w:r>
      <w:r w:rsidRPr="00B412C8">
        <w:rPr>
          <w:vertAlign w:val="subscript"/>
          <w:lang w:val="en-US"/>
        </w:rPr>
        <w:t>GS</w:t>
      </w:r>
      <w:r w:rsidRPr="00B412C8">
        <w:rPr>
          <w:vertAlign w:val="subscript"/>
        </w:rPr>
        <w:t xml:space="preserve">  (</w:t>
      </w:r>
      <w:r w:rsidRPr="00B412C8">
        <w:rPr>
          <w:vertAlign w:val="subscript"/>
          <w:lang w:val="en-US"/>
        </w:rPr>
        <w:t>t</w:t>
      </w:r>
      <w:r w:rsidRPr="00B412C8">
        <w:rPr>
          <w:vertAlign w:val="subscript"/>
        </w:rPr>
        <w:t>+n)</w:t>
      </w:r>
      <w:r w:rsidRPr="00B412C8">
        <w:t>- С</w:t>
      </w:r>
      <w:r w:rsidRPr="00B412C8">
        <w:rPr>
          <w:vertAlign w:val="subscript"/>
          <w:lang w:val="en-US"/>
        </w:rPr>
        <w:t>GS</w:t>
      </w:r>
      <w:r w:rsidRPr="00B412C8">
        <w:rPr>
          <w:vertAlign w:val="subscript"/>
        </w:rPr>
        <w:t xml:space="preserve">  (</w:t>
      </w:r>
      <w:r w:rsidRPr="00B412C8">
        <w:rPr>
          <w:vertAlign w:val="subscript"/>
          <w:lang w:val="en-US"/>
        </w:rPr>
        <w:t>t</w:t>
      </w:r>
      <w:r w:rsidRPr="00B412C8">
        <w:rPr>
          <w:vertAlign w:val="subscript"/>
        </w:rPr>
        <w:t>)</w:t>
      </w:r>
      <w:r w:rsidRPr="00B412C8">
        <w:t>)</w:t>
      </w:r>
      <w:r>
        <w:t xml:space="preserve"> </w:t>
      </w:r>
      <w:r w:rsidRPr="00B412C8">
        <w:t xml:space="preserve">/ </w:t>
      </w:r>
      <w:r w:rsidRPr="00B412C8">
        <w:rPr>
          <w:lang w:val="en-US"/>
        </w:rPr>
        <w:t>T</w:t>
      </w:r>
      <w:r w:rsidRPr="00B412C8">
        <w:t xml:space="preserve">                                                                         (6.9)</w:t>
      </w:r>
    </w:p>
    <w:p w:rsidR="00E02595" w:rsidRPr="001E5093" w:rsidRDefault="00E02595" w:rsidP="00E02595">
      <w:pPr>
        <w:ind w:firstLine="340"/>
        <w:jc w:val="center"/>
      </w:pPr>
    </w:p>
    <w:p w:rsidR="00E02595" w:rsidRPr="001E5093" w:rsidRDefault="00E02595" w:rsidP="00E02595">
      <w:pPr>
        <w:jc w:val="both"/>
      </w:pPr>
      <w:r w:rsidRPr="001E5093">
        <w:t>где :</w:t>
      </w:r>
    </w:p>
    <w:p w:rsidR="00E02595" w:rsidRPr="001E5093" w:rsidRDefault="00E02595" w:rsidP="00E02595">
      <w:pPr>
        <w:spacing w:line="360" w:lineRule="auto"/>
        <w:ind w:firstLine="709"/>
        <w:jc w:val="both"/>
      </w:pPr>
      <w:r w:rsidRPr="001E5093">
        <w:t>С</w:t>
      </w:r>
      <w:r w:rsidRPr="001E5093">
        <w:rPr>
          <w:vertAlign w:val="subscript"/>
          <w:lang w:val="en-US"/>
        </w:rPr>
        <w:t>GS</w:t>
      </w:r>
      <w:r w:rsidRPr="001E5093">
        <w:rPr>
          <w:vertAlign w:val="subscript"/>
        </w:rPr>
        <w:t xml:space="preserve">  (</w:t>
      </w:r>
      <w:r w:rsidRPr="001E5093">
        <w:rPr>
          <w:vertAlign w:val="subscript"/>
          <w:lang w:val="en-US"/>
        </w:rPr>
        <w:t>t</w:t>
      </w:r>
      <w:r w:rsidRPr="001E5093">
        <w:rPr>
          <w:vertAlign w:val="subscript"/>
        </w:rPr>
        <w:t xml:space="preserve">+n) </w:t>
      </w:r>
      <w:r w:rsidRPr="001E5093">
        <w:t>и  С</w:t>
      </w:r>
      <w:r w:rsidRPr="001E5093">
        <w:rPr>
          <w:vertAlign w:val="subscript"/>
          <w:lang w:val="en-US"/>
        </w:rPr>
        <w:t>GS</w:t>
      </w:r>
      <w:r w:rsidRPr="001E5093">
        <w:rPr>
          <w:vertAlign w:val="subscript"/>
        </w:rPr>
        <w:t xml:space="preserve">  (</w:t>
      </w:r>
      <w:r w:rsidRPr="001E5093">
        <w:rPr>
          <w:vertAlign w:val="subscript"/>
          <w:lang w:val="en-US"/>
        </w:rPr>
        <w:t>t</w:t>
      </w:r>
      <w:r w:rsidRPr="001E5093">
        <w:rPr>
          <w:vertAlign w:val="subscript"/>
        </w:rPr>
        <w:t xml:space="preserve">) -  </w:t>
      </w:r>
      <w:r w:rsidRPr="001E5093">
        <w:t xml:space="preserve">запас углерода  в горизонте почвы 0-0,3м  в  годы  </w:t>
      </w:r>
      <w:r w:rsidRPr="001E5093">
        <w:rPr>
          <w:lang w:val="en-US"/>
        </w:rPr>
        <w:t>t</w:t>
      </w:r>
      <w:r w:rsidRPr="001E5093">
        <w:t xml:space="preserve"> и  </w:t>
      </w:r>
      <w:r w:rsidRPr="001E5093">
        <w:rPr>
          <w:lang w:val="en-US"/>
        </w:rPr>
        <w:t>t</w:t>
      </w:r>
      <w:r w:rsidRPr="001E5093">
        <w:t>+</w:t>
      </w:r>
      <w:r w:rsidRPr="001E5093">
        <w:rPr>
          <w:lang w:val="en-US"/>
        </w:rPr>
        <w:t>n</w:t>
      </w:r>
      <w:r w:rsidRPr="001E5093">
        <w:t>, тонн/га;</w:t>
      </w:r>
    </w:p>
    <w:p w:rsidR="00E02595" w:rsidRPr="001E5093" w:rsidRDefault="00E02595" w:rsidP="00E02595">
      <w:pPr>
        <w:spacing w:line="360" w:lineRule="auto"/>
        <w:ind w:firstLine="709"/>
        <w:jc w:val="both"/>
      </w:pPr>
      <w:r w:rsidRPr="001E5093">
        <w:rPr>
          <w:lang w:val="en-US"/>
        </w:rPr>
        <w:t>T</w:t>
      </w:r>
      <w:r w:rsidRPr="001E5093">
        <w:t xml:space="preserve">- разница во  времени между годами </w:t>
      </w:r>
      <w:r w:rsidRPr="001E5093">
        <w:rPr>
          <w:lang w:val="en-US"/>
        </w:rPr>
        <w:t>t</w:t>
      </w:r>
      <w:r w:rsidRPr="001E5093">
        <w:t xml:space="preserve">  и  </w:t>
      </w:r>
      <w:r w:rsidRPr="001E5093">
        <w:rPr>
          <w:lang w:val="en-US"/>
        </w:rPr>
        <w:t>t</w:t>
      </w:r>
      <w:r w:rsidRPr="001E5093">
        <w:t xml:space="preserve">+ </w:t>
      </w:r>
      <w:r w:rsidRPr="001E5093">
        <w:rPr>
          <w:lang w:val="en-US"/>
        </w:rPr>
        <w:t>n</w:t>
      </w:r>
      <w:r w:rsidRPr="001E5093">
        <w:t xml:space="preserve">.  </w:t>
      </w:r>
    </w:p>
    <w:p w:rsidR="00E02595" w:rsidRPr="001E5093" w:rsidRDefault="00E02595" w:rsidP="00E02595">
      <w:pPr>
        <w:spacing w:line="360" w:lineRule="auto"/>
        <w:jc w:val="both"/>
        <w:rPr>
          <w:lang w:bidi="en-US"/>
        </w:rPr>
      </w:pPr>
      <w:r w:rsidRPr="001E5093">
        <w:t xml:space="preserve"> Запас углерода С</w:t>
      </w:r>
      <w:r w:rsidRPr="001E5093">
        <w:rPr>
          <w:vertAlign w:val="subscript"/>
          <w:lang w:val="en-US"/>
        </w:rPr>
        <w:t>GS</w:t>
      </w:r>
      <w:r w:rsidRPr="001E5093">
        <w:rPr>
          <w:vertAlign w:val="subscript"/>
        </w:rPr>
        <w:t xml:space="preserve">,  </w:t>
      </w:r>
      <w:r w:rsidRPr="001E5093">
        <w:t xml:space="preserve">в свою очередь, </w:t>
      </w:r>
      <w:r w:rsidRPr="001E5093">
        <w:rPr>
          <w:lang w:bidi="en-US"/>
        </w:rPr>
        <w:t>вычисляется по формуле :</w:t>
      </w:r>
    </w:p>
    <w:p w:rsidR="00E02595" w:rsidRPr="001E5093" w:rsidRDefault="00E02595" w:rsidP="00E02595">
      <w:pPr>
        <w:spacing w:line="360" w:lineRule="auto"/>
        <w:jc w:val="both"/>
        <w:rPr>
          <w:lang w:bidi="en-US"/>
        </w:rPr>
      </w:pPr>
    </w:p>
    <w:p w:rsidR="00E02595" w:rsidRPr="001E5093" w:rsidRDefault="00E02595" w:rsidP="00E02595">
      <w:pPr>
        <w:jc w:val="center"/>
        <w:rPr>
          <w:lang w:bidi="en-US"/>
        </w:rPr>
      </w:pPr>
      <w:r w:rsidRPr="001E5093">
        <w:rPr>
          <w:szCs w:val="32"/>
          <w:lang w:bidi="en-US"/>
        </w:rPr>
        <w:t>МС (</w:t>
      </w:r>
      <w:r w:rsidRPr="001E5093">
        <w:rPr>
          <w:szCs w:val="32"/>
          <w:lang w:val="en-US" w:bidi="en-US"/>
        </w:rPr>
        <w:t>t</w:t>
      </w:r>
      <w:r w:rsidRPr="001E5093">
        <w:rPr>
          <w:szCs w:val="32"/>
          <w:lang w:bidi="en-US"/>
        </w:rPr>
        <w:t xml:space="preserve">) = 0.01 </w:t>
      </w:r>
      <w:r w:rsidRPr="001E5093">
        <w:rPr>
          <w:szCs w:val="32"/>
          <w:lang w:val="en-US" w:bidi="en-US"/>
        </w:rPr>
        <w:t>G</w:t>
      </w:r>
      <w:r w:rsidRPr="001E5093">
        <w:rPr>
          <w:szCs w:val="32"/>
          <w:lang w:bidi="en-US"/>
        </w:rPr>
        <w:t xml:space="preserve"> •  </w:t>
      </w:r>
      <w:r w:rsidRPr="001E5093">
        <w:rPr>
          <w:szCs w:val="32"/>
          <w:lang w:val="en-US" w:bidi="en-US"/>
        </w:rPr>
        <w:t>V</w:t>
      </w:r>
      <w:r w:rsidRPr="001E5093">
        <w:rPr>
          <w:szCs w:val="32"/>
          <w:lang w:bidi="en-US"/>
        </w:rPr>
        <w:t xml:space="preserve">  •  К</w:t>
      </w:r>
      <w:r w:rsidRPr="001E5093">
        <w:rPr>
          <w:szCs w:val="32"/>
          <w:vertAlign w:val="subscript"/>
          <w:lang w:bidi="en-US"/>
        </w:rPr>
        <w:t>1</w:t>
      </w:r>
      <w:r w:rsidRPr="001E5093">
        <w:rPr>
          <w:szCs w:val="32"/>
          <w:lang w:bidi="en-US"/>
        </w:rPr>
        <w:t>•   К</w:t>
      </w:r>
      <w:r w:rsidRPr="001E5093">
        <w:rPr>
          <w:szCs w:val="32"/>
          <w:vertAlign w:val="subscript"/>
          <w:lang w:bidi="en-US"/>
        </w:rPr>
        <w:t>2</w:t>
      </w:r>
      <w:r w:rsidRPr="001E5093">
        <w:rPr>
          <w:szCs w:val="32"/>
          <w:lang w:bidi="en-US"/>
        </w:rPr>
        <w:t xml:space="preserve">•   (1- </w:t>
      </w:r>
      <w:r w:rsidRPr="001E5093">
        <w:rPr>
          <w:szCs w:val="32"/>
          <w:lang w:val="en-US" w:bidi="en-US"/>
        </w:rPr>
        <w:t>K</w:t>
      </w:r>
      <w:r w:rsidRPr="001E5093">
        <w:rPr>
          <w:szCs w:val="32"/>
          <w:vertAlign w:val="subscript"/>
          <w:lang w:bidi="en-US"/>
        </w:rPr>
        <w:t>3</w:t>
      </w:r>
      <w:r w:rsidRPr="001E5093">
        <w:rPr>
          <w:szCs w:val="32"/>
          <w:lang w:bidi="en-US"/>
        </w:rPr>
        <w:t>) ,                                          (6.10)</w:t>
      </w:r>
    </w:p>
    <w:p w:rsidR="00E02595" w:rsidRPr="001E5093" w:rsidRDefault="00E02595" w:rsidP="00E02595">
      <w:pPr>
        <w:spacing w:line="360" w:lineRule="auto"/>
        <w:jc w:val="both"/>
        <w:rPr>
          <w:lang w:bidi="en-US"/>
        </w:rPr>
      </w:pPr>
      <w:r w:rsidRPr="001E5093">
        <w:rPr>
          <w:lang w:bidi="en-US"/>
        </w:rPr>
        <w:t xml:space="preserve">где: </w:t>
      </w:r>
    </w:p>
    <w:p w:rsidR="00E02595" w:rsidRPr="001E5093" w:rsidRDefault="00E02595" w:rsidP="00E02595">
      <w:pPr>
        <w:spacing w:line="360" w:lineRule="auto"/>
        <w:ind w:firstLine="709"/>
        <w:jc w:val="both"/>
        <w:rPr>
          <w:lang w:bidi="en-US"/>
        </w:rPr>
      </w:pPr>
      <w:r w:rsidRPr="001E5093">
        <w:rPr>
          <w:lang w:bidi="en-US"/>
        </w:rPr>
        <w:t>МС (</w:t>
      </w:r>
      <w:r w:rsidRPr="001E5093">
        <w:rPr>
          <w:lang w:val="en-US" w:bidi="en-US"/>
        </w:rPr>
        <w:t>t</w:t>
      </w:r>
      <w:r w:rsidRPr="001E5093">
        <w:rPr>
          <w:lang w:bidi="en-US"/>
        </w:rPr>
        <w:t>) - масса углерода в поверхно</w:t>
      </w:r>
      <w:r>
        <w:rPr>
          <w:lang w:bidi="en-US"/>
        </w:rPr>
        <w:t>стном горизонте</w:t>
      </w:r>
      <w:r w:rsidRPr="001E5093">
        <w:rPr>
          <w:lang w:bidi="en-US"/>
        </w:rPr>
        <w:t xml:space="preserve"> почвы 0...0,3м на площади земли один гектар  на год  </w:t>
      </w:r>
      <w:r w:rsidRPr="001E5093">
        <w:rPr>
          <w:lang w:val="en-US" w:bidi="en-US"/>
        </w:rPr>
        <w:t>t</w:t>
      </w:r>
      <w:r w:rsidRPr="001E5093">
        <w:rPr>
          <w:lang w:bidi="en-US"/>
        </w:rPr>
        <w:t>, тонн / га ;</w:t>
      </w:r>
    </w:p>
    <w:p w:rsidR="00E02595" w:rsidRPr="001E5093" w:rsidRDefault="00E02595" w:rsidP="00E02595">
      <w:pPr>
        <w:spacing w:line="360" w:lineRule="auto"/>
        <w:ind w:firstLine="709"/>
        <w:jc w:val="both"/>
        <w:rPr>
          <w:lang w:bidi="en-US"/>
        </w:rPr>
      </w:pPr>
      <w:r w:rsidRPr="001E5093">
        <w:rPr>
          <w:lang w:val="en-US" w:bidi="en-US"/>
        </w:rPr>
        <w:t>G</w:t>
      </w:r>
      <w:r w:rsidRPr="001E5093">
        <w:rPr>
          <w:lang w:bidi="en-US"/>
        </w:rPr>
        <w:t xml:space="preserve"> - содержание гумуса  в горизонте почвы 0-0,3 м,  %;  </w:t>
      </w:r>
    </w:p>
    <w:p w:rsidR="00E02595" w:rsidRPr="001E5093" w:rsidRDefault="00E02595" w:rsidP="00E02595">
      <w:pPr>
        <w:spacing w:line="360" w:lineRule="auto"/>
        <w:ind w:firstLine="709"/>
        <w:jc w:val="both"/>
        <w:rPr>
          <w:lang w:bidi="en-US"/>
        </w:rPr>
      </w:pPr>
      <w:r w:rsidRPr="001E5093">
        <w:rPr>
          <w:lang w:val="en-US" w:bidi="en-US"/>
        </w:rPr>
        <w:t>V</w:t>
      </w:r>
      <w:r w:rsidRPr="001E5093">
        <w:rPr>
          <w:lang w:bidi="en-US"/>
        </w:rPr>
        <w:t xml:space="preserve"> - объемная масса почвы в горизонте 0-0,3 м,  тонн/м</w:t>
      </w:r>
      <w:r w:rsidRPr="001E5093">
        <w:rPr>
          <w:vertAlign w:val="superscript"/>
          <w:lang w:bidi="en-US"/>
        </w:rPr>
        <w:t>3</w:t>
      </w:r>
      <w:r w:rsidRPr="001E5093">
        <w:rPr>
          <w:lang w:bidi="en-US"/>
        </w:rPr>
        <w:t xml:space="preserve">; </w:t>
      </w:r>
    </w:p>
    <w:p w:rsidR="00E02595" w:rsidRPr="001E5093" w:rsidRDefault="00E02595" w:rsidP="00E02595">
      <w:pPr>
        <w:spacing w:line="360" w:lineRule="auto"/>
        <w:ind w:firstLine="709"/>
        <w:jc w:val="both"/>
        <w:rPr>
          <w:lang w:bidi="en-US"/>
        </w:rPr>
      </w:pPr>
      <w:r w:rsidRPr="001E5093">
        <w:rPr>
          <w:lang w:val="en-US" w:bidi="en-US"/>
        </w:rPr>
        <w:t>K</w:t>
      </w:r>
      <w:r w:rsidRPr="001E5093">
        <w:rPr>
          <w:vertAlign w:val="subscript"/>
          <w:lang w:bidi="en-US"/>
        </w:rPr>
        <w:t>1</w:t>
      </w:r>
      <w:r w:rsidRPr="001E5093">
        <w:rPr>
          <w:lang w:bidi="en-US"/>
        </w:rPr>
        <w:t>- объем почвенн</w:t>
      </w:r>
      <w:r>
        <w:rPr>
          <w:lang w:bidi="en-US"/>
        </w:rPr>
        <w:t>ой массы на площади один гектар</w:t>
      </w:r>
      <w:r w:rsidRPr="001E5093">
        <w:rPr>
          <w:lang w:bidi="en-US"/>
        </w:rPr>
        <w:t xml:space="preserve"> равный  3000 м</w:t>
      </w:r>
      <w:r w:rsidRPr="001E5093">
        <w:rPr>
          <w:vertAlign w:val="superscript"/>
          <w:lang w:bidi="en-US"/>
        </w:rPr>
        <w:t>3</w:t>
      </w:r>
      <w:r w:rsidRPr="001E5093">
        <w:rPr>
          <w:lang w:bidi="en-US"/>
        </w:rPr>
        <w:t xml:space="preserve"> ;</w:t>
      </w:r>
    </w:p>
    <w:p w:rsidR="00E02595" w:rsidRPr="001E5093" w:rsidRDefault="00E02595" w:rsidP="00E02595">
      <w:pPr>
        <w:spacing w:line="360" w:lineRule="auto"/>
        <w:ind w:firstLine="709"/>
        <w:jc w:val="both"/>
        <w:rPr>
          <w:lang w:bidi="en-US"/>
        </w:rPr>
      </w:pPr>
      <w:r w:rsidRPr="001E5093">
        <w:rPr>
          <w:lang w:val="en-US" w:bidi="en-US"/>
        </w:rPr>
        <w:t>K</w:t>
      </w:r>
      <w:r w:rsidRPr="001E5093">
        <w:rPr>
          <w:vertAlign w:val="subscript"/>
          <w:lang w:bidi="en-US"/>
        </w:rPr>
        <w:t>2-</w:t>
      </w:r>
      <w:r w:rsidRPr="001E5093">
        <w:rPr>
          <w:lang w:bidi="en-US"/>
        </w:rPr>
        <w:t>содержание углерода в органическом веществе почвы равное 0,58, безразмерная величина;</w:t>
      </w:r>
    </w:p>
    <w:p w:rsidR="00E02595" w:rsidRPr="001E5093" w:rsidRDefault="00E02595" w:rsidP="00E02595">
      <w:pPr>
        <w:spacing w:line="360" w:lineRule="auto"/>
        <w:ind w:firstLine="709"/>
        <w:rPr>
          <w:lang w:bidi="en-US"/>
        </w:rPr>
      </w:pPr>
      <w:r w:rsidRPr="001E5093">
        <w:rPr>
          <w:lang w:val="en-US" w:bidi="en-US"/>
        </w:rPr>
        <w:t>K</w:t>
      </w:r>
      <w:r w:rsidRPr="001E5093">
        <w:rPr>
          <w:vertAlign w:val="subscript"/>
          <w:lang w:bidi="en-US"/>
        </w:rPr>
        <w:t>3</w:t>
      </w:r>
      <w:r w:rsidRPr="001E5093">
        <w:rPr>
          <w:lang w:bidi="en-US"/>
        </w:rPr>
        <w:t xml:space="preserve"> - доля крупных фракций &gt;2 мм  в почве, безразмерная  величина.</w:t>
      </w:r>
    </w:p>
    <w:p w:rsidR="00E02595" w:rsidRPr="001E5093" w:rsidRDefault="00E02595" w:rsidP="00E02595">
      <w:pPr>
        <w:spacing w:line="360" w:lineRule="auto"/>
        <w:ind w:firstLine="720"/>
        <w:jc w:val="both"/>
      </w:pPr>
      <w:r w:rsidRPr="001E5093">
        <w:rPr>
          <w:szCs w:val="32"/>
          <w:lang w:bidi="en-US"/>
        </w:rPr>
        <w:t>В</w:t>
      </w:r>
      <w:r>
        <w:rPr>
          <w:szCs w:val="32"/>
          <w:lang w:bidi="en-US"/>
        </w:rPr>
        <w:t xml:space="preserve"> качестве</w:t>
      </w:r>
      <w:r w:rsidRPr="001E5093">
        <w:rPr>
          <w:szCs w:val="32"/>
          <w:lang w:bidi="en-US"/>
        </w:rPr>
        <w:t xml:space="preserve"> исходной информации </w:t>
      </w:r>
      <w:r>
        <w:rPr>
          <w:szCs w:val="32"/>
          <w:lang w:bidi="en-US"/>
        </w:rPr>
        <w:t xml:space="preserve">для расчетов запаса углерода использовались эмпирические </w:t>
      </w:r>
      <w:r w:rsidRPr="001E5093">
        <w:rPr>
          <w:szCs w:val="32"/>
          <w:lang w:bidi="en-US"/>
        </w:rPr>
        <w:t>данные по содержанию гумуса в почве пахотных земель на 2010г и на 2015г.</w:t>
      </w:r>
      <w:r>
        <w:rPr>
          <w:szCs w:val="32"/>
          <w:lang w:bidi="en-US"/>
        </w:rPr>
        <w:t xml:space="preserve">, полученные в соответствии с </w:t>
      </w:r>
      <w:r w:rsidRPr="00EA4CCC">
        <w:rPr>
          <w:szCs w:val="32"/>
          <w:lang w:bidi="en-US"/>
        </w:rPr>
        <w:t>[23].</w:t>
      </w:r>
      <w:r w:rsidRPr="001E5093">
        <w:rPr>
          <w:szCs w:val="32"/>
          <w:lang w:bidi="en-US"/>
        </w:rPr>
        <w:t xml:space="preserve"> </w:t>
      </w:r>
      <w:r>
        <w:t>Данные по объемной</w:t>
      </w:r>
      <w:r w:rsidRPr="001E5093">
        <w:t xml:space="preserve"> массе почвы  и </w:t>
      </w:r>
      <w:r>
        <w:t xml:space="preserve">доле крупных фракций, которые </w:t>
      </w:r>
      <w:r w:rsidRPr="001E5093">
        <w:t xml:space="preserve">применялись  в расчетах, </w:t>
      </w:r>
      <w:r>
        <w:t>заимствованы из</w:t>
      </w:r>
      <w:r w:rsidRPr="001E5093">
        <w:t xml:space="preserve"> источник</w:t>
      </w:r>
      <w:r>
        <w:t>а</w:t>
      </w:r>
      <w:r w:rsidRPr="001E5093">
        <w:t xml:space="preserve"> [4]. </w:t>
      </w:r>
    </w:p>
    <w:p w:rsidR="00E02595" w:rsidRPr="001E5093" w:rsidRDefault="00E02595" w:rsidP="00E02595">
      <w:pPr>
        <w:spacing w:line="360" w:lineRule="auto"/>
        <w:ind w:firstLine="709"/>
        <w:jc w:val="both"/>
      </w:pPr>
      <w:r>
        <w:rPr>
          <w:lang w:bidi="en-US"/>
        </w:rPr>
        <w:t>О</w:t>
      </w:r>
      <w:r w:rsidRPr="001E5093">
        <w:rPr>
          <w:lang w:bidi="en-US"/>
        </w:rPr>
        <w:t>ценк</w:t>
      </w:r>
      <w:r>
        <w:rPr>
          <w:lang w:bidi="en-US"/>
        </w:rPr>
        <w:t>а</w:t>
      </w:r>
      <w:r w:rsidRPr="001E5093">
        <w:rPr>
          <w:lang w:bidi="en-US"/>
        </w:rPr>
        <w:t xml:space="preserve"> изменений запаса поч</w:t>
      </w:r>
      <w:r>
        <w:rPr>
          <w:lang w:bidi="en-US"/>
        </w:rPr>
        <w:t>венного</w:t>
      </w:r>
      <w:r w:rsidRPr="001E5093">
        <w:rPr>
          <w:lang w:bidi="en-US"/>
        </w:rPr>
        <w:t xml:space="preserve"> углерода и потоков углекислого газа для </w:t>
      </w:r>
      <w:r>
        <w:rPr>
          <w:lang w:bidi="en-US"/>
        </w:rPr>
        <w:t>пахотных земель за 1989</w:t>
      </w:r>
      <w:r w:rsidRPr="00290830">
        <w:rPr>
          <w:lang w:bidi="en-US"/>
        </w:rPr>
        <w:t xml:space="preserve"> </w:t>
      </w:r>
      <w:r>
        <w:rPr>
          <w:lang w:bidi="en-US"/>
        </w:rPr>
        <w:t>год (</w:t>
      </w:r>
      <w:r w:rsidRPr="001E5093">
        <w:rPr>
          <w:lang w:bidi="en-US"/>
        </w:rPr>
        <w:t>1990</w:t>
      </w:r>
      <w:r>
        <w:rPr>
          <w:lang w:bidi="en-US"/>
        </w:rPr>
        <w:t>) выполнена на базе</w:t>
      </w:r>
      <w:r w:rsidRPr="001E5093">
        <w:rPr>
          <w:lang w:bidi="en-US"/>
        </w:rPr>
        <w:t xml:space="preserve"> метода поступлений- потерь, </w:t>
      </w:r>
      <w:r>
        <w:rPr>
          <w:lang w:bidi="en-US"/>
        </w:rPr>
        <w:t>результаты предварительно о</w:t>
      </w:r>
      <w:r w:rsidRPr="001E5093">
        <w:rPr>
          <w:lang w:bidi="en-US"/>
        </w:rPr>
        <w:t>публик</w:t>
      </w:r>
      <w:r>
        <w:rPr>
          <w:lang w:bidi="en-US"/>
        </w:rPr>
        <w:t>ованы  в  [</w:t>
      </w:r>
      <w:r w:rsidRPr="001E5093">
        <w:rPr>
          <w:lang w:bidi="en-US"/>
        </w:rPr>
        <w:t xml:space="preserve">18]. </w:t>
      </w:r>
      <w:r w:rsidRPr="001E5093">
        <w:t>Запас углерода С</w:t>
      </w:r>
      <w:r w:rsidRPr="001E5093">
        <w:rPr>
          <w:vertAlign w:val="subscript"/>
          <w:lang w:val="en-US"/>
        </w:rPr>
        <w:t>GS</w:t>
      </w:r>
      <w:r w:rsidRPr="001E5093">
        <w:rPr>
          <w:vertAlign w:val="subscript"/>
        </w:rPr>
        <w:t xml:space="preserve">,  </w:t>
      </w:r>
      <w:r>
        <w:rPr>
          <w:lang w:bidi="en-US"/>
        </w:rPr>
        <w:t>в соответствии с [1</w:t>
      </w:r>
      <w:r w:rsidRPr="001E5093">
        <w:rPr>
          <w:lang w:bidi="en-US"/>
        </w:rPr>
        <w:t xml:space="preserve">], </w:t>
      </w:r>
      <w:r w:rsidRPr="001E5093">
        <w:t>рассчитывался  по формуле :</w:t>
      </w:r>
    </w:p>
    <w:p w:rsidR="00E02595" w:rsidRPr="001E5093" w:rsidRDefault="00E02595" w:rsidP="00E02595">
      <w:pPr>
        <w:ind w:firstLine="340"/>
        <w:jc w:val="center"/>
      </w:pPr>
      <w:r>
        <w:rPr>
          <w:noProof/>
          <w:position w:val="-12"/>
        </w:rPr>
        <w:drawing>
          <wp:inline distT="0" distB="0" distL="0" distR="0" wp14:anchorId="0B4D071D" wp14:editId="25168EEC">
            <wp:extent cx="1742440" cy="23304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42440" cy="233045"/>
                    </a:xfrm>
                    <a:prstGeom prst="rect">
                      <a:avLst/>
                    </a:prstGeom>
                    <a:noFill/>
                    <a:ln>
                      <a:noFill/>
                    </a:ln>
                  </pic:spPr>
                </pic:pic>
              </a:graphicData>
            </a:graphic>
          </wp:inline>
        </w:drawing>
      </w:r>
      <w:r w:rsidRPr="001E5093">
        <w:t xml:space="preserve">                                                   (6.11)</w:t>
      </w:r>
    </w:p>
    <w:p w:rsidR="00E02595" w:rsidRPr="001E5093" w:rsidRDefault="00E02595" w:rsidP="00E02595">
      <w:pPr>
        <w:jc w:val="both"/>
      </w:pPr>
      <w:r w:rsidRPr="001E5093">
        <w:t>где :</w:t>
      </w:r>
    </w:p>
    <w:p w:rsidR="00E02595" w:rsidRPr="001E5093" w:rsidRDefault="00E02595" w:rsidP="00E02595">
      <w:pPr>
        <w:spacing w:line="360" w:lineRule="auto"/>
        <w:ind w:firstLine="709"/>
        <w:jc w:val="both"/>
      </w:pPr>
      <w:r w:rsidRPr="001E5093">
        <w:rPr>
          <w:lang w:val="en-US"/>
        </w:rPr>
        <w:t>C</w:t>
      </w:r>
      <w:r w:rsidRPr="001E5093">
        <w:rPr>
          <w:vertAlign w:val="subscript"/>
          <w:lang w:val="en-US"/>
        </w:rPr>
        <w:t>EGS</w:t>
      </w:r>
      <w:r w:rsidRPr="001E5093">
        <w:t>- стандартная величина (эталон) запаса  углерода в горизонте почвы 0-0,3 м в ненарушенном состоянии, тонн/га ,</w:t>
      </w:r>
    </w:p>
    <w:p w:rsidR="00E02595" w:rsidRPr="001E5093" w:rsidRDefault="00E02595" w:rsidP="00E02595">
      <w:pPr>
        <w:spacing w:line="360" w:lineRule="auto"/>
        <w:ind w:firstLine="709"/>
        <w:jc w:val="both"/>
      </w:pPr>
      <w:r w:rsidRPr="001E5093">
        <w:rPr>
          <w:lang w:val="en-US"/>
        </w:rPr>
        <w:t>F</w:t>
      </w:r>
      <w:r w:rsidRPr="001E5093">
        <w:rPr>
          <w:vertAlign w:val="subscript"/>
          <w:lang w:val="en-US"/>
        </w:rPr>
        <w:t>LU</w:t>
      </w:r>
      <w:r w:rsidRPr="001E5093">
        <w:t xml:space="preserve"> - коэффициент  влияния землепользования, безразмерная величина, </w:t>
      </w:r>
    </w:p>
    <w:p w:rsidR="00E02595" w:rsidRPr="001E5093" w:rsidRDefault="00E02595" w:rsidP="00E02595">
      <w:pPr>
        <w:spacing w:line="360" w:lineRule="auto"/>
        <w:ind w:firstLine="709"/>
        <w:jc w:val="both"/>
      </w:pPr>
      <w:r w:rsidRPr="001E5093">
        <w:rPr>
          <w:lang w:val="en-US"/>
        </w:rPr>
        <w:t>F</w:t>
      </w:r>
      <w:r w:rsidRPr="001E5093">
        <w:rPr>
          <w:vertAlign w:val="subscript"/>
          <w:lang w:val="en-US"/>
        </w:rPr>
        <w:t>M</w:t>
      </w:r>
      <w:r w:rsidRPr="001E5093">
        <w:rPr>
          <w:vertAlign w:val="subscript"/>
        </w:rPr>
        <w:t xml:space="preserve">1  </w:t>
      </w:r>
      <w:r w:rsidRPr="001E5093">
        <w:t>- коэффициент  влияния агротехнологии, безразмерная величина,</w:t>
      </w:r>
    </w:p>
    <w:p w:rsidR="00E02595" w:rsidRPr="001E5093" w:rsidRDefault="00E02595" w:rsidP="00E02595">
      <w:pPr>
        <w:spacing w:line="360" w:lineRule="auto"/>
        <w:ind w:firstLine="709"/>
        <w:jc w:val="both"/>
      </w:pPr>
      <w:r w:rsidRPr="001E5093">
        <w:rPr>
          <w:lang w:val="en-US"/>
        </w:rPr>
        <w:t>F</w:t>
      </w:r>
      <w:r w:rsidRPr="001E5093">
        <w:rPr>
          <w:vertAlign w:val="subscript"/>
          <w:lang w:val="en-US"/>
        </w:rPr>
        <w:t>F</w:t>
      </w:r>
      <w:r w:rsidRPr="001E5093">
        <w:rPr>
          <w:vertAlign w:val="subscript"/>
        </w:rPr>
        <w:t>-</w:t>
      </w:r>
      <w:r w:rsidRPr="001E5093">
        <w:t xml:space="preserve">  коэффициент дополнительного поступления,  безразмерная величина.</w:t>
      </w:r>
    </w:p>
    <w:p w:rsidR="00E02595" w:rsidRPr="001E5093" w:rsidRDefault="00E02595" w:rsidP="00E02595">
      <w:pPr>
        <w:spacing w:line="360" w:lineRule="auto"/>
        <w:jc w:val="both"/>
      </w:pPr>
      <w:r w:rsidRPr="001E5093">
        <w:rPr>
          <w:lang w:bidi="en-US"/>
        </w:rPr>
        <w:t>В качестве исходной информации для</w:t>
      </w:r>
      <w:r>
        <w:rPr>
          <w:lang w:bidi="en-US"/>
        </w:rPr>
        <w:t xml:space="preserve"> расчетов привлекались</w:t>
      </w:r>
      <w:r w:rsidRPr="001E5093">
        <w:rPr>
          <w:lang w:bidi="en-US"/>
        </w:rPr>
        <w:t xml:space="preserve"> </w:t>
      </w:r>
      <w:r>
        <w:rPr>
          <w:lang w:bidi="en-US"/>
        </w:rPr>
        <w:t>"</w:t>
      </w:r>
      <w:r w:rsidRPr="001E5093">
        <w:rPr>
          <w:lang w:bidi="en-US"/>
        </w:rPr>
        <w:t>национальный эталон</w:t>
      </w:r>
      <w:r>
        <w:rPr>
          <w:lang w:bidi="en-US"/>
        </w:rPr>
        <w:t>"</w:t>
      </w:r>
      <w:r w:rsidRPr="001E5093">
        <w:rPr>
          <w:lang w:bidi="en-US"/>
        </w:rPr>
        <w:t xml:space="preserve"> запаса почвенного углерода равный 75,12 т/га [14] и коэффициенты изменения запаса </w:t>
      </w:r>
      <w:r>
        <w:rPr>
          <w:lang w:bidi="en-US"/>
        </w:rPr>
        <w:t>из таблицы 6.14.</w:t>
      </w:r>
      <w:r w:rsidRPr="001E5093">
        <w:rPr>
          <w:lang w:bidi="en-US"/>
        </w:rPr>
        <w:t xml:space="preserve"> </w:t>
      </w:r>
    </w:p>
    <w:p w:rsidR="00E02595" w:rsidRPr="00946FE0" w:rsidRDefault="00E02595" w:rsidP="00E02595">
      <w:pPr>
        <w:spacing w:line="360" w:lineRule="auto"/>
        <w:ind w:firstLine="709"/>
        <w:jc w:val="both"/>
      </w:pPr>
      <w:r w:rsidRPr="00946FE0">
        <w:t xml:space="preserve">Изменения запаса углерода в почве пахотных земель, которые выводились из севооборота  в период 1995...2010 гг., получены из запаса углерода в  почве перед выводом пашни из севооборота  и запасом установившимся после ее вывода. Установившийся запас  рассчитан  как произведение запаса углерода приравненного "эталону"  на  коэффициент изменения режима землепользования приравненного 0,93 (таблица 6.14). </w:t>
      </w:r>
    </w:p>
    <w:p w:rsidR="00E02595" w:rsidRPr="00946FE0" w:rsidRDefault="00E02595" w:rsidP="00E02595">
      <w:pPr>
        <w:spacing w:line="360" w:lineRule="auto"/>
        <w:ind w:firstLine="720"/>
        <w:jc w:val="both"/>
      </w:pPr>
      <w:r w:rsidRPr="00946FE0">
        <w:t>Запас углерода в живой биомассе восстановленной  естественной растительности на выведенных из севооборота пахотных землях  рассчитан как произведение запаса углерода в биомассе (2,87 тонн/га, как для условно коренной стадии демутации /восстановления растительности при зарастании залежей) на коэффициент изменения запаса углерода (принят равным  0,85 [8]). За промежуточные годы запас углерода получен путем линейной интерполяции  величин исходного и  ожидаемого  запасов углерода  на период стабилизации  в резервуаре.</w:t>
      </w:r>
    </w:p>
    <w:p w:rsidR="00E02595" w:rsidRPr="00946FE0" w:rsidRDefault="00E02595" w:rsidP="00E02595">
      <w:pPr>
        <w:spacing w:line="360" w:lineRule="auto"/>
        <w:ind w:firstLine="709"/>
        <w:jc w:val="both"/>
      </w:pPr>
      <w:r w:rsidRPr="00946FE0">
        <w:t>Динамика запаса почвенного углерода для пашни в севообороте, а также запаса углерода в почве и биомассе для пашни  выведенной из севооборота, в зависимости от сроков вывода, представлена в таблице 6.15.</w:t>
      </w:r>
    </w:p>
    <w:p w:rsidR="00E02595" w:rsidRPr="001E5093" w:rsidRDefault="00E02595" w:rsidP="00E02595">
      <w:pPr>
        <w:spacing w:line="360" w:lineRule="auto"/>
        <w:ind w:firstLine="720"/>
        <w:jc w:val="both"/>
      </w:pPr>
      <w:r w:rsidRPr="001E5093">
        <w:t>При расчете запаса углерода накопленного в живой биомассе многолетних насаждений  допускалось, что она близка к биомассе прочих деревьев в составе земель лесного фонда, за которыми ведется регулярный</w:t>
      </w:r>
      <w:r>
        <w:t xml:space="preserve"> учет (см. раздел 6.4). </w:t>
      </w:r>
    </w:p>
    <w:p w:rsidR="00E02595" w:rsidRDefault="00E02595" w:rsidP="00E02595">
      <w:pPr>
        <w:spacing w:line="360" w:lineRule="auto"/>
        <w:jc w:val="both"/>
        <w:rPr>
          <w:lang w:bidi="en-US"/>
        </w:rPr>
      </w:pPr>
    </w:p>
    <w:p w:rsidR="00E02595" w:rsidRPr="001E5093" w:rsidRDefault="00E02595" w:rsidP="0036743E">
      <w:pPr>
        <w:pStyle w:val="30"/>
      </w:pPr>
      <w:bookmarkStart w:id="610" w:name="_Toc456028222"/>
      <w:r w:rsidRPr="001E5093">
        <w:t>6.6.3 Факторы неопределенности и последовательности временных рядов</w:t>
      </w:r>
      <w:bookmarkEnd w:id="610"/>
    </w:p>
    <w:p w:rsidR="00E02595" w:rsidRPr="001E5093" w:rsidRDefault="00E02595" w:rsidP="00E02595">
      <w:pPr>
        <w:spacing w:line="360" w:lineRule="auto"/>
        <w:ind w:firstLine="720"/>
        <w:jc w:val="both"/>
      </w:pPr>
      <w:r w:rsidRPr="001E5093">
        <w:t xml:space="preserve">Неопределенности расчетов изменения запаса углерода в минеральной  почве  пахотных земель и поглощения / эмиссии углекислого газа, которые выполнялись на Втором методологическом уровне,  оцениваются величиной ±  50 %, в соответствии с руководящими документами  [1,2]. </w:t>
      </w:r>
    </w:p>
    <w:p w:rsidR="00E02595" w:rsidRDefault="00E02595" w:rsidP="00E02595">
      <w:pPr>
        <w:spacing w:line="360" w:lineRule="auto"/>
        <w:jc w:val="both"/>
        <w:rPr>
          <w:lang w:bidi="en-US"/>
        </w:rPr>
      </w:pPr>
    </w:p>
    <w:p w:rsidR="00E02595" w:rsidRPr="001E5093" w:rsidRDefault="00E02595" w:rsidP="00E02595">
      <w:pPr>
        <w:spacing w:line="360" w:lineRule="auto"/>
        <w:jc w:val="both"/>
        <w:rPr>
          <w:lang w:bidi="en-US"/>
        </w:rPr>
      </w:pPr>
      <w:r w:rsidRPr="001E5093">
        <w:rPr>
          <w:lang w:bidi="en-US"/>
        </w:rPr>
        <w:t>Таблица 6.14</w:t>
      </w:r>
      <w:r>
        <w:rPr>
          <w:lang w:bidi="en-US"/>
        </w:rPr>
        <w:t xml:space="preserve"> </w:t>
      </w:r>
      <w:r w:rsidRPr="001E5093">
        <w:rPr>
          <w:lang w:bidi="en-US"/>
        </w:rPr>
        <w:t>- Коэффициент изменения запаса углерода в почве пахотных земель для различных режимов управления деятельностью по обработке в условиях сухого и увлажненного кл</w:t>
      </w:r>
      <w:r>
        <w:rPr>
          <w:lang w:bidi="en-US"/>
        </w:rPr>
        <w:t>имата с умеренным температурным режимом</w:t>
      </w:r>
      <w:r w:rsidRPr="001E5093">
        <w:rPr>
          <w:lang w:bidi="en-US"/>
        </w:rPr>
        <w:t xml:space="preserve"> (приводятся по МГЭИК, 2006 [1]).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1418"/>
        <w:gridCol w:w="992"/>
        <w:gridCol w:w="4820"/>
      </w:tblGrid>
      <w:tr w:rsidR="00E02595" w:rsidRPr="001E5093" w:rsidTr="00E02595">
        <w:tc>
          <w:tcPr>
            <w:tcW w:w="1276" w:type="dxa"/>
          </w:tcPr>
          <w:p w:rsidR="00E02595" w:rsidRPr="001E5093" w:rsidRDefault="00E02595" w:rsidP="00E02595">
            <w:pPr>
              <w:autoSpaceDE w:val="0"/>
              <w:autoSpaceDN w:val="0"/>
              <w:rPr>
                <w:sz w:val="20"/>
                <w:szCs w:val="20"/>
                <w:lang w:bidi="en-US"/>
              </w:rPr>
            </w:pPr>
            <w:r w:rsidRPr="001E5093">
              <w:rPr>
                <w:sz w:val="20"/>
                <w:szCs w:val="20"/>
                <w:lang w:bidi="en-US"/>
              </w:rPr>
              <w:t>Изменение запаса (тип коэффициента)</w:t>
            </w:r>
          </w:p>
        </w:tc>
        <w:tc>
          <w:tcPr>
            <w:tcW w:w="1559" w:type="dxa"/>
          </w:tcPr>
          <w:p w:rsidR="00E02595" w:rsidRPr="009B491D" w:rsidRDefault="00E02595" w:rsidP="00E02595">
            <w:pPr>
              <w:autoSpaceDE w:val="0"/>
              <w:autoSpaceDN w:val="0"/>
              <w:rPr>
                <w:sz w:val="20"/>
                <w:szCs w:val="20"/>
                <w:lang w:val="en-US" w:bidi="en-US"/>
              </w:rPr>
            </w:pPr>
            <w:r w:rsidRPr="009B491D">
              <w:rPr>
                <w:sz w:val="20"/>
                <w:szCs w:val="20"/>
                <w:lang w:val="en-US" w:bidi="en-US"/>
              </w:rPr>
              <w:t>Управление землей</w:t>
            </w:r>
          </w:p>
        </w:tc>
        <w:tc>
          <w:tcPr>
            <w:tcW w:w="1418" w:type="dxa"/>
          </w:tcPr>
          <w:p w:rsidR="00E02595" w:rsidRPr="009B491D" w:rsidRDefault="00E02595" w:rsidP="00E02595">
            <w:pPr>
              <w:autoSpaceDE w:val="0"/>
              <w:autoSpaceDN w:val="0"/>
              <w:rPr>
                <w:sz w:val="20"/>
                <w:szCs w:val="20"/>
                <w:lang w:bidi="en-US"/>
              </w:rPr>
            </w:pPr>
            <w:r w:rsidRPr="009B491D">
              <w:rPr>
                <w:sz w:val="20"/>
                <w:szCs w:val="20"/>
                <w:lang w:bidi="en-US"/>
              </w:rPr>
              <w:t>Среднее зна чение коэффи циента с уче том   влажнос  тного режима</w:t>
            </w:r>
          </w:p>
        </w:tc>
        <w:tc>
          <w:tcPr>
            <w:tcW w:w="992" w:type="dxa"/>
          </w:tcPr>
          <w:p w:rsidR="00E02595" w:rsidRPr="00F55E6F" w:rsidRDefault="00E02595" w:rsidP="00E02595">
            <w:pPr>
              <w:autoSpaceDE w:val="0"/>
              <w:autoSpaceDN w:val="0"/>
              <w:rPr>
                <w:sz w:val="20"/>
                <w:szCs w:val="20"/>
                <w:lang w:bidi="en-US"/>
              </w:rPr>
            </w:pPr>
            <w:r w:rsidRPr="00F55E6F">
              <w:rPr>
                <w:sz w:val="20"/>
                <w:szCs w:val="20"/>
                <w:lang w:bidi="en-US"/>
              </w:rPr>
              <w:t>Среднеквадратическая ош</w:t>
            </w:r>
            <w:r>
              <w:rPr>
                <w:sz w:val="20"/>
                <w:szCs w:val="20"/>
                <w:lang w:bidi="en-US"/>
              </w:rPr>
              <w:t xml:space="preserve"> </w:t>
            </w:r>
            <w:r w:rsidRPr="00F55E6F">
              <w:rPr>
                <w:sz w:val="20"/>
                <w:szCs w:val="20"/>
                <w:lang w:bidi="en-US"/>
              </w:rPr>
              <w:t>ибка коэ</w:t>
            </w:r>
            <w:r>
              <w:rPr>
                <w:sz w:val="20"/>
                <w:szCs w:val="20"/>
                <w:lang w:bidi="en-US"/>
              </w:rPr>
              <w:t xml:space="preserve"> </w:t>
            </w:r>
            <w:r w:rsidRPr="00F55E6F">
              <w:rPr>
                <w:sz w:val="20"/>
                <w:szCs w:val="20"/>
                <w:lang w:bidi="en-US"/>
              </w:rPr>
              <w:t>ффицие</w:t>
            </w:r>
            <w:r>
              <w:rPr>
                <w:sz w:val="20"/>
                <w:szCs w:val="20"/>
                <w:lang w:bidi="en-US"/>
              </w:rPr>
              <w:t>н</w:t>
            </w:r>
            <w:r w:rsidRPr="00F55E6F">
              <w:rPr>
                <w:sz w:val="20"/>
                <w:szCs w:val="20"/>
                <w:lang w:bidi="en-US"/>
              </w:rPr>
              <w:t xml:space="preserve">та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 Вид деятельности по обработке почвы</w:t>
            </w:r>
          </w:p>
        </w:tc>
      </w:tr>
      <w:tr w:rsidR="00E02595" w:rsidRPr="001E5093" w:rsidTr="00E02595">
        <w:tc>
          <w:tcPr>
            <w:tcW w:w="1276"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Землепользование (F</w:t>
            </w:r>
            <w:r w:rsidRPr="001E5093">
              <w:rPr>
                <w:sz w:val="20"/>
                <w:szCs w:val="20"/>
                <w:vertAlign w:val="subscript"/>
                <w:lang w:val="en-US" w:bidi="en-US"/>
              </w:rPr>
              <w:t>LU</w:t>
            </w:r>
            <w:r w:rsidRPr="001E5093">
              <w:rPr>
                <w:sz w:val="20"/>
                <w:szCs w:val="20"/>
                <w:lang w:val="en-US" w:bidi="en-US"/>
              </w:rPr>
              <w:t xml:space="preserve">) </w:t>
            </w: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val="en-US" w:bidi="en-US"/>
              </w:rPr>
              <w:t xml:space="preserve">Продолжительная  обработка </w:t>
            </w:r>
          </w:p>
          <w:p w:rsidR="00E02595" w:rsidRPr="001E5093" w:rsidRDefault="00E02595" w:rsidP="00E02595">
            <w:pPr>
              <w:autoSpaceDE w:val="0"/>
              <w:autoSpaceDN w:val="0"/>
              <w:rPr>
                <w:sz w:val="20"/>
                <w:szCs w:val="20"/>
                <w:lang w:val="en-US" w:bidi="en-US"/>
              </w:rPr>
            </w:pPr>
            <w:r w:rsidRPr="001E5093">
              <w:rPr>
                <w:sz w:val="20"/>
                <w:szCs w:val="20"/>
                <w:lang w:val="en-US" w:bidi="en-US"/>
              </w:rPr>
              <w:t>более 20 лет</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0,8</w:t>
            </w:r>
            <w:r w:rsidRPr="001E5093">
              <w:rPr>
                <w:sz w:val="20"/>
                <w:szCs w:val="20"/>
                <w:lang w:bidi="en-US"/>
              </w:rPr>
              <w:t>0-сухой</w:t>
            </w:r>
          </w:p>
          <w:p w:rsidR="00E02595" w:rsidRPr="001E5093" w:rsidRDefault="00E02595" w:rsidP="00E02595">
            <w:pPr>
              <w:autoSpaceDE w:val="0"/>
              <w:autoSpaceDN w:val="0"/>
              <w:jc w:val="center"/>
              <w:rPr>
                <w:sz w:val="20"/>
                <w:szCs w:val="20"/>
                <w:lang w:bidi="en-US"/>
              </w:rPr>
            </w:pPr>
            <w:r w:rsidRPr="001E5093">
              <w:rPr>
                <w:sz w:val="20"/>
                <w:szCs w:val="20"/>
                <w:lang w:bidi="en-US"/>
              </w:rPr>
              <w:t>0,69- увлажне ннный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+- 9..12 %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Длительно возделываются  однолетние культуры (монокультура). Коэффициент оценивается по отношению к глубокой обработке и среднему поступлению</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val="en-US" w:bidi="en-US"/>
              </w:rPr>
              <w:t xml:space="preserve">Орошение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1,1</w:t>
            </w:r>
            <w:r w:rsidRPr="001E5093">
              <w:rPr>
                <w:sz w:val="20"/>
                <w:szCs w:val="20"/>
                <w:lang w:bidi="en-US"/>
              </w:rPr>
              <w:t>-влажный</w:t>
            </w:r>
          </w:p>
        </w:tc>
        <w:tc>
          <w:tcPr>
            <w:tcW w:w="992"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 xml:space="preserve">+- </w:t>
            </w:r>
            <w:r w:rsidRPr="001E5093">
              <w:rPr>
                <w:sz w:val="20"/>
                <w:szCs w:val="20"/>
                <w:lang w:bidi="en-US"/>
              </w:rPr>
              <w:t>5</w:t>
            </w:r>
            <w:r w:rsidRPr="001E5093">
              <w:rPr>
                <w:sz w:val="20"/>
                <w:szCs w:val="20"/>
                <w:lang w:val="en-US" w:bidi="en-US"/>
              </w:rPr>
              <w:t>0 %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Длительно возделываются однолетние культуры  на увлажняемых землях , могут быть орошаемые  культуры  в смеси с неорошаемыми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bidi="en-US"/>
              </w:rPr>
            </w:pPr>
            <w:r w:rsidRPr="001E5093">
              <w:rPr>
                <w:sz w:val="20"/>
                <w:szCs w:val="20"/>
                <w:lang w:bidi="en-US"/>
              </w:rPr>
              <w:t xml:space="preserve">Временно выве денная из сево оборота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0,93</w:t>
            </w:r>
            <w:r w:rsidRPr="001E5093">
              <w:rPr>
                <w:sz w:val="20"/>
                <w:szCs w:val="20"/>
                <w:lang w:bidi="en-US"/>
              </w:rPr>
              <w:t>- сухой</w:t>
            </w:r>
          </w:p>
          <w:p w:rsidR="00E02595" w:rsidRPr="001E5093" w:rsidRDefault="00E02595" w:rsidP="00E02595">
            <w:pPr>
              <w:autoSpaceDE w:val="0"/>
              <w:autoSpaceDN w:val="0"/>
              <w:jc w:val="center"/>
              <w:rPr>
                <w:sz w:val="20"/>
                <w:szCs w:val="20"/>
                <w:lang w:bidi="en-US"/>
              </w:rPr>
            </w:pPr>
            <w:r w:rsidRPr="001E5093">
              <w:rPr>
                <w:sz w:val="20"/>
                <w:szCs w:val="20"/>
                <w:lang w:bidi="en-US"/>
              </w:rPr>
              <w:t>0,82-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+- 1</w:t>
            </w:r>
            <w:r w:rsidRPr="001E5093">
              <w:rPr>
                <w:sz w:val="20"/>
                <w:szCs w:val="20"/>
                <w:lang w:bidi="en-US"/>
              </w:rPr>
              <w:t>1..17</w:t>
            </w:r>
            <w:r w:rsidRPr="001E5093">
              <w:rPr>
                <w:sz w:val="20"/>
                <w:szCs w:val="20"/>
                <w:lang w:val="en-US" w:bidi="en-US"/>
              </w:rPr>
              <w:t>%</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Непрерывно обрабатывалась  ранее  с последующим выводом в залежь ( пар) с     залужением   многолетними  травами  или  восстановлением   естественной  растительности  </w:t>
            </w:r>
          </w:p>
        </w:tc>
      </w:tr>
      <w:tr w:rsidR="00E02595" w:rsidRPr="001E5093" w:rsidTr="00E02595">
        <w:tc>
          <w:tcPr>
            <w:tcW w:w="1276" w:type="dxa"/>
          </w:tcPr>
          <w:p w:rsidR="00E02595" w:rsidRPr="001E5093" w:rsidRDefault="00E02595" w:rsidP="00E02595">
            <w:pPr>
              <w:autoSpaceDE w:val="0"/>
              <w:autoSpaceDN w:val="0"/>
              <w:rPr>
                <w:sz w:val="20"/>
                <w:szCs w:val="20"/>
                <w:lang w:val="en-US" w:bidi="en-US"/>
              </w:rPr>
            </w:pPr>
            <w:r w:rsidRPr="001E5093">
              <w:rPr>
                <w:sz w:val="20"/>
                <w:szCs w:val="20"/>
                <w:lang w:val="en-US" w:bidi="en-US"/>
              </w:rPr>
              <w:t>Пахота (F</w:t>
            </w:r>
            <w:r w:rsidRPr="001E5093">
              <w:rPr>
                <w:sz w:val="20"/>
                <w:szCs w:val="20"/>
                <w:vertAlign w:val="subscript"/>
                <w:lang w:val="en-US" w:bidi="en-US"/>
              </w:rPr>
              <w:t xml:space="preserve">M </w:t>
            </w:r>
            <w:r w:rsidRPr="001E5093">
              <w:rPr>
                <w:sz w:val="20"/>
                <w:szCs w:val="20"/>
                <w:lang w:val="en-US" w:bidi="en-US"/>
              </w:rPr>
              <w:t>)</w:t>
            </w: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bidi="en-US"/>
              </w:rPr>
              <w:t xml:space="preserve">Глубокий уровень </w:t>
            </w:r>
            <w:r w:rsidRPr="001E5093">
              <w:rPr>
                <w:sz w:val="20"/>
                <w:szCs w:val="20"/>
                <w:lang w:val="en-US" w:bidi="en-US"/>
              </w:rPr>
              <w:t xml:space="preserve">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1,0</w:t>
            </w:r>
            <w:r w:rsidRPr="001E5093">
              <w:rPr>
                <w:sz w:val="20"/>
                <w:szCs w:val="20"/>
                <w:lang w:bidi="en-US"/>
              </w:rPr>
              <w:t>- сухой и увлажненный.</w:t>
            </w:r>
          </w:p>
        </w:tc>
        <w:tc>
          <w:tcPr>
            <w:tcW w:w="992"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Не оценива лась</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Обрабатывается  с полным оборотом пласта и значи- тельным возмущением почвы. В период сева менее 30% площади покрыто растительными остатками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bidi="en-US"/>
              </w:rPr>
              <w:t xml:space="preserve">Поверхностный уровень </w:t>
            </w:r>
            <w:r w:rsidRPr="001E5093">
              <w:rPr>
                <w:sz w:val="20"/>
                <w:szCs w:val="20"/>
                <w:lang w:val="en-US" w:bidi="en-US"/>
              </w:rPr>
              <w:t xml:space="preserve">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1,0</w:t>
            </w:r>
            <w:r w:rsidRPr="001E5093">
              <w:rPr>
                <w:sz w:val="20"/>
                <w:szCs w:val="20"/>
                <w:lang w:bidi="en-US"/>
              </w:rPr>
              <w:t>2-сухой</w:t>
            </w:r>
          </w:p>
          <w:p w:rsidR="00E02595" w:rsidRPr="001E5093" w:rsidRDefault="00E02595" w:rsidP="00E02595">
            <w:pPr>
              <w:autoSpaceDE w:val="0"/>
              <w:autoSpaceDN w:val="0"/>
              <w:jc w:val="center"/>
              <w:rPr>
                <w:sz w:val="20"/>
                <w:szCs w:val="20"/>
                <w:lang w:bidi="en-US"/>
              </w:rPr>
            </w:pPr>
            <w:r w:rsidRPr="001E5093">
              <w:rPr>
                <w:sz w:val="20"/>
                <w:szCs w:val="20"/>
                <w:lang w:bidi="en-US"/>
              </w:rPr>
              <w:t>1,08-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+- 5..6 %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Обрабатывается  с уменьшенным возмущением почвы(обычно мелкая вспашка без полного оборота пласта). Площадь на  30 % и более покрыта растительными остатками в период сева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bidi="en-US"/>
              </w:rPr>
              <w:t>Безпахотный уровень</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1,10</w:t>
            </w:r>
            <w:r w:rsidRPr="001E5093">
              <w:rPr>
                <w:sz w:val="20"/>
                <w:szCs w:val="20"/>
                <w:lang w:bidi="en-US"/>
              </w:rPr>
              <w:t>- сухой</w:t>
            </w:r>
          </w:p>
          <w:p w:rsidR="00E02595" w:rsidRPr="001E5093" w:rsidRDefault="00E02595" w:rsidP="00E02595">
            <w:pPr>
              <w:autoSpaceDE w:val="0"/>
              <w:autoSpaceDN w:val="0"/>
              <w:jc w:val="center"/>
              <w:rPr>
                <w:sz w:val="20"/>
                <w:szCs w:val="20"/>
                <w:lang w:bidi="en-US"/>
              </w:rPr>
            </w:pPr>
            <w:r w:rsidRPr="001E5093">
              <w:rPr>
                <w:sz w:val="20"/>
                <w:szCs w:val="20"/>
                <w:lang w:bidi="en-US"/>
              </w:rPr>
              <w:t>1,15- увлаж ненный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+-4..5%</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Прямой посев  (посадка) без предварительной вспашки с минимальным возмущением почвы. Для борьбы с сорняками используются гербициды </w:t>
            </w:r>
          </w:p>
        </w:tc>
      </w:tr>
      <w:tr w:rsidR="00E02595" w:rsidRPr="001E5093" w:rsidTr="00E02595">
        <w:tc>
          <w:tcPr>
            <w:tcW w:w="1276" w:type="dxa"/>
          </w:tcPr>
          <w:p w:rsidR="00E02595" w:rsidRPr="001E5093" w:rsidRDefault="00E02595" w:rsidP="00E02595">
            <w:pPr>
              <w:autoSpaceDE w:val="0"/>
              <w:autoSpaceDN w:val="0"/>
              <w:rPr>
                <w:sz w:val="20"/>
                <w:szCs w:val="20"/>
                <w:lang w:val="en-US" w:bidi="en-US"/>
              </w:rPr>
            </w:pPr>
            <w:r w:rsidRPr="001E5093">
              <w:rPr>
                <w:sz w:val="20"/>
                <w:szCs w:val="20"/>
                <w:lang w:val="en-US" w:bidi="en-US"/>
              </w:rPr>
              <w:t>Поступление (F</w:t>
            </w:r>
            <w:r w:rsidRPr="001E5093">
              <w:rPr>
                <w:sz w:val="20"/>
                <w:szCs w:val="20"/>
                <w:vertAlign w:val="subscript"/>
                <w:lang w:val="en-US" w:bidi="en-US"/>
              </w:rPr>
              <w:t>F</w:t>
            </w:r>
            <w:r w:rsidRPr="001E5093">
              <w:rPr>
                <w:sz w:val="20"/>
                <w:szCs w:val="20"/>
                <w:lang w:val="en-US" w:bidi="en-US"/>
              </w:rPr>
              <w:t>)</w:t>
            </w:r>
          </w:p>
        </w:tc>
        <w:tc>
          <w:tcPr>
            <w:tcW w:w="1559" w:type="dxa"/>
          </w:tcPr>
          <w:p w:rsidR="00E02595" w:rsidRPr="001E5093" w:rsidRDefault="00E02595" w:rsidP="00E02595">
            <w:pPr>
              <w:autoSpaceDE w:val="0"/>
              <w:autoSpaceDN w:val="0"/>
              <w:rPr>
                <w:sz w:val="20"/>
                <w:szCs w:val="20"/>
                <w:lang w:bidi="en-US"/>
              </w:rPr>
            </w:pPr>
            <w:r w:rsidRPr="001E5093">
              <w:rPr>
                <w:sz w:val="20"/>
                <w:szCs w:val="20"/>
                <w:lang w:val="en-US" w:bidi="en-US"/>
              </w:rPr>
              <w:t xml:space="preserve"> </w:t>
            </w:r>
            <w:r w:rsidRPr="001E5093">
              <w:rPr>
                <w:sz w:val="20"/>
                <w:szCs w:val="20"/>
                <w:lang w:bidi="en-US"/>
              </w:rPr>
              <w:t>Низкий уровень</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bidi="en-US"/>
              </w:rPr>
              <w:t>0,95- сухой</w:t>
            </w:r>
          </w:p>
          <w:p w:rsidR="00E02595" w:rsidRPr="001E5093" w:rsidRDefault="00E02595" w:rsidP="00E02595">
            <w:pPr>
              <w:autoSpaceDE w:val="0"/>
              <w:autoSpaceDN w:val="0"/>
              <w:jc w:val="center"/>
              <w:rPr>
                <w:sz w:val="20"/>
                <w:szCs w:val="20"/>
                <w:lang w:bidi="en-US"/>
              </w:rPr>
            </w:pPr>
            <w:r w:rsidRPr="001E5093">
              <w:rPr>
                <w:sz w:val="20"/>
                <w:szCs w:val="20"/>
                <w:lang w:bidi="en-US"/>
              </w:rPr>
              <w:t>0,92-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 xml:space="preserve">нный </w:t>
            </w:r>
          </w:p>
          <w:p w:rsidR="00E02595" w:rsidRPr="001E5093" w:rsidRDefault="00E02595" w:rsidP="00E02595">
            <w:pPr>
              <w:autoSpaceDE w:val="0"/>
              <w:autoSpaceDN w:val="0"/>
              <w:jc w:val="center"/>
              <w:rPr>
                <w:sz w:val="20"/>
                <w:szCs w:val="20"/>
                <w:lang w:bidi="en-US"/>
              </w:rPr>
            </w:pP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+-13... 14 %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Мелкая заделка остатков растений в почву, поля часто оставляются  под чистым паром,  незначитель ное поступлением в почву  растительных   остатков,  без внесения минеральных удобрений и азотфиксирующих культур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bidi="en-US"/>
              </w:rPr>
            </w:pPr>
            <w:r w:rsidRPr="001E5093">
              <w:rPr>
                <w:sz w:val="20"/>
                <w:szCs w:val="20"/>
                <w:lang w:bidi="en-US"/>
              </w:rPr>
              <w:t xml:space="preserve">Средний уровень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bidi="en-US"/>
              </w:rPr>
              <w:t>1,0- сухой и увлажнен</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Не оцени- валась</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Все растительные остатки растений возвращаются в почву  или   в почву  дополнительно вносится орга ническое вещество (навоз). Вносятся минеральные удобрения , в севооборот включаются азотфиксирующие культуры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val="en-US" w:bidi="en-US"/>
              </w:rPr>
              <w:t>Высок</w:t>
            </w:r>
            <w:r w:rsidRPr="001E5093">
              <w:rPr>
                <w:sz w:val="20"/>
                <w:szCs w:val="20"/>
                <w:lang w:bidi="en-US"/>
              </w:rPr>
              <w:t>ий</w:t>
            </w:r>
            <w:r w:rsidRPr="001E5093">
              <w:rPr>
                <w:sz w:val="20"/>
                <w:szCs w:val="20"/>
                <w:lang w:val="en-US" w:bidi="en-US"/>
              </w:rPr>
              <w:t xml:space="preserve">  без органических удобрений</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1,0</w:t>
            </w:r>
            <w:r w:rsidRPr="001E5093">
              <w:rPr>
                <w:sz w:val="20"/>
                <w:szCs w:val="20"/>
                <w:lang w:bidi="en-US"/>
              </w:rPr>
              <w:t xml:space="preserve">4- сухой </w:t>
            </w:r>
          </w:p>
          <w:p w:rsidR="00E02595" w:rsidRPr="001E5093" w:rsidRDefault="00E02595" w:rsidP="00E02595">
            <w:pPr>
              <w:autoSpaceDE w:val="0"/>
              <w:autoSpaceDN w:val="0"/>
              <w:jc w:val="center"/>
              <w:rPr>
                <w:sz w:val="20"/>
                <w:szCs w:val="20"/>
                <w:lang w:bidi="en-US"/>
              </w:rPr>
            </w:pPr>
            <w:r w:rsidRPr="001E5093">
              <w:rPr>
                <w:sz w:val="20"/>
                <w:szCs w:val="20"/>
                <w:lang w:bidi="en-US"/>
              </w:rPr>
              <w:t>1,11-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+- 10... 13 %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В севооборот включаются  многолетние травы,  пар  с покровной культурой,  в почву заделывается значительное количество  растительных  остатков , используются  зеленые удобрения</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bidi="en-US"/>
              </w:rPr>
            </w:pPr>
            <w:r w:rsidRPr="001E5093">
              <w:rPr>
                <w:sz w:val="20"/>
                <w:szCs w:val="20"/>
                <w:lang w:bidi="en-US"/>
              </w:rPr>
              <w:t>Высокий   с органическими удобрениями</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bidi="en-US"/>
              </w:rPr>
              <w:t>1,37-сухой</w:t>
            </w:r>
          </w:p>
          <w:p w:rsidR="00E02595" w:rsidRPr="001E5093" w:rsidRDefault="00E02595" w:rsidP="00E02595">
            <w:pPr>
              <w:autoSpaceDE w:val="0"/>
              <w:autoSpaceDN w:val="0"/>
              <w:jc w:val="center"/>
              <w:rPr>
                <w:sz w:val="20"/>
                <w:szCs w:val="20"/>
                <w:lang w:bidi="en-US"/>
              </w:rPr>
            </w:pPr>
            <w:r w:rsidRPr="001E5093">
              <w:rPr>
                <w:sz w:val="20"/>
                <w:szCs w:val="20"/>
                <w:lang w:bidi="en-US"/>
              </w:rPr>
              <w:t>1,44- увлажн енный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+- 12...13 %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В почву поступает значительное количество  растительных  остатков  и  регулярно вносится навоз  </w:t>
            </w:r>
          </w:p>
        </w:tc>
      </w:tr>
    </w:tbl>
    <w:p w:rsidR="00E02595" w:rsidRPr="001E5093" w:rsidRDefault="00E02595" w:rsidP="00E02595">
      <w:pPr>
        <w:spacing w:line="360" w:lineRule="auto"/>
        <w:rPr>
          <w:lang w:bidi="en-US"/>
        </w:rPr>
      </w:pPr>
    </w:p>
    <w:p w:rsidR="00E02595" w:rsidRPr="001E5093" w:rsidRDefault="00E02595" w:rsidP="00E02595">
      <w:pPr>
        <w:spacing w:line="360" w:lineRule="auto"/>
        <w:jc w:val="both"/>
      </w:pPr>
      <w:r w:rsidRPr="001E5093">
        <w:t xml:space="preserve">  </w:t>
      </w:r>
    </w:p>
    <w:p w:rsidR="00E02595" w:rsidRPr="001E5093" w:rsidRDefault="00E02595" w:rsidP="00E02595">
      <w:pPr>
        <w:spacing w:line="360" w:lineRule="auto"/>
        <w:jc w:val="both"/>
      </w:pPr>
    </w:p>
    <w:p w:rsidR="00E02595" w:rsidRPr="001E5093" w:rsidRDefault="00E02595" w:rsidP="00E02595">
      <w:pPr>
        <w:spacing w:line="360" w:lineRule="auto"/>
        <w:jc w:val="both"/>
      </w:pPr>
    </w:p>
    <w:p w:rsidR="00E02595" w:rsidRPr="001E5093" w:rsidRDefault="00E02595" w:rsidP="00E02595">
      <w:pPr>
        <w:spacing w:line="360" w:lineRule="auto"/>
        <w:jc w:val="both"/>
      </w:pPr>
    </w:p>
    <w:p w:rsidR="00E02595" w:rsidRPr="001E5093" w:rsidRDefault="00E02595" w:rsidP="00E02595">
      <w:pPr>
        <w:spacing w:line="360" w:lineRule="auto"/>
        <w:jc w:val="both"/>
      </w:pPr>
      <w:r w:rsidRPr="001E5093">
        <w:t xml:space="preserve">Таблица 6.15-  Запас углерода в почве и  биомассе растительности для пахотных земель в РК, тонн/га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134"/>
        <w:gridCol w:w="992"/>
        <w:gridCol w:w="992"/>
        <w:gridCol w:w="993"/>
        <w:gridCol w:w="992"/>
        <w:gridCol w:w="1134"/>
        <w:gridCol w:w="1134"/>
        <w:gridCol w:w="1276"/>
      </w:tblGrid>
      <w:tr w:rsidR="00E02595" w:rsidRPr="001E5093" w:rsidTr="00E02595">
        <w:tc>
          <w:tcPr>
            <w:tcW w:w="851" w:type="dxa"/>
            <w:vMerge w:val="restart"/>
          </w:tcPr>
          <w:p w:rsidR="00E02595" w:rsidRPr="001E5093" w:rsidRDefault="00E02595" w:rsidP="00E02595">
            <w:pPr>
              <w:autoSpaceDE w:val="0"/>
              <w:autoSpaceDN w:val="0"/>
              <w:jc w:val="both"/>
              <w:rPr>
                <w:sz w:val="20"/>
                <w:szCs w:val="20"/>
              </w:rPr>
            </w:pPr>
            <w:r w:rsidRPr="001E5093">
              <w:rPr>
                <w:sz w:val="20"/>
                <w:szCs w:val="20"/>
              </w:rPr>
              <w:t xml:space="preserve">Годы </w:t>
            </w:r>
          </w:p>
        </w:tc>
        <w:tc>
          <w:tcPr>
            <w:tcW w:w="1134" w:type="dxa"/>
          </w:tcPr>
          <w:p w:rsidR="00E02595" w:rsidRPr="001E5093" w:rsidRDefault="00E02595" w:rsidP="00E02595">
            <w:pPr>
              <w:autoSpaceDE w:val="0"/>
              <w:autoSpaceDN w:val="0"/>
              <w:jc w:val="both"/>
              <w:rPr>
                <w:sz w:val="18"/>
                <w:szCs w:val="18"/>
              </w:rPr>
            </w:pPr>
            <w:r w:rsidRPr="001E5093">
              <w:rPr>
                <w:sz w:val="18"/>
                <w:szCs w:val="18"/>
              </w:rPr>
              <w:t>Запас поч венного уг лерода для пашни в се вообороте</w:t>
            </w:r>
          </w:p>
        </w:tc>
        <w:tc>
          <w:tcPr>
            <w:tcW w:w="3969" w:type="dxa"/>
            <w:gridSpan w:val="4"/>
          </w:tcPr>
          <w:p w:rsidR="00E02595" w:rsidRPr="001E5093" w:rsidRDefault="00E02595" w:rsidP="00E02595">
            <w:pPr>
              <w:autoSpaceDE w:val="0"/>
              <w:autoSpaceDN w:val="0"/>
              <w:jc w:val="center"/>
              <w:rPr>
                <w:sz w:val="20"/>
                <w:szCs w:val="20"/>
              </w:rPr>
            </w:pPr>
            <w:r w:rsidRPr="001E5093">
              <w:rPr>
                <w:sz w:val="20"/>
                <w:szCs w:val="20"/>
              </w:rPr>
              <w:t>Запас  почвенного  углерода для пашни выводимой из севооборота</w:t>
            </w:r>
          </w:p>
        </w:tc>
        <w:tc>
          <w:tcPr>
            <w:tcW w:w="3544" w:type="dxa"/>
            <w:gridSpan w:val="3"/>
          </w:tcPr>
          <w:p w:rsidR="00E02595" w:rsidRPr="001E5093" w:rsidRDefault="00E02595" w:rsidP="00E02595">
            <w:pPr>
              <w:autoSpaceDE w:val="0"/>
              <w:autoSpaceDN w:val="0"/>
              <w:jc w:val="center"/>
              <w:rPr>
                <w:sz w:val="20"/>
                <w:szCs w:val="20"/>
              </w:rPr>
            </w:pPr>
            <w:r w:rsidRPr="001E5093">
              <w:rPr>
                <w:sz w:val="20"/>
                <w:szCs w:val="20"/>
              </w:rPr>
              <w:t>Запас углерода в биомассе для пашни выводимой из севооборота</w:t>
            </w:r>
          </w:p>
        </w:tc>
      </w:tr>
      <w:tr w:rsidR="00E02595" w:rsidRPr="001E5093" w:rsidTr="00E02595">
        <w:tc>
          <w:tcPr>
            <w:tcW w:w="851" w:type="dxa"/>
            <w:vMerge/>
          </w:tcPr>
          <w:p w:rsidR="00E02595" w:rsidRPr="001E5093" w:rsidRDefault="00E02595" w:rsidP="00E02595">
            <w:pPr>
              <w:autoSpaceDE w:val="0"/>
              <w:autoSpaceDN w:val="0"/>
              <w:jc w:val="both"/>
              <w:rPr>
                <w:sz w:val="20"/>
                <w:szCs w:val="20"/>
              </w:rPr>
            </w:pPr>
          </w:p>
        </w:tc>
        <w:tc>
          <w:tcPr>
            <w:tcW w:w="1134"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lang w:val="en-US"/>
              </w:rPr>
              <w:t>0</w:t>
            </w:r>
          </w:p>
        </w:tc>
        <w:tc>
          <w:tcPr>
            <w:tcW w:w="992"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0</w:t>
            </w:r>
          </w:p>
        </w:tc>
        <w:tc>
          <w:tcPr>
            <w:tcW w:w="992" w:type="dxa"/>
          </w:tcPr>
          <w:p w:rsidR="00E02595" w:rsidRPr="00A049CB" w:rsidRDefault="00E02595" w:rsidP="00E02595">
            <w:pPr>
              <w:autoSpaceDE w:val="0"/>
              <w:autoSpaceDN w:val="0"/>
              <w:jc w:val="center"/>
              <w:rPr>
                <w:sz w:val="20"/>
                <w:szCs w:val="20"/>
              </w:rPr>
            </w:pPr>
            <w:r w:rsidRPr="00A049CB">
              <w:rPr>
                <w:sz w:val="20"/>
                <w:szCs w:val="20"/>
                <w:vertAlign w:val="subscript"/>
                <w:lang w:val="en-US"/>
              </w:rPr>
              <w:t>t</w:t>
            </w:r>
            <w:r w:rsidRPr="00A049CB">
              <w:rPr>
                <w:sz w:val="20"/>
                <w:szCs w:val="20"/>
                <w:vertAlign w:val="subscript"/>
              </w:rPr>
              <w:t xml:space="preserve"> 1</w:t>
            </w:r>
          </w:p>
        </w:tc>
        <w:tc>
          <w:tcPr>
            <w:tcW w:w="993"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2</w:t>
            </w:r>
          </w:p>
        </w:tc>
        <w:tc>
          <w:tcPr>
            <w:tcW w:w="992"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3</w:t>
            </w:r>
          </w:p>
        </w:tc>
        <w:tc>
          <w:tcPr>
            <w:tcW w:w="1134"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 xml:space="preserve"> 1</w:t>
            </w:r>
          </w:p>
        </w:tc>
        <w:tc>
          <w:tcPr>
            <w:tcW w:w="1134"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 xml:space="preserve"> 2</w:t>
            </w:r>
          </w:p>
        </w:tc>
        <w:tc>
          <w:tcPr>
            <w:tcW w:w="1276" w:type="dxa"/>
          </w:tcPr>
          <w:p w:rsidR="00E02595" w:rsidRPr="00A049CB" w:rsidRDefault="00E02595" w:rsidP="00E02595">
            <w:pPr>
              <w:autoSpaceDE w:val="0"/>
              <w:autoSpaceDN w:val="0"/>
              <w:jc w:val="center"/>
              <w:rPr>
                <w:sz w:val="20"/>
                <w:szCs w:val="20"/>
                <w:lang w:val="en-US"/>
              </w:rPr>
            </w:pPr>
            <w:r w:rsidRPr="00A049CB">
              <w:rPr>
                <w:sz w:val="20"/>
                <w:szCs w:val="20"/>
                <w:lang w:val="en-US"/>
              </w:rPr>
              <w:t>t</w:t>
            </w:r>
            <w:r w:rsidRPr="00A049CB">
              <w:rPr>
                <w:sz w:val="20"/>
                <w:szCs w:val="20"/>
                <w:vertAlign w:val="subscript"/>
                <w:lang w:val="en-US"/>
              </w:rPr>
              <w:t>3</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1989</w:t>
            </w:r>
          </w:p>
        </w:tc>
        <w:tc>
          <w:tcPr>
            <w:tcW w:w="1134" w:type="dxa"/>
          </w:tcPr>
          <w:p w:rsidR="00E02595" w:rsidRPr="00A049CB" w:rsidRDefault="00E02595" w:rsidP="00E02595">
            <w:pPr>
              <w:autoSpaceDE w:val="0"/>
              <w:autoSpaceDN w:val="0"/>
              <w:jc w:val="center"/>
              <w:rPr>
                <w:sz w:val="20"/>
                <w:szCs w:val="20"/>
              </w:rPr>
            </w:pPr>
            <w:r w:rsidRPr="00A049CB">
              <w:rPr>
                <w:sz w:val="20"/>
                <w:szCs w:val="20"/>
              </w:rPr>
              <w:t>67,96*</w:t>
            </w:r>
          </w:p>
        </w:tc>
        <w:tc>
          <w:tcPr>
            <w:tcW w:w="992" w:type="dxa"/>
          </w:tcPr>
          <w:p w:rsidR="00E02595" w:rsidRPr="00A049CB" w:rsidRDefault="00E02595" w:rsidP="00E02595">
            <w:pPr>
              <w:autoSpaceDE w:val="0"/>
              <w:autoSpaceDN w:val="0"/>
              <w:jc w:val="center"/>
              <w:rPr>
                <w:sz w:val="20"/>
                <w:szCs w:val="20"/>
              </w:rPr>
            </w:pP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3"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276" w:type="dxa"/>
          </w:tcPr>
          <w:p w:rsidR="00E02595" w:rsidRPr="00A049CB" w:rsidRDefault="00E02595" w:rsidP="00E02595">
            <w:pPr>
              <w:autoSpaceDE w:val="0"/>
              <w:autoSpaceDN w:val="0"/>
              <w:jc w:val="center"/>
              <w:rPr>
                <w:sz w:val="20"/>
                <w:szCs w:val="20"/>
              </w:rPr>
            </w:pP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1990</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67,96*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67,96*</w:t>
            </w:r>
          </w:p>
        </w:tc>
        <w:tc>
          <w:tcPr>
            <w:tcW w:w="992" w:type="dxa"/>
          </w:tcPr>
          <w:p w:rsidR="00E02595" w:rsidRPr="00A049CB" w:rsidRDefault="00E02595" w:rsidP="00E02595">
            <w:pPr>
              <w:autoSpaceDE w:val="0"/>
              <w:autoSpaceDN w:val="0"/>
              <w:jc w:val="center"/>
              <w:rPr>
                <w:sz w:val="20"/>
                <w:szCs w:val="20"/>
              </w:rPr>
            </w:pPr>
          </w:p>
        </w:tc>
        <w:tc>
          <w:tcPr>
            <w:tcW w:w="993" w:type="dxa"/>
          </w:tcPr>
          <w:p w:rsidR="00E02595" w:rsidRPr="00A049CB" w:rsidRDefault="00E02595" w:rsidP="00E02595">
            <w:pPr>
              <w:autoSpaceDE w:val="0"/>
              <w:autoSpaceDN w:val="0"/>
              <w:jc w:val="center"/>
              <w:rPr>
                <w:sz w:val="20"/>
                <w:szCs w:val="20"/>
              </w:rPr>
            </w:pPr>
          </w:p>
        </w:tc>
        <w:tc>
          <w:tcPr>
            <w:tcW w:w="992" w:type="dxa"/>
          </w:tcPr>
          <w:p w:rsidR="00E02595" w:rsidRPr="00A049CB" w:rsidRDefault="00E02595" w:rsidP="00E02595">
            <w:pPr>
              <w:autoSpaceDE w:val="0"/>
              <w:autoSpaceDN w:val="0"/>
              <w:jc w:val="center"/>
              <w:rPr>
                <w:sz w:val="20"/>
                <w:szCs w:val="20"/>
              </w:rPr>
            </w:pP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276" w:type="dxa"/>
          </w:tcPr>
          <w:p w:rsidR="00E02595" w:rsidRPr="00A049CB" w:rsidRDefault="00E02595" w:rsidP="00E02595">
            <w:pPr>
              <w:autoSpaceDE w:val="0"/>
              <w:autoSpaceDN w:val="0"/>
              <w:jc w:val="center"/>
              <w:rPr>
                <w:sz w:val="20"/>
                <w:szCs w:val="20"/>
              </w:rPr>
            </w:pP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1995</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65,80*</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0,34*</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rPr>
          <w:trHeight w:val="70"/>
        </w:trPr>
        <w:tc>
          <w:tcPr>
            <w:tcW w:w="851" w:type="dxa"/>
          </w:tcPr>
          <w:p w:rsidR="00E02595" w:rsidRPr="001E5093" w:rsidRDefault="00E02595" w:rsidP="00E02595">
            <w:pPr>
              <w:autoSpaceDE w:val="0"/>
              <w:autoSpaceDN w:val="0"/>
              <w:rPr>
                <w:sz w:val="20"/>
                <w:szCs w:val="20"/>
              </w:rPr>
            </w:pPr>
            <w:r w:rsidRPr="001E5093">
              <w:rPr>
                <w:sz w:val="20"/>
                <w:szCs w:val="20"/>
              </w:rPr>
              <w:t>2000</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63,65*</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lang w:val="en-US"/>
              </w:rPr>
            </w:pPr>
            <w:r w:rsidRPr="00A049CB">
              <w:rPr>
                <w:i/>
                <w:sz w:val="20"/>
                <w:szCs w:val="20"/>
              </w:rPr>
              <w:t>0,57*</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2005</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61,51*</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0,57*</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2010</w:t>
            </w:r>
          </w:p>
        </w:tc>
        <w:tc>
          <w:tcPr>
            <w:tcW w:w="1134" w:type="dxa"/>
          </w:tcPr>
          <w:p w:rsidR="00E02595" w:rsidRPr="00A049CB" w:rsidRDefault="00E02595" w:rsidP="00E02595">
            <w:pPr>
              <w:autoSpaceDE w:val="0"/>
              <w:autoSpaceDN w:val="0"/>
              <w:jc w:val="center"/>
              <w:rPr>
                <w:sz w:val="20"/>
                <w:szCs w:val="20"/>
                <w:u w:val="single"/>
              </w:rPr>
            </w:pPr>
            <w:r w:rsidRPr="00A049CB">
              <w:rPr>
                <w:sz w:val="20"/>
                <w:szCs w:val="20"/>
                <w:u w:val="single"/>
              </w:rPr>
              <w:t>59,37**</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2013</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2015</w:t>
            </w:r>
          </w:p>
        </w:tc>
        <w:tc>
          <w:tcPr>
            <w:tcW w:w="1134" w:type="dxa"/>
          </w:tcPr>
          <w:p w:rsidR="00E02595" w:rsidRPr="00A049CB" w:rsidRDefault="00E02595" w:rsidP="00E02595">
            <w:pPr>
              <w:autoSpaceDE w:val="0"/>
              <w:autoSpaceDN w:val="0"/>
              <w:jc w:val="center"/>
              <w:rPr>
                <w:sz w:val="20"/>
                <w:szCs w:val="20"/>
                <w:u w:val="single"/>
              </w:rPr>
            </w:pPr>
            <w:r w:rsidRPr="00A049CB">
              <w:rPr>
                <w:sz w:val="20"/>
                <w:szCs w:val="20"/>
                <w:u w:val="single"/>
              </w:rPr>
              <w:t>55,96**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69,86*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2020</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69,86*</w:t>
            </w:r>
          </w:p>
        </w:tc>
        <w:tc>
          <w:tcPr>
            <w:tcW w:w="993" w:type="dxa"/>
          </w:tcPr>
          <w:p w:rsidR="00E02595" w:rsidRPr="00A049CB" w:rsidRDefault="00E02595" w:rsidP="00E02595">
            <w:pPr>
              <w:autoSpaceDE w:val="0"/>
              <w:autoSpaceDN w:val="0"/>
              <w:jc w:val="center"/>
              <w:rPr>
                <w:i/>
                <w:sz w:val="20"/>
                <w:szCs w:val="20"/>
              </w:rPr>
            </w:pP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2,87**</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2025</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69,86*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69,48*</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2,87**</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2,29*</w:t>
            </w:r>
          </w:p>
        </w:tc>
      </w:tr>
    </w:tbl>
    <w:p w:rsidR="00E02595" w:rsidRPr="001E5093" w:rsidRDefault="00E02595" w:rsidP="00E02595">
      <w:pPr>
        <w:rPr>
          <w:sz w:val="20"/>
          <w:szCs w:val="20"/>
        </w:rPr>
      </w:pPr>
      <w:r w:rsidRPr="001E5093">
        <w:rPr>
          <w:sz w:val="20"/>
          <w:szCs w:val="20"/>
        </w:rPr>
        <w:t xml:space="preserve">*  -  рассчитанные данные ; **- эмпирические данные .    </w:t>
      </w:r>
    </w:p>
    <w:p w:rsidR="00E02595" w:rsidRPr="001E5093" w:rsidRDefault="00E02595" w:rsidP="00E02595">
      <w:pPr>
        <w:rPr>
          <w:sz w:val="20"/>
          <w:szCs w:val="20"/>
        </w:rPr>
      </w:pPr>
    </w:p>
    <w:p w:rsidR="00E02595" w:rsidRPr="001E5093" w:rsidRDefault="00E02595" w:rsidP="0036743E">
      <w:pPr>
        <w:pStyle w:val="30"/>
      </w:pPr>
      <w:bookmarkStart w:id="611" w:name="_Toc423341554"/>
      <w:bookmarkStart w:id="612" w:name="_Toc456028223"/>
      <w:r w:rsidRPr="001E5093">
        <w:t>6.6.4 Процедуры ОК/КК и проверки</w:t>
      </w:r>
      <w:bookmarkEnd w:id="611"/>
      <w:bookmarkEnd w:id="612"/>
    </w:p>
    <w:p w:rsidR="00E02595" w:rsidRPr="001E5093" w:rsidRDefault="00E02595" w:rsidP="00E02595">
      <w:pPr>
        <w:spacing w:line="360" w:lineRule="auto"/>
        <w:ind w:firstLine="720"/>
        <w:jc w:val="both"/>
        <w:rPr>
          <w:b/>
          <w:i/>
        </w:rPr>
      </w:pPr>
      <w:r w:rsidRPr="001E5093">
        <w:t xml:space="preserve">Контроль  используемой исходной информации и качества расчетов запаса углерода и  потоков парниковых газов для возделываемых земель выполняется   экспертами  из других  ведомств и институтов РК, привлекаемых к инвентаризации парниковых газов. </w:t>
      </w:r>
    </w:p>
    <w:p w:rsidR="00E02595" w:rsidRPr="001E5093" w:rsidRDefault="00E02595" w:rsidP="0036743E">
      <w:pPr>
        <w:pStyle w:val="30"/>
      </w:pPr>
      <w:bookmarkStart w:id="613" w:name="_Toc423341555"/>
      <w:bookmarkStart w:id="614" w:name="_Toc456028224"/>
      <w:r w:rsidRPr="001E5093">
        <w:t>6.6.5 Пересчеты</w:t>
      </w:r>
      <w:bookmarkEnd w:id="613"/>
      <w:bookmarkEnd w:id="614"/>
    </w:p>
    <w:p w:rsidR="00E02595" w:rsidRPr="00946FE0" w:rsidRDefault="00E02595" w:rsidP="00E02595">
      <w:pPr>
        <w:autoSpaceDE w:val="0"/>
        <w:autoSpaceDN w:val="0"/>
        <w:adjustRightInd w:val="0"/>
        <w:spacing w:after="100" w:afterAutospacing="1" w:line="360" w:lineRule="auto"/>
        <w:ind w:firstLine="709"/>
        <w:contextualSpacing/>
        <w:jc w:val="both"/>
      </w:pPr>
      <w:r w:rsidRPr="001E5093">
        <w:t xml:space="preserve">Запас углерода и </w:t>
      </w:r>
      <w:r>
        <w:t xml:space="preserve">интенсивность </w:t>
      </w:r>
      <w:r w:rsidRPr="001E5093">
        <w:t>поглощени</w:t>
      </w:r>
      <w:r>
        <w:t>я</w:t>
      </w:r>
      <w:r w:rsidRPr="001E5093">
        <w:t xml:space="preserve"> / эмисси</w:t>
      </w:r>
      <w:r>
        <w:t>и</w:t>
      </w:r>
      <w:r w:rsidRPr="001E5093">
        <w:t xml:space="preserve"> парниковых газов для возделываемых земель за 1990..2013 годы были пересчитаны </w:t>
      </w:r>
      <w:r>
        <w:t>в связи</w:t>
      </w:r>
      <w:r w:rsidRPr="001E5093">
        <w:t xml:space="preserve"> с получением дополнительных материа</w:t>
      </w:r>
      <w:r>
        <w:t>лов о содержании гумуса в почве</w:t>
      </w:r>
      <w:r w:rsidRPr="001E5093">
        <w:t xml:space="preserve"> на 2015 год и уточнением обобщенных данных по содержанию гумуса в почве за б</w:t>
      </w:r>
      <w:r>
        <w:t xml:space="preserve">олее ранние годы по результатам </w:t>
      </w:r>
      <w:r w:rsidRPr="001E5093">
        <w:t xml:space="preserve">агрохимического обследования пахотных земель </w:t>
      </w:r>
      <w:r>
        <w:t>(</w:t>
      </w:r>
      <w:r w:rsidRPr="001E5093">
        <w:t xml:space="preserve">источник ГУ РНМЦ </w:t>
      </w:r>
      <w:r>
        <w:t>«Агрохимическая служба»</w:t>
      </w:r>
      <w:r w:rsidRPr="001E5093">
        <w:t xml:space="preserve"> МСХ РК). Также пересчеты  были  связаны с  уточнением площади пахотных угодий  в период проведения сплошной инвентаризации земельных угодий вовлеченных в сельскохозяйствен</w:t>
      </w:r>
      <w:r>
        <w:t>ный оборот за 2012 ...2014 гг. и сравнения</w:t>
      </w:r>
      <w:r w:rsidRPr="001E5093">
        <w:t xml:space="preserve"> их с учетными данными земельных балансо</w:t>
      </w:r>
      <w:r>
        <w:t xml:space="preserve">в (Сводный аналитический отчет </w:t>
      </w:r>
      <w:r w:rsidRPr="001E5093">
        <w:t>за 2014 год, Комитет по делам строительства, жилищно-коммунального хозяйства и управления земельными</w:t>
      </w:r>
      <w:r>
        <w:t xml:space="preserve"> ресурсами МНЭ РК,</w:t>
      </w:r>
      <w:r w:rsidRPr="001E5093">
        <w:t xml:space="preserve"> Астана , 2015</w:t>
      </w:r>
      <w:r>
        <w:t xml:space="preserve"> </w:t>
      </w:r>
      <w:r w:rsidRPr="001E5093">
        <w:rPr>
          <w:lang w:bidi="en-US"/>
        </w:rPr>
        <w:t>[</w:t>
      </w:r>
      <w:r>
        <w:rPr>
          <w:lang w:bidi="en-US"/>
        </w:rPr>
        <w:t>24</w:t>
      </w:r>
      <w:r w:rsidRPr="001E5093">
        <w:rPr>
          <w:lang w:bidi="en-US"/>
        </w:rPr>
        <w:t>]</w:t>
      </w:r>
      <w:r>
        <w:rPr>
          <w:lang w:bidi="en-US"/>
        </w:rPr>
        <w:t xml:space="preserve"> </w:t>
      </w:r>
      <w:r w:rsidRPr="001E5093">
        <w:rPr>
          <w:lang w:bidi="en-US"/>
        </w:rPr>
        <w:t>)</w:t>
      </w:r>
      <w:r w:rsidRPr="001E5093">
        <w:t xml:space="preserve"> и получением дополнительной статистической информации  о режиме возде</w:t>
      </w:r>
      <w:r>
        <w:t xml:space="preserve">лывания пашни за исторический </w:t>
      </w:r>
      <w:r w:rsidRPr="001E5093">
        <w:t>период</w:t>
      </w:r>
      <w:r w:rsidRPr="00B412C8">
        <w:t xml:space="preserve">. </w:t>
      </w:r>
      <w:r w:rsidRPr="00946FE0">
        <w:t xml:space="preserve">Новая рассчитанная за  2013 год   суммарная величина интенсивности   эмиссии углекислого газа увеличилась с 25 143,17 тысяч тонн/год  до 42 885,33 тысяч тонн/год. За  1990 год интенсивность поглощения увеличилось с 40,33 тысяч тонн/год до 817,33  тысяч тонн/год  .  </w:t>
      </w:r>
    </w:p>
    <w:p w:rsidR="00E02595" w:rsidRPr="00B412C8" w:rsidRDefault="00E02595" w:rsidP="00E02595">
      <w:pPr>
        <w:autoSpaceDE w:val="0"/>
        <w:autoSpaceDN w:val="0"/>
        <w:adjustRightInd w:val="0"/>
        <w:spacing w:after="100" w:afterAutospacing="1" w:line="360" w:lineRule="auto"/>
        <w:ind w:firstLine="709"/>
        <w:contextualSpacing/>
        <w:jc w:val="both"/>
        <w:rPr>
          <w:rFonts w:cs="Arial"/>
          <w:bCs/>
        </w:rPr>
      </w:pPr>
    </w:p>
    <w:p w:rsidR="00E02595" w:rsidRPr="0025679D" w:rsidRDefault="00E02595" w:rsidP="0036743E">
      <w:pPr>
        <w:pStyle w:val="30"/>
      </w:pPr>
      <w:bookmarkStart w:id="615" w:name="_Toc423341556"/>
      <w:bookmarkStart w:id="616" w:name="_Toc456028225"/>
      <w:r w:rsidRPr="001E5093">
        <w:t xml:space="preserve">6.6.6 </w:t>
      </w:r>
      <w:r w:rsidRPr="0025679D">
        <w:t>Планируемые улучшения</w:t>
      </w:r>
      <w:bookmarkEnd w:id="615"/>
      <w:bookmarkEnd w:id="616"/>
    </w:p>
    <w:p w:rsidR="00E02595" w:rsidRDefault="00E02595" w:rsidP="00E02595">
      <w:pPr>
        <w:spacing w:line="360" w:lineRule="auto"/>
        <w:ind w:firstLine="720"/>
        <w:jc w:val="both"/>
      </w:pPr>
      <w:r w:rsidRPr="0025679D">
        <w:t>Усовершенствования ведомственных мониторингов сельскохозяйственных угодий (почвен</w:t>
      </w:r>
      <w:r>
        <w:t>н</w:t>
      </w:r>
      <w:r w:rsidRPr="0025679D">
        <w:t>о- агрохимического  и экологического), предусматривающих учет различных технологий обработки почвы, продолжительность ее обработки, изменения агро- физических свойств почвы, конкретную глубины отбора образцов на содержание гумуса, а также согласованность полученных данных о качественном состоянии почвы на площади и в отдельных точках (экологических площадках), позволит в перспективе дополнительно уменьшить неопределенность оценки эмиссии / поглощения парниковых газов для возделываемых земель. Предварительные результаты работ в этом направлении опубликованы</w:t>
      </w:r>
      <w:r>
        <w:t xml:space="preserve"> </w:t>
      </w:r>
      <w:r w:rsidRPr="001E5093">
        <w:t>в источниках [4,</w:t>
      </w:r>
      <w:r>
        <w:t xml:space="preserve"> 14, 18,23, 24 и  др.</w:t>
      </w:r>
      <w:r w:rsidRPr="001E5093">
        <w:t xml:space="preserve">].   </w:t>
      </w:r>
    </w:p>
    <w:p w:rsidR="0036743E" w:rsidRPr="001E5093" w:rsidRDefault="0036743E" w:rsidP="00E02595">
      <w:pPr>
        <w:spacing w:line="360" w:lineRule="auto"/>
        <w:ind w:firstLine="720"/>
        <w:jc w:val="both"/>
        <w:rPr>
          <w:b/>
          <w:i/>
        </w:rPr>
      </w:pPr>
    </w:p>
    <w:p w:rsidR="00E02595" w:rsidRPr="001E5093" w:rsidRDefault="00E02595" w:rsidP="0036743E">
      <w:pPr>
        <w:pStyle w:val="2"/>
      </w:pPr>
      <w:bookmarkStart w:id="617" w:name="_Toc423341557"/>
      <w:bookmarkStart w:id="618" w:name="_Toc456028226"/>
      <w:r w:rsidRPr="001E5093">
        <w:rPr>
          <w:sz w:val="28"/>
        </w:rPr>
        <w:t>6.7 Лесные и степные пожары  (</w:t>
      </w:r>
      <w:r w:rsidRPr="001E5093">
        <w:t>категории земель</w:t>
      </w:r>
      <w:r>
        <w:t xml:space="preserve"> </w:t>
      </w:r>
      <w:r w:rsidRPr="001E5093">
        <w:t xml:space="preserve">4А, 4С, таблице </w:t>
      </w:r>
      <w:r w:rsidRPr="001E5093">
        <w:rPr>
          <w:lang w:val="en-US"/>
        </w:rPr>
        <w:t>CRF</w:t>
      </w:r>
      <w:r w:rsidRPr="001E5093">
        <w:t xml:space="preserve"> )</w:t>
      </w:r>
      <w:bookmarkEnd w:id="617"/>
      <w:bookmarkEnd w:id="618"/>
    </w:p>
    <w:p w:rsidR="00E02595" w:rsidRDefault="00E02595" w:rsidP="0036743E">
      <w:pPr>
        <w:pStyle w:val="30"/>
      </w:pPr>
      <w:bookmarkStart w:id="619" w:name="_Toc423341558"/>
      <w:bookmarkStart w:id="620" w:name="_Toc456028227"/>
      <w:r w:rsidRPr="001E5093">
        <w:t>6.7.1 Описание категории и результаты</w:t>
      </w:r>
      <w:bookmarkEnd w:id="619"/>
      <w:bookmarkEnd w:id="620"/>
      <w:r w:rsidRPr="001E5093">
        <w:t xml:space="preserve"> </w:t>
      </w:r>
    </w:p>
    <w:p w:rsidR="0036743E" w:rsidRPr="0036743E" w:rsidRDefault="0036743E" w:rsidP="0036743E"/>
    <w:p w:rsidR="00E02595" w:rsidRPr="001E5093" w:rsidRDefault="00E02595" w:rsidP="00E02595">
      <w:pPr>
        <w:spacing w:line="360" w:lineRule="auto"/>
        <w:ind w:firstLine="709"/>
        <w:jc w:val="both"/>
      </w:pPr>
      <w:r w:rsidRPr="001E5093">
        <w:t>Лесные и степные пожары в РК ,  по сведениям  Комитета по чрезвычайным ситуациям МВД РК</w:t>
      </w:r>
      <w:r>
        <w:t>,</w:t>
      </w:r>
      <w:r w:rsidRPr="001E5093">
        <w:t xml:space="preserve"> классифицируются как  стихийные (неуправляемые). В Казахстане за последние два десятилетия ежегодно выгорало от 0,70 до 182,50  тысяч га лесных земель. Степные (травяные) пожары,  которые случаются в основном на пастбищах, сенокосах, а также на возделываемых землях,  водно- болотных и прочих угодьях,  отмечались </w:t>
      </w:r>
      <w:r>
        <w:t xml:space="preserve"> на площади от </w:t>
      </w:r>
      <w:r w:rsidRPr="001E5093">
        <w:t>3,59 до 1 200 тысяч га. В последнее десятилетие  площадь пожаров заметно уменьш</w:t>
      </w:r>
      <w:r>
        <w:t>а</w:t>
      </w:r>
      <w:r w:rsidRPr="001E5093">
        <w:t>лась по сравнению с предыдущим  периодом времени за счет усиления природо</w:t>
      </w:r>
      <w:r>
        <w:t xml:space="preserve">охранных мероприятий в стране. </w:t>
      </w:r>
      <w:r w:rsidRPr="001E5093">
        <w:t>За  2014 год площадь лесных пожаров составляла 1.26  тысяч га</w:t>
      </w:r>
      <w:r>
        <w:t xml:space="preserve"> и </w:t>
      </w:r>
      <w:r w:rsidRPr="001E5093">
        <w:t xml:space="preserve">степных - </w:t>
      </w:r>
      <w:r w:rsidRPr="00EB1343">
        <w:rPr>
          <w:color w:val="FF0000"/>
        </w:rPr>
        <w:t>140,0</w:t>
      </w:r>
      <w:r>
        <w:t xml:space="preserve"> </w:t>
      </w:r>
      <w:r w:rsidRPr="001E5093">
        <w:t xml:space="preserve">тысяч га.  Сведения по выбросам (эмиссии) парниковых газов от лесных и степных пожаров  обобщены в таблице 6.16. </w:t>
      </w:r>
    </w:p>
    <w:p w:rsidR="00E02595" w:rsidRDefault="00E02595" w:rsidP="00E02595">
      <w:pPr>
        <w:spacing w:line="360" w:lineRule="auto"/>
        <w:ind w:firstLine="709"/>
        <w:jc w:val="both"/>
      </w:pPr>
      <w:r w:rsidRPr="008F2E3D">
        <w:t>Как видно из таблицы, эмиссия парниковых газов от лесных пожаров за 2014 год на площади 1260 га составляла 3,25 тысяч тонн</w:t>
      </w:r>
      <w:r>
        <w:t xml:space="preserve">/год , исключая прямые выбросы </w:t>
      </w:r>
      <w:r w:rsidRPr="008F2E3D">
        <w:t>углекислого газа, что больше в 1,5 раза по сравнению с выбросами за</w:t>
      </w:r>
      <w:r>
        <w:t xml:space="preserve"> 2013 год. Значительная </w:t>
      </w:r>
      <w:r w:rsidRPr="008F2E3D">
        <w:t>доля парниковых газов в суммарных выбросах от пожаров обе</w:t>
      </w:r>
      <w:r>
        <w:t xml:space="preserve">спечивается степными пожарами. </w:t>
      </w:r>
      <w:r w:rsidRPr="008F2E3D">
        <w:t>За 2014 год выбросы углекислого газа  от степных пожаров на площади  139 999 га оценивались на уровне 24,56 тысяч тонн/год , что больше  выбросов за  2013 год в 23 раза.</w:t>
      </w:r>
    </w:p>
    <w:p w:rsidR="00E02595" w:rsidRDefault="00E02595" w:rsidP="00E02595">
      <w:pPr>
        <w:spacing w:line="360" w:lineRule="auto"/>
        <w:jc w:val="both"/>
      </w:pPr>
    </w:p>
    <w:p w:rsidR="00E02595" w:rsidRDefault="00E02595" w:rsidP="00E02595">
      <w:pPr>
        <w:spacing w:line="360" w:lineRule="auto"/>
        <w:jc w:val="both"/>
      </w:pPr>
    </w:p>
    <w:p w:rsidR="00E02595" w:rsidRDefault="00E02595" w:rsidP="00E02595">
      <w:pPr>
        <w:spacing w:line="360" w:lineRule="auto"/>
        <w:jc w:val="both"/>
      </w:pPr>
    </w:p>
    <w:p w:rsidR="00E02595" w:rsidRPr="001E5093" w:rsidRDefault="00E02595" w:rsidP="00E02595">
      <w:pPr>
        <w:spacing w:line="360" w:lineRule="auto"/>
        <w:jc w:val="both"/>
      </w:pPr>
      <w:r w:rsidRPr="001E5093">
        <w:t xml:space="preserve">Таблица 6.16  </w:t>
      </w:r>
      <w:r w:rsidRPr="001E5093">
        <w:rPr>
          <w:bCs/>
        </w:rPr>
        <w:t>–</w:t>
      </w:r>
      <w:r w:rsidRPr="001E5093">
        <w:t xml:space="preserve">  Годовые эмиссии (+)  парниковых газов в процессе лесных и степных пожаров в РК рассчитанные за 1990...2014 гг. </w:t>
      </w: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046"/>
        <w:gridCol w:w="1096"/>
        <w:gridCol w:w="816"/>
        <w:gridCol w:w="806"/>
        <w:gridCol w:w="1023"/>
        <w:gridCol w:w="1116"/>
        <w:gridCol w:w="1096"/>
        <w:gridCol w:w="816"/>
        <w:gridCol w:w="790"/>
        <w:gridCol w:w="1187"/>
      </w:tblGrid>
      <w:tr w:rsidR="00E02595" w:rsidRPr="001E5093" w:rsidTr="00E02595">
        <w:trPr>
          <w:jc w:val="center"/>
        </w:trPr>
        <w:tc>
          <w:tcPr>
            <w:tcW w:w="637" w:type="dxa"/>
            <w:tcBorders>
              <w:bottom w:val="nil"/>
            </w:tcBorders>
          </w:tcPr>
          <w:p w:rsidR="00E02595" w:rsidRPr="001E5093" w:rsidRDefault="00E02595" w:rsidP="00E02595">
            <w:pPr>
              <w:jc w:val="center"/>
              <w:rPr>
                <w:sz w:val="20"/>
                <w:szCs w:val="20"/>
              </w:rPr>
            </w:pPr>
          </w:p>
        </w:tc>
        <w:tc>
          <w:tcPr>
            <w:tcW w:w="4787" w:type="dxa"/>
            <w:gridSpan w:val="5"/>
          </w:tcPr>
          <w:p w:rsidR="00E02595" w:rsidRPr="001E5093" w:rsidRDefault="00E02595" w:rsidP="00E02595">
            <w:pPr>
              <w:ind w:right="-204"/>
              <w:jc w:val="center"/>
              <w:rPr>
                <w:sz w:val="20"/>
                <w:szCs w:val="20"/>
              </w:rPr>
            </w:pPr>
            <w:r w:rsidRPr="001E5093">
              <w:rPr>
                <w:sz w:val="20"/>
                <w:szCs w:val="20"/>
              </w:rPr>
              <w:t>Лесные пожары на землях ЛФ*</w:t>
            </w:r>
          </w:p>
        </w:tc>
        <w:tc>
          <w:tcPr>
            <w:tcW w:w="5005" w:type="dxa"/>
            <w:gridSpan w:val="5"/>
          </w:tcPr>
          <w:p w:rsidR="00E02595" w:rsidRPr="001E5093" w:rsidRDefault="00E02595" w:rsidP="00E02595">
            <w:pPr>
              <w:ind w:right="82"/>
              <w:jc w:val="center"/>
              <w:rPr>
                <w:sz w:val="20"/>
                <w:szCs w:val="20"/>
              </w:rPr>
            </w:pPr>
            <w:r w:rsidRPr="001E5093">
              <w:rPr>
                <w:sz w:val="20"/>
                <w:szCs w:val="20"/>
              </w:rPr>
              <w:t>Степные пожары вне земель  ЛФ</w:t>
            </w:r>
          </w:p>
        </w:tc>
      </w:tr>
      <w:tr w:rsidR="00E02595" w:rsidRPr="001E5093" w:rsidTr="00E02595">
        <w:trPr>
          <w:trHeight w:val="1490"/>
          <w:jc w:val="center"/>
        </w:trPr>
        <w:tc>
          <w:tcPr>
            <w:tcW w:w="637" w:type="dxa"/>
            <w:tcBorders>
              <w:top w:val="nil"/>
            </w:tcBorders>
          </w:tcPr>
          <w:p w:rsidR="00E02595" w:rsidRPr="001E5093" w:rsidRDefault="00E02595" w:rsidP="00E02595">
            <w:pPr>
              <w:jc w:val="center"/>
              <w:rPr>
                <w:sz w:val="20"/>
                <w:szCs w:val="20"/>
                <w:lang w:val="en-US"/>
              </w:rPr>
            </w:pPr>
            <w:r w:rsidRPr="001E5093">
              <w:rPr>
                <w:sz w:val="20"/>
                <w:szCs w:val="20"/>
                <w:lang w:val="en-US"/>
              </w:rPr>
              <w:t>Год</w:t>
            </w:r>
          </w:p>
        </w:tc>
        <w:tc>
          <w:tcPr>
            <w:tcW w:w="1046" w:type="dxa"/>
          </w:tcPr>
          <w:p w:rsidR="00E02595" w:rsidRPr="001E5093" w:rsidRDefault="00E02595" w:rsidP="00E02595">
            <w:pPr>
              <w:jc w:val="both"/>
              <w:rPr>
                <w:sz w:val="20"/>
                <w:szCs w:val="20"/>
                <w:lang w:val="en-US"/>
              </w:rPr>
            </w:pPr>
            <w:r w:rsidRPr="001E5093">
              <w:rPr>
                <w:sz w:val="20"/>
                <w:szCs w:val="20"/>
                <w:lang w:val="en-US"/>
              </w:rPr>
              <w:t>Площадь,</w:t>
            </w:r>
          </w:p>
          <w:p w:rsidR="00E02595" w:rsidRPr="001E5093" w:rsidRDefault="00E02595" w:rsidP="00E02595">
            <w:pPr>
              <w:ind w:right="-131"/>
              <w:jc w:val="both"/>
              <w:rPr>
                <w:sz w:val="20"/>
                <w:szCs w:val="20"/>
                <w:lang w:val="en-US"/>
              </w:rPr>
            </w:pPr>
            <w:r w:rsidRPr="001E5093">
              <w:rPr>
                <w:sz w:val="20"/>
                <w:szCs w:val="20"/>
              </w:rPr>
              <w:t>п</w:t>
            </w:r>
            <w:r w:rsidRPr="001E5093">
              <w:rPr>
                <w:sz w:val="20"/>
                <w:szCs w:val="20"/>
                <w:lang w:val="en-US"/>
              </w:rPr>
              <w:t>ожаров, га</w:t>
            </w:r>
          </w:p>
        </w:tc>
        <w:tc>
          <w:tcPr>
            <w:tcW w:w="1096" w:type="dxa"/>
          </w:tcPr>
          <w:p w:rsidR="00E02595" w:rsidRPr="001E5093" w:rsidRDefault="00E02595" w:rsidP="00E02595">
            <w:pPr>
              <w:ind w:right="-167"/>
              <w:jc w:val="both"/>
              <w:rPr>
                <w:sz w:val="20"/>
                <w:szCs w:val="20"/>
              </w:rPr>
            </w:pPr>
            <w:r w:rsidRPr="001E5093">
              <w:rPr>
                <w:sz w:val="20"/>
                <w:szCs w:val="20"/>
              </w:rPr>
              <w:t>Углекислый газ (прямые выбросы),</w:t>
            </w:r>
          </w:p>
          <w:p w:rsidR="00E02595" w:rsidRPr="001E5093" w:rsidRDefault="00E02595" w:rsidP="00E02595">
            <w:pPr>
              <w:ind w:right="-86"/>
              <w:jc w:val="both"/>
              <w:rPr>
                <w:sz w:val="20"/>
                <w:szCs w:val="20"/>
              </w:rPr>
            </w:pPr>
            <w:r w:rsidRPr="001E5093">
              <w:rPr>
                <w:sz w:val="20"/>
                <w:szCs w:val="20"/>
              </w:rPr>
              <w:t>тыс. т /год</w:t>
            </w:r>
          </w:p>
        </w:tc>
        <w:tc>
          <w:tcPr>
            <w:tcW w:w="816" w:type="dxa"/>
          </w:tcPr>
          <w:p w:rsidR="00E02595" w:rsidRPr="001E5093" w:rsidRDefault="00E02595" w:rsidP="00E02595">
            <w:pPr>
              <w:jc w:val="both"/>
              <w:rPr>
                <w:sz w:val="20"/>
                <w:szCs w:val="20"/>
              </w:rPr>
            </w:pPr>
            <w:r w:rsidRPr="001E5093">
              <w:rPr>
                <w:sz w:val="20"/>
                <w:szCs w:val="20"/>
              </w:rPr>
              <w:t>Метан,</w:t>
            </w:r>
          </w:p>
          <w:p w:rsidR="00E02595" w:rsidRPr="001E5093" w:rsidRDefault="00E02595" w:rsidP="00E02595">
            <w:pPr>
              <w:ind w:right="-179"/>
              <w:jc w:val="both"/>
              <w:rPr>
                <w:sz w:val="20"/>
                <w:szCs w:val="20"/>
              </w:rPr>
            </w:pPr>
            <w:r w:rsidRPr="001E5093">
              <w:rPr>
                <w:sz w:val="20"/>
                <w:szCs w:val="20"/>
              </w:rPr>
              <w:t>тыс. т/год</w:t>
            </w:r>
          </w:p>
        </w:tc>
        <w:tc>
          <w:tcPr>
            <w:tcW w:w="806" w:type="dxa"/>
          </w:tcPr>
          <w:p w:rsidR="00E02595" w:rsidRPr="001E5093" w:rsidRDefault="00E02595" w:rsidP="00E02595">
            <w:pPr>
              <w:jc w:val="both"/>
              <w:rPr>
                <w:sz w:val="20"/>
                <w:szCs w:val="20"/>
              </w:rPr>
            </w:pPr>
            <w:r w:rsidRPr="001E5093">
              <w:rPr>
                <w:sz w:val="20"/>
                <w:szCs w:val="20"/>
              </w:rPr>
              <w:t>Закись азота,</w:t>
            </w:r>
          </w:p>
          <w:p w:rsidR="00E02595" w:rsidRPr="001E5093" w:rsidRDefault="00E02595" w:rsidP="00E02595">
            <w:pPr>
              <w:jc w:val="both"/>
              <w:rPr>
                <w:sz w:val="20"/>
                <w:szCs w:val="20"/>
              </w:rPr>
            </w:pPr>
            <w:r w:rsidRPr="001E5093">
              <w:rPr>
                <w:sz w:val="20"/>
                <w:szCs w:val="20"/>
              </w:rPr>
              <w:t>тыс. т /год</w:t>
            </w:r>
          </w:p>
        </w:tc>
        <w:tc>
          <w:tcPr>
            <w:tcW w:w="1023" w:type="dxa"/>
          </w:tcPr>
          <w:p w:rsidR="00E02595" w:rsidRPr="001E5093" w:rsidRDefault="00E02595" w:rsidP="00E02595">
            <w:pPr>
              <w:ind w:right="-204"/>
              <w:jc w:val="both"/>
              <w:rPr>
                <w:sz w:val="20"/>
                <w:szCs w:val="20"/>
              </w:rPr>
            </w:pPr>
            <w:r w:rsidRPr="001E5093">
              <w:rPr>
                <w:sz w:val="20"/>
                <w:szCs w:val="20"/>
              </w:rPr>
              <w:t>Все газы, тыс т /год в  вСО</w:t>
            </w:r>
            <w:r w:rsidRPr="001E5093">
              <w:rPr>
                <w:sz w:val="20"/>
                <w:szCs w:val="20"/>
                <w:vertAlign w:val="subscript"/>
              </w:rPr>
              <w:t>2</w:t>
            </w:r>
            <w:r w:rsidRPr="001E5093">
              <w:rPr>
                <w:sz w:val="20"/>
                <w:szCs w:val="20"/>
              </w:rPr>
              <w:t>экв.,  , кроме пря мых выбро сов СО</w:t>
            </w:r>
            <w:r w:rsidRPr="001E5093">
              <w:rPr>
                <w:sz w:val="20"/>
                <w:szCs w:val="20"/>
                <w:vertAlign w:val="subscript"/>
              </w:rPr>
              <w:t>2</w:t>
            </w:r>
            <w:r w:rsidRPr="001E5093">
              <w:rPr>
                <w:sz w:val="20"/>
                <w:szCs w:val="20"/>
              </w:rPr>
              <w:t>.</w:t>
            </w:r>
          </w:p>
        </w:tc>
        <w:tc>
          <w:tcPr>
            <w:tcW w:w="1116" w:type="dxa"/>
          </w:tcPr>
          <w:p w:rsidR="00E02595" w:rsidRPr="001E5093" w:rsidRDefault="00E02595" w:rsidP="00E02595">
            <w:pPr>
              <w:jc w:val="both"/>
              <w:rPr>
                <w:sz w:val="20"/>
                <w:szCs w:val="20"/>
              </w:rPr>
            </w:pPr>
            <w:r w:rsidRPr="001E5093">
              <w:rPr>
                <w:sz w:val="20"/>
                <w:szCs w:val="20"/>
              </w:rPr>
              <w:t>Площадь,</w:t>
            </w:r>
          </w:p>
          <w:p w:rsidR="00E02595" w:rsidRPr="001E5093" w:rsidRDefault="00E02595" w:rsidP="00E02595">
            <w:pPr>
              <w:ind w:right="-131"/>
              <w:jc w:val="both"/>
              <w:rPr>
                <w:sz w:val="20"/>
                <w:szCs w:val="20"/>
              </w:rPr>
            </w:pPr>
            <w:r w:rsidRPr="001E5093">
              <w:rPr>
                <w:sz w:val="20"/>
                <w:szCs w:val="20"/>
              </w:rPr>
              <w:t>пожаров, га</w:t>
            </w:r>
          </w:p>
        </w:tc>
        <w:tc>
          <w:tcPr>
            <w:tcW w:w="1096" w:type="dxa"/>
          </w:tcPr>
          <w:p w:rsidR="00E02595" w:rsidRPr="001E5093" w:rsidRDefault="00E02595" w:rsidP="00E02595">
            <w:pPr>
              <w:ind w:right="-167"/>
              <w:jc w:val="both"/>
              <w:rPr>
                <w:sz w:val="20"/>
                <w:szCs w:val="20"/>
              </w:rPr>
            </w:pPr>
            <w:r w:rsidRPr="001E5093">
              <w:rPr>
                <w:sz w:val="20"/>
                <w:szCs w:val="20"/>
              </w:rPr>
              <w:t>Углекислый газ (прямые выбросы),</w:t>
            </w:r>
          </w:p>
          <w:p w:rsidR="00E02595" w:rsidRPr="001E5093" w:rsidRDefault="00E02595" w:rsidP="00E02595">
            <w:pPr>
              <w:ind w:right="-86"/>
              <w:jc w:val="both"/>
              <w:rPr>
                <w:sz w:val="20"/>
                <w:szCs w:val="20"/>
              </w:rPr>
            </w:pPr>
            <w:r w:rsidRPr="001E5093">
              <w:rPr>
                <w:sz w:val="20"/>
                <w:szCs w:val="20"/>
              </w:rPr>
              <w:t>тыс. т  /год</w:t>
            </w:r>
          </w:p>
        </w:tc>
        <w:tc>
          <w:tcPr>
            <w:tcW w:w="816" w:type="dxa"/>
          </w:tcPr>
          <w:p w:rsidR="00E02595" w:rsidRPr="001E5093" w:rsidRDefault="00E02595" w:rsidP="00E02595">
            <w:pPr>
              <w:jc w:val="both"/>
              <w:rPr>
                <w:sz w:val="20"/>
                <w:szCs w:val="20"/>
              </w:rPr>
            </w:pPr>
            <w:r w:rsidRPr="001E5093">
              <w:rPr>
                <w:sz w:val="20"/>
                <w:szCs w:val="20"/>
              </w:rPr>
              <w:t>Метан,</w:t>
            </w:r>
          </w:p>
          <w:p w:rsidR="00E02595" w:rsidRPr="001E5093" w:rsidRDefault="00E02595" w:rsidP="00E02595">
            <w:pPr>
              <w:ind w:right="-179"/>
              <w:jc w:val="both"/>
              <w:rPr>
                <w:sz w:val="20"/>
                <w:szCs w:val="20"/>
              </w:rPr>
            </w:pPr>
            <w:r w:rsidRPr="001E5093">
              <w:rPr>
                <w:sz w:val="20"/>
                <w:szCs w:val="20"/>
              </w:rPr>
              <w:t>тыс т/год</w:t>
            </w:r>
          </w:p>
        </w:tc>
        <w:tc>
          <w:tcPr>
            <w:tcW w:w="790" w:type="dxa"/>
          </w:tcPr>
          <w:p w:rsidR="00E02595" w:rsidRPr="001E5093" w:rsidRDefault="00E02595" w:rsidP="00E02595">
            <w:pPr>
              <w:jc w:val="both"/>
              <w:rPr>
                <w:sz w:val="20"/>
                <w:szCs w:val="20"/>
              </w:rPr>
            </w:pPr>
            <w:r w:rsidRPr="001E5093">
              <w:rPr>
                <w:sz w:val="20"/>
                <w:szCs w:val="20"/>
              </w:rPr>
              <w:t>Закись азота,</w:t>
            </w:r>
          </w:p>
          <w:p w:rsidR="00E02595" w:rsidRPr="001E5093" w:rsidRDefault="00E02595" w:rsidP="00E02595">
            <w:pPr>
              <w:jc w:val="both"/>
              <w:rPr>
                <w:sz w:val="20"/>
                <w:szCs w:val="20"/>
              </w:rPr>
            </w:pPr>
            <w:r w:rsidRPr="001E5093">
              <w:rPr>
                <w:sz w:val="20"/>
                <w:szCs w:val="20"/>
              </w:rPr>
              <w:t xml:space="preserve"> тыс. т /год</w:t>
            </w:r>
          </w:p>
        </w:tc>
        <w:tc>
          <w:tcPr>
            <w:tcW w:w="1187" w:type="dxa"/>
          </w:tcPr>
          <w:p w:rsidR="00E02595" w:rsidRPr="001E5093" w:rsidRDefault="00E02595" w:rsidP="00E02595">
            <w:pPr>
              <w:ind w:right="-204"/>
              <w:jc w:val="both"/>
              <w:rPr>
                <w:sz w:val="20"/>
                <w:szCs w:val="20"/>
              </w:rPr>
            </w:pPr>
            <w:r w:rsidRPr="001E5093">
              <w:rPr>
                <w:sz w:val="20"/>
                <w:szCs w:val="20"/>
              </w:rPr>
              <w:t xml:space="preserve">Все газы, тыс. т /год в. </w:t>
            </w:r>
          </w:p>
          <w:p w:rsidR="00E02595" w:rsidRPr="001E5093" w:rsidRDefault="00E02595" w:rsidP="00E02595">
            <w:pPr>
              <w:ind w:right="-204"/>
              <w:jc w:val="both"/>
              <w:rPr>
                <w:sz w:val="20"/>
                <w:szCs w:val="20"/>
              </w:rPr>
            </w:pPr>
            <w:r w:rsidRPr="001E5093">
              <w:rPr>
                <w:sz w:val="20"/>
                <w:szCs w:val="20"/>
              </w:rPr>
              <w:t>СО</w:t>
            </w:r>
            <w:r w:rsidRPr="001E5093">
              <w:rPr>
                <w:sz w:val="20"/>
                <w:szCs w:val="20"/>
                <w:vertAlign w:val="subscript"/>
              </w:rPr>
              <w:t>2</w:t>
            </w:r>
            <w:r w:rsidRPr="001E5093">
              <w:rPr>
                <w:sz w:val="20"/>
                <w:szCs w:val="20"/>
              </w:rPr>
              <w:t> экв.,  кроме пря мых выбро сов СО</w:t>
            </w:r>
            <w:r w:rsidRPr="001E5093">
              <w:rPr>
                <w:sz w:val="20"/>
                <w:szCs w:val="20"/>
                <w:vertAlign w:val="subscript"/>
              </w:rPr>
              <w:t>2</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1990</w:t>
            </w:r>
          </w:p>
        </w:tc>
        <w:tc>
          <w:tcPr>
            <w:tcW w:w="1046" w:type="dxa"/>
            <w:vAlign w:val="bottom"/>
          </w:tcPr>
          <w:p w:rsidR="00E02595" w:rsidRPr="001E5093" w:rsidRDefault="00E02595" w:rsidP="00E02595">
            <w:pPr>
              <w:jc w:val="center"/>
              <w:rPr>
                <w:sz w:val="20"/>
                <w:szCs w:val="20"/>
              </w:rPr>
            </w:pPr>
            <w:r w:rsidRPr="001E5093">
              <w:rPr>
                <w:sz w:val="20"/>
                <w:szCs w:val="20"/>
              </w:rPr>
              <w:t>1020</w:t>
            </w:r>
          </w:p>
        </w:tc>
        <w:tc>
          <w:tcPr>
            <w:tcW w:w="1096" w:type="dxa"/>
            <w:vAlign w:val="bottom"/>
          </w:tcPr>
          <w:p w:rsidR="00E02595" w:rsidRPr="001E5093" w:rsidRDefault="00E02595" w:rsidP="00E02595">
            <w:pPr>
              <w:jc w:val="right"/>
              <w:rPr>
                <w:sz w:val="20"/>
                <w:szCs w:val="20"/>
              </w:rPr>
            </w:pPr>
            <w:r w:rsidRPr="001E5093">
              <w:rPr>
                <w:sz w:val="20"/>
                <w:szCs w:val="20"/>
              </w:rPr>
              <w:t>20,44</w:t>
            </w:r>
          </w:p>
        </w:tc>
        <w:tc>
          <w:tcPr>
            <w:tcW w:w="816" w:type="dxa"/>
            <w:vAlign w:val="bottom"/>
          </w:tcPr>
          <w:p w:rsidR="00E02595" w:rsidRPr="001E5093" w:rsidRDefault="00E02595" w:rsidP="00E02595">
            <w:pPr>
              <w:jc w:val="right"/>
              <w:rPr>
                <w:sz w:val="20"/>
                <w:szCs w:val="20"/>
              </w:rPr>
            </w:pPr>
            <w:r w:rsidRPr="001E5093">
              <w:rPr>
                <w:sz w:val="20"/>
                <w:szCs w:val="20"/>
              </w:rPr>
              <w:t>0,06</w:t>
            </w:r>
          </w:p>
        </w:tc>
        <w:tc>
          <w:tcPr>
            <w:tcW w:w="806" w:type="dxa"/>
            <w:vAlign w:val="bottom"/>
          </w:tcPr>
          <w:p w:rsidR="00E02595" w:rsidRPr="001E5093" w:rsidRDefault="00E02595" w:rsidP="00E02595">
            <w:pPr>
              <w:jc w:val="right"/>
              <w:rPr>
                <w:sz w:val="20"/>
                <w:szCs w:val="20"/>
              </w:rPr>
            </w:pPr>
            <w:r w:rsidRPr="001E5093">
              <w:rPr>
                <w:sz w:val="20"/>
                <w:szCs w:val="20"/>
              </w:rPr>
              <w:t>0,0034</w:t>
            </w:r>
          </w:p>
        </w:tc>
        <w:tc>
          <w:tcPr>
            <w:tcW w:w="1023" w:type="dxa"/>
            <w:vAlign w:val="bottom"/>
          </w:tcPr>
          <w:p w:rsidR="00E02595" w:rsidRPr="001E5093" w:rsidRDefault="00E02595" w:rsidP="00E02595">
            <w:pPr>
              <w:jc w:val="right"/>
              <w:rPr>
                <w:sz w:val="20"/>
                <w:szCs w:val="20"/>
              </w:rPr>
            </w:pPr>
            <w:r w:rsidRPr="001E5093">
              <w:rPr>
                <w:sz w:val="20"/>
                <w:szCs w:val="20"/>
              </w:rPr>
              <w:t>2,51</w:t>
            </w:r>
          </w:p>
        </w:tc>
        <w:tc>
          <w:tcPr>
            <w:tcW w:w="1116" w:type="dxa"/>
            <w:vAlign w:val="bottom"/>
          </w:tcPr>
          <w:p w:rsidR="00E02595" w:rsidRPr="001E5093" w:rsidRDefault="00E02595" w:rsidP="00E02595">
            <w:pPr>
              <w:jc w:val="right"/>
              <w:rPr>
                <w:sz w:val="20"/>
                <w:szCs w:val="20"/>
              </w:rPr>
            </w:pPr>
            <w:r w:rsidRPr="001E5093">
              <w:rPr>
                <w:sz w:val="20"/>
                <w:szCs w:val="20"/>
              </w:rPr>
              <w:t>50000*</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1991</w:t>
            </w:r>
          </w:p>
        </w:tc>
        <w:tc>
          <w:tcPr>
            <w:tcW w:w="1046" w:type="dxa"/>
            <w:vAlign w:val="bottom"/>
          </w:tcPr>
          <w:p w:rsidR="00E02595" w:rsidRPr="001E5093" w:rsidRDefault="00E02595" w:rsidP="00E02595">
            <w:pPr>
              <w:jc w:val="center"/>
              <w:rPr>
                <w:sz w:val="20"/>
                <w:szCs w:val="20"/>
              </w:rPr>
            </w:pPr>
            <w:r w:rsidRPr="001E5093">
              <w:rPr>
                <w:sz w:val="20"/>
                <w:szCs w:val="20"/>
              </w:rPr>
              <w:t>4330</w:t>
            </w:r>
          </w:p>
        </w:tc>
        <w:tc>
          <w:tcPr>
            <w:tcW w:w="1096" w:type="dxa"/>
            <w:vAlign w:val="bottom"/>
          </w:tcPr>
          <w:p w:rsidR="00E02595" w:rsidRPr="001E5093" w:rsidRDefault="00E02595" w:rsidP="00E02595">
            <w:pPr>
              <w:jc w:val="right"/>
              <w:rPr>
                <w:sz w:val="20"/>
                <w:szCs w:val="20"/>
              </w:rPr>
            </w:pPr>
            <w:r w:rsidRPr="001E5093">
              <w:rPr>
                <w:sz w:val="20"/>
                <w:szCs w:val="20"/>
              </w:rPr>
              <w:t>86,76</w:t>
            </w:r>
          </w:p>
        </w:tc>
        <w:tc>
          <w:tcPr>
            <w:tcW w:w="816" w:type="dxa"/>
            <w:vAlign w:val="bottom"/>
          </w:tcPr>
          <w:p w:rsidR="00E02595" w:rsidRPr="001E5093" w:rsidRDefault="00E02595" w:rsidP="00E02595">
            <w:pPr>
              <w:jc w:val="right"/>
              <w:rPr>
                <w:sz w:val="20"/>
                <w:szCs w:val="20"/>
              </w:rPr>
            </w:pPr>
            <w:r w:rsidRPr="001E5093">
              <w:rPr>
                <w:sz w:val="20"/>
                <w:szCs w:val="20"/>
              </w:rPr>
              <w:t>0,26</w:t>
            </w:r>
          </w:p>
        </w:tc>
        <w:tc>
          <w:tcPr>
            <w:tcW w:w="806" w:type="dxa"/>
            <w:vAlign w:val="bottom"/>
          </w:tcPr>
          <w:p w:rsidR="00E02595" w:rsidRPr="001E5093" w:rsidRDefault="00E02595" w:rsidP="00E02595">
            <w:pPr>
              <w:jc w:val="right"/>
              <w:rPr>
                <w:sz w:val="20"/>
                <w:szCs w:val="20"/>
              </w:rPr>
            </w:pPr>
            <w:r w:rsidRPr="001E5093">
              <w:rPr>
                <w:sz w:val="20"/>
                <w:szCs w:val="20"/>
              </w:rPr>
              <w:t>0,0144</w:t>
            </w:r>
          </w:p>
        </w:tc>
        <w:tc>
          <w:tcPr>
            <w:tcW w:w="1023" w:type="dxa"/>
            <w:vAlign w:val="bottom"/>
          </w:tcPr>
          <w:p w:rsidR="00E02595" w:rsidRPr="001E5093" w:rsidRDefault="00E02595" w:rsidP="00E02595">
            <w:pPr>
              <w:jc w:val="right"/>
              <w:rPr>
                <w:sz w:val="20"/>
                <w:szCs w:val="20"/>
              </w:rPr>
            </w:pPr>
            <w:r w:rsidRPr="001E5093">
              <w:rPr>
                <w:sz w:val="20"/>
                <w:szCs w:val="20"/>
              </w:rPr>
              <w:t>10,31</w:t>
            </w:r>
          </w:p>
        </w:tc>
        <w:tc>
          <w:tcPr>
            <w:tcW w:w="1116" w:type="dxa"/>
            <w:vAlign w:val="bottom"/>
          </w:tcPr>
          <w:p w:rsidR="00E02595" w:rsidRPr="001E5093" w:rsidRDefault="00E02595" w:rsidP="00E02595">
            <w:pPr>
              <w:jc w:val="right"/>
              <w:rPr>
                <w:sz w:val="20"/>
                <w:szCs w:val="20"/>
              </w:rPr>
            </w:pPr>
            <w:r w:rsidRPr="001E5093">
              <w:rPr>
                <w:sz w:val="20"/>
                <w:szCs w:val="20"/>
                <w:lang w:val="en-US"/>
              </w:rPr>
              <w:t>50000</w:t>
            </w:r>
            <w:r w:rsidRPr="001E5093">
              <w:rPr>
                <w:sz w:val="20"/>
                <w:szCs w:val="20"/>
              </w:rPr>
              <w:t>*</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1992</w:t>
            </w:r>
          </w:p>
        </w:tc>
        <w:tc>
          <w:tcPr>
            <w:tcW w:w="1046" w:type="dxa"/>
            <w:vAlign w:val="bottom"/>
          </w:tcPr>
          <w:p w:rsidR="00E02595" w:rsidRPr="001E5093" w:rsidRDefault="00E02595" w:rsidP="00E02595">
            <w:pPr>
              <w:jc w:val="center"/>
              <w:rPr>
                <w:sz w:val="20"/>
                <w:szCs w:val="20"/>
              </w:rPr>
            </w:pPr>
            <w:r w:rsidRPr="001E5093">
              <w:rPr>
                <w:sz w:val="20"/>
                <w:szCs w:val="20"/>
                <w:lang w:val="en-US"/>
              </w:rPr>
              <w:t>1170</w:t>
            </w:r>
          </w:p>
        </w:tc>
        <w:tc>
          <w:tcPr>
            <w:tcW w:w="1096" w:type="dxa"/>
            <w:vAlign w:val="bottom"/>
          </w:tcPr>
          <w:p w:rsidR="00E02595" w:rsidRPr="001E5093" w:rsidRDefault="00E02595" w:rsidP="00E02595">
            <w:pPr>
              <w:jc w:val="right"/>
              <w:rPr>
                <w:sz w:val="20"/>
                <w:szCs w:val="20"/>
              </w:rPr>
            </w:pPr>
            <w:r w:rsidRPr="001E5093">
              <w:rPr>
                <w:sz w:val="20"/>
                <w:szCs w:val="20"/>
              </w:rPr>
              <w:t>23,44</w:t>
            </w:r>
          </w:p>
        </w:tc>
        <w:tc>
          <w:tcPr>
            <w:tcW w:w="816" w:type="dxa"/>
            <w:vAlign w:val="bottom"/>
          </w:tcPr>
          <w:p w:rsidR="00E02595" w:rsidRPr="001E5093" w:rsidRDefault="00E02595" w:rsidP="00E02595">
            <w:pPr>
              <w:jc w:val="right"/>
              <w:rPr>
                <w:sz w:val="20"/>
                <w:szCs w:val="20"/>
              </w:rPr>
            </w:pPr>
            <w:r w:rsidRPr="001E5093">
              <w:rPr>
                <w:sz w:val="20"/>
                <w:szCs w:val="20"/>
              </w:rPr>
              <w:t>0,07</w:t>
            </w:r>
          </w:p>
        </w:tc>
        <w:tc>
          <w:tcPr>
            <w:tcW w:w="806" w:type="dxa"/>
            <w:vAlign w:val="bottom"/>
          </w:tcPr>
          <w:p w:rsidR="00E02595" w:rsidRPr="001E5093" w:rsidRDefault="00E02595" w:rsidP="00E02595">
            <w:pPr>
              <w:jc w:val="right"/>
              <w:rPr>
                <w:sz w:val="20"/>
                <w:szCs w:val="20"/>
              </w:rPr>
            </w:pPr>
            <w:r w:rsidRPr="001E5093">
              <w:rPr>
                <w:sz w:val="20"/>
                <w:szCs w:val="20"/>
              </w:rPr>
              <w:t>0,0039</w:t>
            </w:r>
          </w:p>
        </w:tc>
        <w:tc>
          <w:tcPr>
            <w:tcW w:w="1023" w:type="dxa"/>
            <w:vAlign w:val="bottom"/>
          </w:tcPr>
          <w:p w:rsidR="00E02595" w:rsidRPr="001E5093" w:rsidRDefault="00E02595" w:rsidP="00E02595">
            <w:pPr>
              <w:jc w:val="right"/>
              <w:rPr>
                <w:sz w:val="20"/>
                <w:szCs w:val="20"/>
              </w:rPr>
            </w:pPr>
            <w:r w:rsidRPr="001E5093">
              <w:rPr>
                <w:sz w:val="20"/>
                <w:szCs w:val="20"/>
              </w:rPr>
              <w:t>2,91</w:t>
            </w:r>
          </w:p>
        </w:tc>
        <w:tc>
          <w:tcPr>
            <w:tcW w:w="1116" w:type="dxa"/>
            <w:vAlign w:val="bottom"/>
          </w:tcPr>
          <w:p w:rsidR="00E02595" w:rsidRPr="001E5093" w:rsidRDefault="00E02595" w:rsidP="00E02595">
            <w:pPr>
              <w:jc w:val="right"/>
              <w:rPr>
                <w:sz w:val="20"/>
                <w:szCs w:val="20"/>
              </w:rPr>
            </w:pPr>
            <w:r w:rsidRPr="001E5093">
              <w:rPr>
                <w:sz w:val="20"/>
                <w:szCs w:val="20"/>
              </w:rPr>
              <w:t>50000*</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1993</w:t>
            </w:r>
          </w:p>
        </w:tc>
        <w:tc>
          <w:tcPr>
            <w:tcW w:w="1046" w:type="dxa"/>
            <w:vAlign w:val="bottom"/>
          </w:tcPr>
          <w:p w:rsidR="00E02595" w:rsidRPr="001E5093" w:rsidRDefault="00E02595" w:rsidP="00E02595">
            <w:pPr>
              <w:ind w:right="-72"/>
              <w:jc w:val="center"/>
              <w:rPr>
                <w:sz w:val="20"/>
                <w:szCs w:val="20"/>
              </w:rPr>
            </w:pPr>
            <w:r w:rsidRPr="001E5093">
              <w:rPr>
                <w:sz w:val="20"/>
                <w:szCs w:val="20"/>
                <w:lang w:val="en-US"/>
              </w:rPr>
              <w:t>700</w:t>
            </w:r>
          </w:p>
        </w:tc>
        <w:tc>
          <w:tcPr>
            <w:tcW w:w="1096" w:type="dxa"/>
            <w:vAlign w:val="bottom"/>
          </w:tcPr>
          <w:p w:rsidR="00E02595" w:rsidRPr="001E5093" w:rsidRDefault="00E02595" w:rsidP="00E02595">
            <w:pPr>
              <w:jc w:val="right"/>
              <w:rPr>
                <w:sz w:val="20"/>
                <w:szCs w:val="20"/>
              </w:rPr>
            </w:pPr>
            <w:r w:rsidRPr="001E5093">
              <w:rPr>
                <w:sz w:val="20"/>
                <w:szCs w:val="20"/>
              </w:rPr>
              <w:t>14,03</w:t>
            </w:r>
          </w:p>
        </w:tc>
        <w:tc>
          <w:tcPr>
            <w:tcW w:w="816" w:type="dxa"/>
            <w:vAlign w:val="bottom"/>
          </w:tcPr>
          <w:p w:rsidR="00E02595" w:rsidRPr="001E5093" w:rsidRDefault="00E02595" w:rsidP="00E02595">
            <w:pPr>
              <w:jc w:val="right"/>
              <w:rPr>
                <w:sz w:val="20"/>
                <w:szCs w:val="20"/>
              </w:rPr>
            </w:pPr>
            <w:r w:rsidRPr="001E5093">
              <w:rPr>
                <w:sz w:val="20"/>
                <w:szCs w:val="20"/>
              </w:rPr>
              <w:t>0,04</w:t>
            </w:r>
          </w:p>
        </w:tc>
        <w:tc>
          <w:tcPr>
            <w:tcW w:w="806" w:type="dxa"/>
            <w:vAlign w:val="bottom"/>
          </w:tcPr>
          <w:p w:rsidR="00E02595" w:rsidRPr="001E5093" w:rsidRDefault="00E02595" w:rsidP="00E02595">
            <w:pPr>
              <w:jc w:val="right"/>
              <w:rPr>
                <w:sz w:val="20"/>
                <w:szCs w:val="20"/>
              </w:rPr>
            </w:pPr>
            <w:r w:rsidRPr="001E5093">
              <w:rPr>
                <w:sz w:val="20"/>
                <w:szCs w:val="20"/>
              </w:rPr>
              <w:t>0,0023</w:t>
            </w:r>
          </w:p>
        </w:tc>
        <w:tc>
          <w:tcPr>
            <w:tcW w:w="1023" w:type="dxa"/>
            <w:vAlign w:val="bottom"/>
          </w:tcPr>
          <w:p w:rsidR="00E02595" w:rsidRPr="001E5093" w:rsidRDefault="00E02595" w:rsidP="00E02595">
            <w:pPr>
              <w:jc w:val="right"/>
              <w:rPr>
                <w:sz w:val="20"/>
                <w:szCs w:val="20"/>
              </w:rPr>
            </w:pPr>
            <w:r w:rsidRPr="001E5093">
              <w:rPr>
                <w:sz w:val="20"/>
                <w:szCs w:val="20"/>
              </w:rPr>
              <w:t>1,69</w:t>
            </w:r>
          </w:p>
        </w:tc>
        <w:tc>
          <w:tcPr>
            <w:tcW w:w="1116" w:type="dxa"/>
            <w:vAlign w:val="bottom"/>
          </w:tcPr>
          <w:p w:rsidR="00E02595" w:rsidRPr="001E5093" w:rsidRDefault="00E02595" w:rsidP="00E02595">
            <w:pPr>
              <w:jc w:val="right"/>
              <w:rPr>
                <w:sz w:val="20"/>
                <w:szCs w:val="20"/>
              </w:rPr>
            </w:pPr>
            <w:r w:rsidRPr="001E5093">
              <w:rPr>
                <w:sz w:val="20"/>
                <w:szCs w:val="20"/>
              </w:rPr>
              <w:t>50000*</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1994</w:t>
            </w:r>
          </w:p>
        </w:tc>
        <w:tc>
          <w:tcPr>
            <w:tcW w:w="1046" w:type="dxa"/>
            <w:vAlign w:val="bottom"/>
          </w:tcPr>
          <w:p w:rsidR="00E02595" w:rsidRPr="001E5093" w:rsidRDefault="00E02595" w:rsidP="00E02595">
            <w:pPr>
              <w:jc w:val="center"/>
              <w:rPr>
                <w:sz w:val="20"/>
                <w:szCs w:val="20"/>
              </w:rPr>
            </w:pPr>
            <w:r w:rsidRPr="001E5093">
              <w:rPr>
                <w:sz w:val="20"/>
                <w:szCs w:val="20"/>
                <w:lang w:val="en-US"/>
              </w:rPr>
              <w:t>4590</w:t>
            </w:r>
          </w:p>
        </w:tc>
        <w:tc>
          <w:tcPr>
            <w:tcW w:w="1096" w:type="dxa"/>
            <w:vAlign w:val="bottom"/>
          </w:tcPr>
          <w:p w:rsidR="00E02595" w:rsidRPr="001E5093" w:rsidRDefault="00E02595" w:rsidP="00E02595">
            <w:pPr>
              <w:jc w:val="right"/>
              <w:rPr>
                <w:sz w:val="20"/>
                <w:szCs w:val="20"/>
              </w:rPr>
            </w:pPr>
            <w:r w:rsidRPr="001E5093">
              <w:rPr>
                <w:sz w:val="20"/>
                <w:szCs w:val="20"/>
              </w:rPr>
              <w:t>91,97</w:t>
            </w:r>
          </w:p>
        </w:tc>
        <w:tc>
          <w:tcPr>
            <w:tcW w:w="816" w:type="dxa"/>
            <w:vAlign w:val="bottom"/>
          </w:tcPr>
          <w:p w:rsidR="00E02595" w:rsidRPr="001E5093" w:rsidRDefault="00E02595" w:rsidP="00E02595">
            <w:pPr>
              <w:jc w:val="right"/>
              <w:rPr>
                <w:sz w:val="20"/>
                <w:szCs w:val="20"/>
              </w:rPr>
            </w:pPr>
            <w:r w:rsidRPr="001E5093">
              <w:rPr>
                <w:sz w:val="20"/>
                <w:szCs w:val="20"/>
              </w:rPr>
              <w:t>0,28</w:t>
            </w:r>
          </w:p>
        </w:tc>
        <w:tc>
          <w:tcPr>
            <w:tcW w:w="806" w:type="dxa"/>
            <w:vAlign w:val="bottom"/>
          </w:tcPr>
          <w:p w:rsidR="00E02595" w:rsidRPr="001E5093" w:rsidRDefault="00E02595" w:rsidP="00E02595">
            <w:pPr>
              <w:jc w:val="right"/>
              <w:rPr>
                <w:sz w:val="20"/>
                <w:szCs w:val="20"/>
              </w:rPr>
            </w:pPr>
            <w:r w:rsidRPr="001E5093">
              <w:rPr>
                <w:sz w:val="20"/>
                <w:szCs w:val="20"/>
              </w:rPr>
              <w:t>0,0152</w:t>
            </w:r>
          </w:p>
        </w:tc>
        <w:tc>
          <w:tcPr>
            <w:tcW w:w="1023" w:type="dxa"/>
            <w:vAlign w:val="bottom"/>
          </w:tcPr>
          <w:p w:rsidR="00E02595" w:rsidRPr="001E5093" w:rsidRDefault="00E02595" w:rsidP="00E02595">
            <w:pPr>
              <w:jc w:val="right"/>
              <w:rPr>
                <w:sz w:val="20"/>
                <w:szCs w:val="20"/>
              </w:rPr>
            </w:pPr>
            <w:r w:rsidRPr="001E5093">
              <w:rPr>
                <w:sz w:val="20"/>
                <w:szCs w:val="20"/>
              </w:rPr>
              <w:t>11,53</w:t>
            </w:r>
          </w:p>
        </w:tc>
        <w:tc>
          <w:tcPr>
            <w:tcW w:w="1116" w:type="dxa"/>
            <w:vAlign w:val="bottom"/>
          </w:tcPr>
          <w:p w:rsidR="00E02595" w:rsidRPr="001E5093" w:rsidRDefault="00E02595" w:rsidP="00E02595">
            <w:pPr>
              <w:jc w:val="right"/>
              <w:rPr>
                <w:sz w:val="20"/>
                <w:szCs w:val="20"/>
              </w:rPr>
            </w:pPr>
            <w:r w:rsidRPr="001E5093">
              <w:rPr>
                <w:sz w:val="20"/>
                <w:szCs w:val="20"/>
              </w:rPr>
              <w:t>150000*</w:t>
            </w:r>
          </w:p>
        </w:tc>
        <w:tc>
          <w:tcPr>
            <w:tcW w:w="1096" w:type="dxa"/>
            <w:vAlign w:val="bottom"/>
          </w:tcPr>
          <w:p w:rsidR="00E02595" w:rsidRPr="001E5093" w:rsidRDefault="00E02595" w:rsidP="00E02595">
            <w:pPr>
              <w:jc w:val="right"/>
              <w:rPr>
                <w:sz w:val="20"/>
                <w:szCs w:val="20"/>
              </w:rPr>
            </w:pPr>
            <w:r w:rsidRPr="001E5093">
              <w:rPr>
                <w:sz w:val="20"/>
                <w:szCs w:val="20"/>
              </w:rPr>
              <w:t>353,63</w:t>
            </w:r>
          </w:p>
        </w:tc>
        <w:tc>
          <w:tcPr>
            <w:tcW w:w="816" w:type="dxa"/>
            <w:vAlign w:val="bottom"/>
          </w:tcPr>
          <w:p w:rsidR="00E02595" w:rsidRPr="001E5093" w:rsidRDefault="00E02595" w:rsidP="00E02595">
            <w:pPr>
              <w:jc w:val="right"/>
              <w:rPr>
                <w:sz w:val="20"/>
                <w:szCs w:val="20"/>
              </w:rPr>
            </w:pPr>
            <w:r w:rsidRPr="001E5093">
              <w:rPr>
                <w:sz w:val="20"/>
                <w:szCs w:val="20"/>
              </w:rPr>
              <w:t>0,50</w:t>
            </w:r>
          </w:p>
        </w:tc>
        <w:tc>
          <w:tcPr>
            <w:tcW w:w="790" w:type="dxa"/>
            <w:vAlign w:val="bottom"/>
          </w:tcPr>
          <w:p w:rsidR="00E02595" w:rsidRPr="001E5093" w:rsidRDefault="00E02595" w:rsidP="00E02595">
            <w:pPr>
              <w:jc w:val="right"/>
              <w:rPr>
                <w:sz w:val="20"/>
                <w:szCs w:val="20"/>
              </w:rPr>
            </w:pPr>
            <w:r w:rsidRPr="001E5093">
              <w:rPr>
                <w:sz w:val="20"/>
                <w:szCs w:val="20"/>
              </w:rPr>
              <w:t>0,046</w:t>
            </w:r>
          </w:p>
        </w:tc>
        <w:tc>
          <w:tcPr>
            <w:tcW w:w="1187" w:type="dxa"/>
            <w:vAlign w:val="bottom"/>
          </w:tcPr>
          <w:p w:rsidR="00E02595" w:rsidRPr="001E5093" w:rsidRDefault="00E02595" w:rsidP="00E02595">
            <w:pPr>
              <w:jc w:val="right"/>
              <w:rPr>
                <w:sz w:val="20"/>
                <w:szCs w:val="20"/>
              </w:rPr>
            </w:pPr>
            <w:r w:rsidRPr="001E5093">
              <w:rPr>
                <w:sz w:val="20"/>
                <w:szCs w:val="20"/>
              </w:rPr>
              <w:t>26,21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1995</w:t>
            </w:r>
          </w:p>
        </w:tc>
        <w:tc>
          <w:tcPr>
            <w:tcW w:w="1046" w:type="dxa"/>
            <w:vAlign w:val="bottom"/>
          </w:tcPr>
          <w:p w:rsidR="00E02595" w:rsidRPr="001E5093" w:rsidRDefault="00E02595" w:rsidP="00E02595">
            <w:pPr>
              <w:jc w:val="center"/>
              <w:rPr>
                <w:sz w:val="20"/>
                <w:szCs w:val="20"/>
              </w:rPr>
            </w:pPr>
            <w:r w:rsidRPr="001E5093">
              <w:rPr>
                <w:sz w:val="20"/>
                <w:szCs w:val="20"/>
                <w:lang w:val="en-US"/>
              </w:rPr>
              <w:t>20500</w:t>
            </w:r>
          </w:p>
        </w:tc>
        <w:tc>
          <w:tcPr>
            <w:tcW w:w="1096" w:type="dxa"/>
            <w:vAlign w:val="bottom"/>
          </w:tcPr>
          <w:p w:rsidR="00E02595" w:rsidRPr="001E5093" w:rsidRDefault="00E02595" w:rsidP="00E02595">
            <w:pPr>
              <w:jc w:val="right"/>
              <w:rPr>
                <w:sz w:val="20"/>
                <w:szCs w:val="20"/>
              </w:rPr>
            </w:pPr>
            <w:r w:rsidRPr="001E5093">
              <w:rPr>
                <w:sz w:val="20"/>
                <w:szCs w:val="20"/>
              </w:rPr>
              <w:t>410,77</w:t>
            </w:r>
          </w:p>
        </w:tc>
        <w:tc>
          <w:tcPr>
            <w:tcW w:w="816" w:type="dxa"/>
            <w:vAlign w:val="bottom"/>
          </w:tcPr>
          <w:p w:rsidR="00E02595" w:rsidRPr="001E5093" w:rsidRDefault="00E02595" w:rsidP="00E02595">
            <w:pPr>
              <w:jc w:val="right"/>
              <w:rPr>
                <w:sz w:val="20"/>
                <w:szCs w:val="20"/>
              </w:rPr>
            </w:pPr>
            <w:r w:rsidRPr="001E5093">
              <w:rPr>
                <w:sz w:val="20"/>
                <w:szCs w:val="20"/>
              </w:rPr>
              <w:t>1,23</w:t>
            </w:r>
          </w:p>
        </w:tc>
        <w:tc>
          <w:tcPr>
            <w:tcW w:w="806" w:type="dxa"/>
            <w:vAlign w:val="bottom"/>
          </w:tcPr>
          <w:p w:rsidR="00E02595" w:rsidRPr="001E5093" w:rsidRDefault="00E02595" w:rsidP="00E02595">
            <w:pPr>
              <w:jc w:val="right"/>
              <w:rPr>
                <w:sz w:val="20"/>
                <w:szCs w:val="20"/>
              </w:rPr>
            </w:pPr>
            <w:r w:rsidRPr="001E5093">
              <w:rPr>
                <w:sz w:val="20"/>
                <w:szCs w:val="20"/>
              </w:rPr>
              <w:t>0,0681</w:t>
            </w:r>
          </w:p>
        </w:tc>
        <w:tc>
          <w:tcPr>
            <w:tcW w:w="1023" w:type="dxa"/>
            <w:vAlign w:val="bottom"/>
          </w:tcPr>
          <w:p w:rsidR="00E02595" w:rsidRPr="001E5093" w:rsidRDefault="00E02595" w:rsidP="00E02595">
            <w:pPr>
              <w:jc w:val="right"/>
              <w:rPr>
                <w:sz w:val="20"/>
                <w:szCs w:val="20"/>
              </w:rPr>
            </w:pPr>
            <w:r w:rsidRPr="001E5093">
              <w:rPr>
                <w:sz w:val="20"/>
                <w:szCs w:val="20"/>
              </w:rPr>
              <w:t>51,04</w:t>
            </w:r>
          </w:p>
        </w:tc>
        <w:tc>
          <w:tcPr>
            <w:tcW w:w="1116" w:type="dxa"/>
            <w:vAlign w:val="bottom"/>
          </w:tcPr>
          <w:p w:rsidR="00E02595" w:rsidRPr="001E5093" w:rsidRDefault="00E02595" w:rsidP="00E02595">
            <w:pPr>
              <w:jc w:val="right"/>
              <w:rPr>
                <w:sz w:val="20"/>
                <w:szCs w:val="20"/>
              </w:rPr>
            </w:pPr>
            <w:r w:rsidRPr="001E5093">
              <w:rPr>
                <w:sz w:val="20"/>
                <w:szCs w:val="20"/>
              </w:rPr>
              <w:t>725000*</w:t>
            </w:r>
          </w:p>
        </w:tc>
        <w:tc>
          <w:tcPr>
            <w:tcW w:w="1096" w:type="dxa"/>
            <w:vAlign w:val="bottom"/>
          </w:tcPr>
          <w:p w:rsidR="00E02595" w:rsidRPr="001E5093" w:rsidRDefault="00E02595" w:rsidP="00E02595">
            <w:pPr>
              <w:jc w:val="right"/>
              <w:rPr>
                <w:sz w:val="20"/>
                <w:szCs w:val="20"/>
              </w:rPr>
            </w:pPr>
            <w:r w:rsidRPr="001E5093">
              <w:rPr>
                <w:sz w:val="20"/>
                <w:szCs w:val="20"/>
              </w:rPr>
              <w:t>1709,23</w:t>
            </w:r>
          </w:p>
        </w:tc>
        <w:tc>
          <w:tcPr>
            <w:tcW w:w="816" w:type="dxa"/>
            <w:vAlign w:val="bottom"/>
          </w:tcPr>
          <w:p w:rsidR="00E02595" w:rsidRPr="001E5093" w:rsidRDefault="00E02595" w:rsidP="00E02595">
            <w:pPr>
              <w:jc w:val="right"/>
              <w:rPr>
                <w:sz w:val="20"/>
                <w:szCs w:val="20"/>
              </w:rPr>
            </w:pPr>
            <w:r w:rsidRPr="001E5093">
              <w:rPr>
                <w:sz w:val="20"/>
                <w:szCs w:val="20"/>
              </w:rPr>
              <w:t>2,44</w:t>
            </w:r>
          </w:p>
        </w:tc>
        <w:tc>
          <w:tcPr>
            <w:tcW w:w="790" w:type="dxa"/>
            <w:vAlign w:val="bottom"/>
          </w:tcPr>
          <w:p w:rsidR="00E02595" w:rsidRPr="001E5093" w:rsidRDefault="00E02595" w:rsidP="00E02595">
            <w:pPr>
              <w:jc w:val="right"/>
              <w:rPr>
                <w:sz w:val="20"/>
                <w:szCs w:val="20"/>
              </w:rPr>
            </w:pPr>
            <w:r w:rsidRPr="001E5093">
              <w:rPr>
                <w:sz w:val="20"/>
                <w:szCs w:val="20"/>
              </w:rPr>
              <w:t>0,223</w:t>
            </w:r>
          </w:p>
        </w:tc>
        <w:tc>
          <w:tcPr>
            <w:tcW w:w="1187" w:type="dxa"/>
            <w:vAlign w:val="bottom"/>
          </w:tcPr>
          <w:p w:rsidR="00E02595" w:rsidRPr="001E5093" w:rsidRDefault="00E02595" w:rsidP="00E02595">
            <w:pPr>
              <w:jc w:val="right"/>
              <w:rPr>
                <w:sz w:val="20"/>
                <w:szCs w:val="20"/>
              </w:rPr>
            </w:pPr>
            <w:r w:rsidRPr="001E5093">
              <w:rPr>
                <w:sz w:val="20"/>
                <w:szCs w:val="20"/>
              </w:rPr>
              <w:t>127,45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1996</w:t>
            </w:r>
          </w:p>
        </w:tc>
        <w:tc>
          <w:tcPr>
            <w:tcW w:w="1046" w:type="dxa"/>
            <w:vAlign w:val="bottom"/>
          </w:tcPr>
          <w:p w:rsidR="00E02595" w:rsidRPr="001E5093" w:rsidRDefault="00E02595" w:rsidP="00E02595">
            <w:pPr>
              <w:jc w:val="center"/>
              <w:rPr>
                <w:sz w:val="20"/>
                <w:szCs w:val="20"/>
              </w:rPr>
            </w:pPr>
            <w:r w:rsidRPr="001E5093">
              <w:rPr>
                <w:sz w:val="20"/>
                <w:szCs w:val="20"/>
                <w:lang w:val="en-US"/>
              </w:rPr>
              <w:t>9160</w:t>
            </w:r>
          </w:p>
        </w:tc>
        <w:tc>
          <w:tcPr>
            <w:tcW w:w="1096" w:type="dxa"/>
            <w:vAlign w:val="bottom"/>
          </w:tcPr>
          <w:p w:rsidR="00E02595" w:rsidRPr="001E5093" w:rsidRDefault="00E02595" w:rsidP="00E02595">
            <w:pPr>
              <w:jc w:val="right"/>
              <w:rPr>
                <w:sz w:val="20"/>
                <w:szCs w:val="20"/>
              </w:rPr>
            </w:pPr>
            <w:r w:rsidRPr="001E5093">
              <w:rPr>
                <w:sz w:val="20"/>
                <w:szCs w:val="20"/>
              </w:rPr>
              <w:t>183,55</w:t>
            </w:r>
          </w:p>
        </w:tc>
        <w:tc>
          <w:tcPr>
            <w:tcW w:w="816" w:type="dxa"/>
            <w:vAlign w:val="bottom"/>
          </w:tcPr>
          <w:p w:rsidR="00E02595" w:rsidRPr="001E5093" w:rsidRDefault="00E02595" w:rsidP="00E02595">
            <w:pPr>
              <w:jc w:val="right"/>
              <w:rPr>
                <w:sz w:val="20"/>
                <w:szCs w:val="20"/>
              </w:rPr>
            </w:pPr>
            <w:r w:rsidRPr="001E5093">
              <w:rPr>
                <w:sz w:val="20"/>
                <w:szCs w:val="20"/>
              </w:rPr>
              <w:t>0,55</w:t>
            </w:r>
          </w:p>
        </w:tc>
        <w:tc>
          <w:tcPr>
            <w:tcW w:w="806" w:type="dxa"/>
            <w:vAlign w:val="bottom"/>
          </w:tcPr>
          <w:p w:rsidR="00E02595" w:rsidRPr="001E5093" w:rsidRDefault="00E02595" w:rsidP="00E02595">
            <w:pPr>
              <w:jc w:val="right"/>
              <w:rPr>
                <w:sz w:val="20"/>
                <w:szCs w:val="20"/>
              </w:rPr>
            </w:pPr>
            <w:r w:rsidRPr="001E5093">
              <w:rPr>
                <w:sz w:val="20"/>
                <w:szCs w:val="20"/>
              </w:rPr>
              <w:t>0,0030</w:t>
            </w:r>
          </w:p>
        </w:tc>
        <w:tc>
          <w:tcPr>
            <w:tcW w:w="1023" w:type="dxa"/>
            <w:vAlign w:val="bottom"/>
          </w:tcPr>
          <w:p w:rsidR="00E02595" w:rsidRPr="001E5093" w:rsidRDefault="00E02595" w:rsidP="00E02595">
            <w:pPr>
              <w:jc w:val="right"/>
              <w:rPr>
                <w:sz w:val="20"/>
                <w:szCs w:val="20"/>
              </w:rPr>
            </w:pPr>
            <w:r w:rsidRPr="001E5093">
              <w:rPr>
                <w:sz w:val="20"/>
                <w:szCs w:val="20"/>
              </w:rPr>
              <w:t>14,64</w:t>
            </w:r>
          </w:p>
        </w:tc>
        <w:tc>
          <w:tcPr>
            <w:tcW w:w="1116" w:type="dxa"/>
            <w:vAlign w:val="bottom"/>
          </w:tcPr>
          <w:p w:rsidR="00E02595" w:rsidRPr="001E5093" w:rsidRDefault="00E02595" w:rsidP="00E02595">
            <w:pPr>
              <w:jc w:val="right"/>
              <w:rPr>
                <w:sz w:val="20"/>
                <w:szCs w:val="20"/>
              </w:rPr>
            </w:pPr>
            <w:r w:rsidRPr="001E5093">
              <w:rPr>
                <w:sz w:val="20"/>
                <w:szCs w:val="20"/>
              </w:rPr>
              <w:t>300000*</w:t>
            </w:r>
          </w:p>
        </w:tc>
        <w:tc>
          <w:tcPr>
            <w:tcW w:w="1096" w:type="dxa"/>
            <w:vAlign w:val="bottom"/>
          </w:tcPr>
          <w:p w:rsidR="00E02595" w:rsidRPr="001E5093" w:rsidRDefault="00E02595" w:rsidP="00E02595">
            <w:pPr>
              <w:jc w:val="right"/>
              <w:rPr>
                <w:sz w:val="20"/>
                <w:szCs w:val="20"/>
              </w:rPr>
            </w:pPr>
            <w:r w:rsidRPr="001E5093">
              <w:rPr>
                <w:sz w:val="20"/>
                <w:szCs w:val="20"/>
              </w:rPr>
              <w:t>707,27</w:t>
            </w:r>
          </w:p>
        </w:tc>
        <w:tc>
          <w:tcPr>
            <w:tcW w:w="816" w:type="dxa"/>
            <w:vAlign w:val="bottom"/>
          </w:tcPr>
          <w:p w:rsidR="00E02595" w:rsidRPr="001E5093" w:rsidRDefault="00E02595" w:rsidP="00E02595">
            <w:pPr>
              <w:jc w:val="right"/>
              <w:rPr>
                <w:sz w:val="20"/>
                <w:szCs w:val="20"/>
              </w:rPr>
            </w:pPr>
            <w:r w:rsidRPr="001E5093">
              <w:rPr>
                <w:sz w:val="20"/>
                <w:szCs w:val="20"/>
              </w:rPr>
              <w:t>1,01</w:t>
            </w:r>
          </w:p>
        </w:tc>
        <w:tc>
          <w:tcPr>
            <w:tcW w:w="790" w:type="dxa"/>
            <w:vAlign w:val="bottom"/>
          </w:tcPr>
          <w:p w:rsidR="00E02595" w:rsidRPr="001E5093" w:rsidRDefault="00E02595" w:rsidP="00E02595">
            <w:pPr>
              <w:jc w:val="right"/>
              <w:rPr>
                <w:sz w:val="20"/>
                <w:szCs w:val="20"/>
              </w:rPr>
            </w:pPr>
            <w:r w:rsidRPr="001E5093">
              <w:rPr>
                <w:sz w:val="20"/>
                <w:szCs w:val="20"/>
              </w:rPr>
              <w:t>0,092</w:t>
            </w:r>
          </w:p>
        </w:tc>
        <w:tc>
          <w:tcPr>
            <w:tcW w:w="1187" w:type="dxa"/>
            <w:vAlign w:val="bottom"/>
          </w:tcPr>
          <w:p w:rsidR="00E02595" w:rsidRPr="001E5093" w:rsidRDefault="00E02595" w:rsidP="00E02595">
            <w:pPr>
              <w:jc w:val="right"/>
              <w:rPr>
                <w:sz w:val="20"/>
                <w:szCs w:val="20"/>
              </w:rPr>
            </w:pPr>
            <w:r w:rsidRPr="001E5093">
              <w:rPr>
                <w:sz w:val="20"/>
                <w:szCs w:val="20"/>
              </w:rPr>
              <w:t>52,67</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1997</w:t>
            </w:r>
          </w:p>
        </w:tc>
        <w:tc>
          <w:tcPr>
            <w:tcW w:w="1046" w:type="dxa"/>
            <w:vAlign w:val="bottom"/>
          </w:tcPr>
          <w:p w:rsidR="00E02595" w:rsidRPr="001E5093" w:rsidRDefault="00E02595" w:rsidP="00E02595">
            <w:pPr>
              <w:jc w:val="center"/>
              <w:rPr>
                <w:sz w:val="20"/>
                <w:szCs w:val="20"/>
              </w:rPr>
            </w:pPr>
            <w:r w:rsidRPr="001E5093">
              <w:rPr>
                <w:sz w:val="20"/>
                <w:szCs w:val="20"/>
                <w:lang w:val="en-US"/>
              </w:rPr>
              <w:t>182500</w:t>
            </w:r>
          </w:p>
        </w:tc>
        <w:tc>
          <w:tcPr>
            <w:tcW w:w="1096" w:type="dxa"/>
            <w:vAlign w:val="bottom"/>
          </w:tcPr>
          <w:p w:rsidR="00E02595" w:rsidRPr="001E5093" w:rsidRDefault="00E02595" w:rsidP="00E02595">
            <w:pPr>
              <w:jc w:val="right"/>
              <w:rPr>
                <w:sz w:val="20"/>
                <w:szCs w:val="20"/>
              </w:rPr>
            </w:pPr>
            <w:r w:rsidRPr="001E5093">
              <w:rPr>
                <w:sz w:val="20"/>
                <w:szCs w:val="20"/>
              </w:rPr>
              <w:t>3656,88</w:t>
            </w:r>
          </w:p>
        </w:tc>
        <w:tc>
          <w:tcPr>
            <w:tcW w:w="816" w:type="dxa"/>
            <w:vAlign w:val="bottom"/>
          </w:tcPr>
          <w:p w:rsidR="00E02595" w:rsidRPr="001E5093" w:rsidRDefault="00E02595" w:rsidP="00E02595">
            <w:pPr>
              <w:jc w:val="right"/>
              <w:rPr>
                <w:sz w:val="20"/>
                <w:szCs w:val="20"/>
              </w:rPr>
            </w:pPr>
            <w:r w:rsidRPr="001E5093">
              <w:rPr>
                <w:sz w:val="20"/>
                <w:szCs w:val="20"/>
              </w:rPr>
              <w:t>10,95</w:t>
            </w:r>
          </w:p>
        </w:tc>
        <w:tc>
          <w:tcPr>
            <w:tcW w:w="806" w:type="dxa"/>
            <w:vAlign w:val="bottom"/>
          </w:tcPr>
          <w:p w:rsidR="00E02595" w:rsidRPr="001E5093" w:rsidRDefault="00E02595" w:rsidP="00E02595">
            <w:pPr>
              <w:jc w:val="right"/>
              <w:rPr>
                <w:sz w:val="20"/>
                <w:szCs w:val="20"/>
              </w:rPr>
            </w:pPr>
            <w:r w:rsidRPr="001E5093">
              <w:rPr>
                <w:sz w:val="20"/>
                <w:szCs w:val="20"/>
              </w:rPr>
              <w:t>0,6060</w:t>
            </w:r>
          </w:p>
        </w:tc>
        <w:tc>
          <w:tcPr>
            <w:tcW w:w="1023" w:type="dxa"/>
            <w:vAlign w:val="bottom"/>
          </w:tcPr>
          <w:p w:rsidR="00E02595" w:rsidRPr="001E5093" w:rsidRDefault="00E02595" w:rsidP="00E02595">
            <w:pPr>
              <w:jc w:val="right"/>
              <w:rPr>
                <w:sz w:val="20"/>
                <w:szCs w:val="20"/>
              </w:rPr>
            </w:pPr>
            <w:r w:rsidRPr="001E5093">
              <w:rPr>
                <w:sz w:val="20"/>
                <w:szCs w:val="20"/>
              </w:rPr>
              <w:t>454,34</w:t>
            </w:r>
          </w:p>
        </w:tc>
        <w:tc>
          <w:tcPr>
            <w:tcW w:w="1116" w:type="dxa"/>
            <w:vAlign w:val="bottom"/>
          </w:tcPr>
          <w:p w:rsidR="00E02595" w:rsidRPr="001E5093" w:rsidRDefault="00E02595" w:rsidP="00E02595">
            <w:pPr>
              <w:jc w:val="right"/>
              <w:rPr>
                <w:sz w:val="20"/>
                <w:szCs w:val="20"/>
              </w:rPr>
            </w:pPr>
            <w:r w:rsidRPr="001E5093">
              <w:rPr>
                <w:sz w:val="20"/>
                <w:szCs w:val="20"/>
              </w:rPr>
              <w:t>1200000*</w:t>
            </w:r>
          </w:p>
        </w:tc>
        <w:tc>
          <w:tcPr>
            <w:tcW w:w="1096" w:type="dxa"/>
            <w:vAlign w:val="bottom"/>
          </w:tcPr>
          <w:p w:rsidR="00E02595" w:rsidRPr="001E5093" w:rsidRDefault="00E02595" w:rsidP="00E02595">
            <w:pPr>
              <w:jc w:val="right"/>
              <w:rPr>
                <w:sz w:val="20"/>
                <w:szCs w:val="20"/>
              </w:rPr>
            </w:pPr>
            <w:r w:rsidRPr="001E5093">
              <w:rPr>
                <w:sz w:val="20"/>
                <w:szCs w:val="20"/>
              </w:rPr>
              <w:t>2829,07</w:t>
            </w:r>
          </w:p>
        </w:tc>
        <w:tc>
          <w:tcPr>
            <w:tcW w:w="816" w:type="dxa"/>
            <w:vAlign w:val="bottom"/>
          </w:tcPr>
          <w:p w:rsidR="00E02595" w:rsidRPr="001E5093" w:rsidRDefault="00E02595" w:rsidP="00E02595">
            <w:pPr>
              <w:jc w:val="right"/>
              <w:rPr>
                <w:sz w:val="20"/>
                <w:szCs w:val="20"/>
              </w:rPr>
            </w:pPr>
            <w:r w:rsidRPr="001E5093">
              <w:rPr>
                <w:sz w:val="20"/>
                <w:szCs w:val="20"/>
              </w:rPr>
              <w:t>4,03</w:t>
            </w:r>
          </w:p>
        </w:tc>
        <w:tc>
          <w:tcPr>
            <w:tcW w:w="790" w:type="dxa"/>
            <w:vAlign w:val="bottom"/>
          </w:tcPr>
          <w:p w:rsidR="00E02595" w:rsidRPr="001E5093" w:rsidRDefault="00E02595" w:rsidP="00E02595">
            <w:pPr>
              <w:jc w:val="right"/>
              <w:rPr>
                <w:sz w:val="20"/>
                <w:szCs w:val="20"/>
              </w:rPr>
            </w:pPr>
            <w:r w:rsidRPr="001E5093">
              <w:rPr>
                <w:sz w:val="20"/>
                <w:szCs w:val="20"/>
              </w:rPr>
              <w:t>0,368</w:t>
            </w:r>
          </w:p>
        </w:tc>
        <w:tc>
          <w:tcPr>
            <w:tcW w:w="1187" w:type="dxa"/>
            <w:vAlign w:val="bottom"/>
          </w:tcPr>
          <w:p w:rsidR="00E02595" w:rsidRPr="001E5093" w:rsidRDefault="00E02595" w:rsidP="00E02595">
            <w:pPr>
              <w:jc w:val="right"/>
              <w:rPr>
                <w:sz w:val="20"/>
                <w:szCs w:val="20"/>
              </w:rPr>
            </w:pPr>
            <w:r w:rsidRPr="001E5093">
              <w:rPr>
                <w:sz w:val="20"/>
                <w:szCs w:val="20"/>
              </w:rPr>
              <w:t>210,41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1998</w:t>
            </w:r>
          </w:p>
        </w:tc>
        <w:tc>
          <w:tcPr>
            <w:tcW w:w="1046" w:type="dxa"/>
            <w:vAlign w:val="bottom"/>
          </w:tcPr>
          <w:p w:rsidR="00E02595" w:rsidRPr="001E5093" w:rsidRDefault="00E02595" w:rsidP="00E02595">
            <w:pPr>
              <w:jc w:val="center"/>
              <w:rPr>
                <w:sz w:val="20"/>
                <w:szCs w:val="20"/>
              </w:rPr>
            </w:pPr>
            <w:r w:rsidRPr="001E5093">
              <w:rPr>
                <w:sz w:val="20"/>
                <w:szCs w:val="20"/>
                <w:lang w:val="en-US"/>
              </w:rPr>
              <w:t>12600</w:t>
            </w:r>
          </w:p>
        </w:tc>
        <w:tc>
          <w:tcPr>
            <w:tcW w:w="1096" w:type="dxa"/>
            <w:vAlign w:val="bottom"/>
          </w:tcPr>
          <w:p w:rsidR="00E02595" w:rsidRPr="001E5093" w:rsidRDefault="00E02595" w:rsidP="00E02595">
            <w:pPr>
              <w:jc w:val="right"/>
              <w:rPr>
                <w:sz w:val="20"/>
                <w:szCs w:val="20"/>
              </w:rPr>
            </w:pPr>
            <w:r w:rsidRPr="001E5093">
              <w:rPr>
                <w:sz w:val="20"/>
                <w:szCs w:val="20"/>
              </w:rPr>
              <w:t>252,48</w:t>
            </w:r>
          </w:p>
        </w:tc>
        <w:tc>
          <w:tcPr>
            <w:tcW w:w="816" w:type="dxa"/>
            <w:vAlign w:val="bottom"/>
          </w:tcPr>
          <w:p w:rsidR="00E02595" w:rsidRPr="001E5093" w:rsidRDefault="00E02595" w:rsidP="00E02595">
            <w:pPr>
              <w:jc w:val="right"/>
              <w:rPr>
                <w:sz w:val="20"/>
                <w:szCs w:val="20"/>
              </w:rPr>
            </w:pPr>
            <w:r w:rsidRPr="001E5093">
              <w:rPr>
                <w:sz w:val="20"/>
                <w:szCs w:val="20"/>
              </w:rPr>
              <w:t>0,76</w:t>
            </w:r>
          </w:p>
        </w:tc>
        <w:tc>
          <w:tcPr>
            <w:tcW w:w="806" w:type="dxa"/>
            <w:vAlign w:val="bottom"/>
          </w:tcPr>
          <w:p w:rsidR="00E02595" w:rsidRPr="001E5093" w:rsidRDefault="00E02595" w:rsidP="00E02595">
            <w:pPr>
              <w:jc w:val="right"/>
              <w:rPr>
                <w:sz w:val="20"/>
                <w:szCs w:val="20"/>
              </w:rPr>
            </w:pPr>
            <w:r w:rsidRPr="001E5093">
              <w:rPr>
                <w:sz w:val="20"/>
                <w:szCs w:val="20"/>
              </w:rPr>
              <w:t>0,0418</w:t>
            </w:r>
          </w:p>
        </w:tc>
        <w:tc>
          <w:tcPr>
            <w:tcW w:w="1023" w:type="dxa"/>
            <w:vAlign w:val="bottom"/>
          </w:tcPr>
          <w:p w:rsidR="00E02595" w:rsidRPr="001E5093" w:rsidRDefault="00E02595" w:rsidP="00E02595">
            <w:pPr>
              <w:jc w:val="right"/>
              <w:rPr>
                <w:sz w:val="20"/>
                <w:szCs w:val="20"/>
              </w:rPr>
            </w:pPr>
            <w:r w:rsidRPr="001E5093">
              <w:rPr>
                <w:sz w:val="20"/>
                <w:szCs w:val="20"/>
              </w:rPr>
              <w:t>31,46</w:t>
            </w:r>
          </w:p>
        </w:tc>
        <w:tc>
          <w:tcPr>
            <w:tcW w:w="1116" w:type="dxa"/>
            <w:vAlign w:val="bottom"/>
          </w:tcPr>
          <w:p w:rsidR="00E02595" w:rsidRPr="001E5093" w:rsidRDefault="00E02595" w:rsidP="00E02595">
            <w:pPr>
              <w:jc w:val="right"/>
              <w:rPr>
                <w:sz w:val="20"/>
                <w:szCs w:val="20"/>
              </w:rPr>
            </w:pPr>
            <w:r w:rsidRPr="001E5093">
              <w:rPr>
                <w:sz w:val="20"/>
                <w:szCs w:val="20"/>
              </w:rPr>
              <w:t>425000*</w:t>
            </w:r>
          </w:p>
        </w:tc>
        <w:tc>
          <w:tcPr>
            <w:tcW w:w="1096" w:type="dxa"/>
            <w:vAlign w:val="bottom"/>
          </w:tcPr>
          <w:p w:rsidR="00E02595" w:rsidRPr="001E5093" w:rsidRDefault="00E02595" w:rsidP="00E02595">
            <w:pPr>
              <w:jc w:val="right"/>
              <w:rPr>
                <w:sz w:val="20"/>
                <w:szCs w:val="20"/>
              </w:rPr>
            </w:pPr>
            <w:r w:rsidRPr="001E5093">
              <w:rPr>
                <w:sz w:val="20"/>
                <w:szCs w:val="20"/>
              </w:rPr>
              <w:t>1001,96</w:t>
            </w:r>
          </w:p>
        </w:tc>
        <w:tc>
          <w:tcPr>
            <w:tcW w:w="816" w:type="dxa"/>
            <w:vAlign w:val="bottom"/>
          </w:tcPr>
          <w:p w:rsidR="00E02595" w:rsidRPr="001E5093" w:rsidRDefault="00E02595" w:rsidP="00E02595">
            <w:pPr>
              <w:jc w:val="right"/>
              <w:rPr>
                <w:sz w:val="20"/>
                <w:szCs w:val="20"/>
              </w:rPr>
            </w:pPr>
            <w:r w:rsidRPr="001E5093">
              <w:rPr>
                <w:sz w:val="20"/>
                <w:szCs w:val="20"/>
              </w:rPr>
              <w:t>1,43</w:t>
            </w:r>
          </w:p>
        </w:tc>
        <w:tc>
          <w:tcPr>
            <w:tcW w:w="790" w:type="dxa"/>
            <w:vAlign w:val="bottom"/>
          </w:tcPr>
          <w:p w:rsidR="00E02595" w:rsidRPr="001E5093" w:rsidRDefault="00E02595" w:rsidP="00E02595">
            <w:pPr>
              <w:jc w:val="right"/>
              <w:rPr>
                <w:sz w:val="20"/>
                <w:szCs w:val="20"/>
              </w:rPr>
            </w:pPr>
            <w:r w:rsidRPr="001E5093">
              <w:rPr>
                <w:sz w:val="20"/>
                <w:szCs w:val="20"/>
              </w:rPr>
              <w:t>0,130</w:t>
            </w:r>
          </w:p>
        </w:tc>
        <w:tc>
          <w:tcPr>
            <w:tcW w:w="1187" w:type="dxa"/>
            <w:vAlign w:val="bottom"/>
          </w:tcPr>
          <w:p w:rsidR="00E02595" w:rsidRPr="001E5093" w:rsidRDefault="00E02595" w:rsidP="00E02595">
            <w:pPr>
              <w:jc w:val="right"/>
              <w:rPr>
                <w:sz w:val="20"/>
                <w:szCs w:val="20"/>
              </w:rPr>
            </w:pPr>
            <w:r w:rsidRPr="001E5093">
              <w:rPr>
                <w:sz w:val="20"/>
                <w:szCs w:val="20"/>
              </w:rPr>
              <w:t>74,49</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1999</w:t>
            </w:r>
          </w:p>
        </w:tc>
        <w:tc>
          <w:tcPr>
            <w:tcW w:w="1046" w:type="dxa"/>
            <w:vAlign w:val="bottom"/>
          </w:tcPr>
          <w:p w:rsidR="00E02595" w:rsidRPr="001E5093" w:rsidRDefault="00E02595" w:rsidP="00E02595">
            <w:pPr>
              <w:jc w:val="center"/>
              <w:rPr>
                <w:sz w:val="20"/>
                <w:szCs w:val="20"/>
              </w:rPr>
            </w:pPr>
            <w:r w:rsidRPr="001E5093">
              <w:rPr>
                <w:sz w:val="20"/>
                <w:szCs w:val="20"/>
                <w:lang w:val="en-US"/>
              </w:rPr>
              <w:t>20700</w:t>
            </w:r>
          </w:p>
        </w:tc>
        <w:tc>
          <w:tcPr>
            <w:tcW w:w="1096" w:type="dxa"/>
            <w:vAlign w:val="bottom"/>
          </w:tcPr>
          <w:p w:rsidR="00E02595" w:rsidRPr="001E5093" w:rsidRDefault="00E02595" w:rsidP="00E02595">
            <w:pPr>
              <w:jc w:val="right"/>
              <w:rPr>
                <w:sz w:val="20"/>
                <w:szCs w:val="20"/>
              </w:rPr>
            </w:pPr>
            <w:r w:rsidRPr="001E5093">
              <w:rPr>
                <w:sz w:val="20"/>
                <w:szCs w:val="20"/>
              </w:rPr>
              <w:t>414,78</w:t>
            </w:r>
          </w:p>
        </w:tc>
        <w:tc>
          <w:tcPr>
            <w:tcW w:w="816" w:type="dxa"/>
            <w:vAlign w:val="bottom"/>
          </w:tcPr>
          <w:p w:rsidR="00E02595" w:rsidRPr="001E5093" w:rsidRDefault="00E02595" w:rsidP="00E02595">
            <w:pPr>
              <w:jc w:val="right"/>
              <w:rPr>
                <w:sz w:val="20"/>
                <w:szCs w:val="20"/>
              </w:rPr>
            </w:pPr>
            <w:r w:rsidRPr="001E5093">
              <w:rPr>
                <w:sz w:val="20"/>
                <w:szCs w:val="20"/>
              </w:rPr>
              <w:t>1,24</w:t>
            </w:r>
          </w:p>
        </w:tc>
        <w:tc>
          <w:tcPr>
            <w:tcW w:w="806" w:type="dxa"/>
            <w:vAlign w:val="bottom"/>
          </w:tcPr>
          <w:p w:rsidR="00E02595" w:rsidRPr="001E5093" w:rsidRDefault="00E02595" w:rsidP="00E02595">
            <w:pPr>
              <w:jc w:val="right"/>
              <w:rPr>
                <w:sz w:val="20"/>
                <w:szCs w:val="20"/>
              </w:rPr>
            </w:pPr>
            <w:r w:rsidRPr="001E5093">
              <w:rPr>
                <w:sz w:val="20"/>
                <w:szCs w:val="20"/>
              </w:rPr>
              <w:t>0,0687</w:t>
            </w:r>
          </w:p>
        </w:tc>
        <w:tc>
          <w:tcPr>
            <w:tcW w:w="1023" w:type="dxa"/>
            <w:vAlign w:val="bottom"/>
          </w:tcPr>
          <w:p w:rsidR="00E02595" w:rsidRPr="001E5093" w:rsidRDefault="00E02595" w:rsidP="00E02595">
            <w:pPr>
              <w:jc w:val="right"/>
              <w:rPr>
                <w:sz w:val="20"/>
                <w:szCs w:val="20"/>
              </w:rPr>
            </w:pPr>
            <w:r w:rsidRPr="001E5093">
              <w:rPr>
                <w:sz w:val="20"/>
                <w:szCs w:val="20"/>
              </w:rPr>
              <w:t>51,47</w:t>
            </w:r>
          </w:p>
        </w:tc>
        <w:tc>
          <w:tcPr>
            <w:tcW w:w="1116" w:type="dxa"/>
            <w:vAlign w:val="bottom"/>
          </w:tcPr>
          <w:p w:rsidR="00E02595" w:rsidRPr="001E5093" w:rsidRDefault="00E02595" w:rsidP="00E02595">
            <w:pPr>
              <w:jc w:val="right"/>
              <w:rPr>
                <w:sz w:val="20"/>
                <w:szCs w:val="20"/>
              </w:rPr>
            </w:pPr>
            <w:r w:rsidRPr="001E5093">
              <w:rPr>
                <w:sz w:val="20"/>
                <w:szCs w:val="20"/>
              </w:rPr>
              <w:t>725000*</w:t>
            </w:r>
          </w:p>
        </w:tc>
        <w:tc>
          <w:tcPr>
            <w:tcW w:w="1096" w:type="dxa"/>
            <w:vAlign w:val="bottom"/>
          </w:tcPr>
          <w:p w:rsidR="00E02595" w:rsidRPr="001E5093" w:rsidRDefault="00E02595" w:rsidP="00E02595">
            <w:pPr>
              <w:jc w:val="right"/>
              <w:rPr>
                <w:sz w:val="20"/>
                <w:szCs w:val="20"/>
              </w:rPr>
            </w:pPr>
            <w:r w:rsidRPr="001E5093">
              <w:rPr>
                <w:sz w:val="20"/>
                <w:szCs w:val="20"/>
              </w:rPr>
              <w:t>1709,23</w:t>
            </w:r>
          </w:p>
        </w:tc>
        <w:tc>
          <w:tcPr>
            <w:tcW w:w="816" w:type="dxa"/>
            <w:vAlign w:val="bottom"/>
          </w:tcPr>
          <w:p w:rsidR="00E02595" w:rsidRPr="001E5093" w:rsidRDefault="00E02595" w:rsidP="00E02595">
            <w:pPr>
              <w:jc w:val="right"/>
              <w:rPr>
                <w:sz w:val="20"/>
                <w:szCs w:val="20"/>
              </w:rPr>
            </w:pPr>
            <w:r w:rsidRPr="001E5093">
              <w:rPr>
                <w:sz w:val="20"/>
                <w:szCs w:val="20"/>
              </w:rPr>
              <w:t>2,44</w:t>
            </w:r>
          </w:p>
        </w:tc>
        <w:tc>
          <w:tcPr>
            <w:tcW w:w="790" w:type="dxa"/>
            <w:vAlign w:val="bottom"/>
          </w:tcPr>
          <w:p w:rsidR="00E02595" w:rsidRPr="001E5093" w:rsidRDefault="00E02595" w:rsidP="00E02595">
            <w:pPr>
              <w:jc w:val="right"/>
              <w:rPr>
                <w:sz w:val="20"/>
                <w:szCs w:val="20"/>
              </w:rPr>
            </w:pPr>
            <w:r w:rsidRPr="001E5093">
              <w:rPr>
                <w:sz w:val="20"/>
                <w:szCs w:val="20"/>
              </w:rPr>
              <w:t>0,223</w:t>
            </w:r>
          </w:p>
        </w:tc>
        <w:tc>
          <w:tcPr>
            <w:tcW w:w="1187" w:type="dxa"/>
            <w:vAlign w:val="bottom"/>
          </w:tcPr>
          <w:p w:rsidR="00E02595" w:rsidRPr="001E5093" w:rsidRDefault="00E02595" w:rsidP="00E02595">
            <w:pPr>
              <w:jc w:val="right"/>
              <w:rPr>
                <w:sz w:val="20"/>
                <w:szCs w:val="20"/>
              </w:rPr>
            </w:pPr>
            <w:r w:rsidRPr="001E5093">
              <w:rPr>
                <w:sz w:val="20"/>
                <w:szCs w:val="20"/>
              </w:rPr>
              <w:t>127,45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2000</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12900</w:t>
            </w:r>
          </w:p>
        </w:tc>
        <w:tc>
          <w:tcPr>
            <w:tcW w:w="1096" w:type="dxa"/>
            <w:vAlign w:val="bottom"/>
          </w:tcPr>
          <w:p w:rsidR="00E02595" w:rsidRPr="001E5093" w:rsidRDefault="00E02595" w:rsidP="00E02595">
            <w:pPr>
              <w:jc w:val="right"/>
              <w:rPr>
                <w:sz w:val="20"/>
                <w:szCs w:val="20"/>
              </w:rPr>
            </w:pPr>
            <w:r w:rsidRPr="001E5093">
              <w:rPr>
                <w:sz w:val="20"/>
                <w:szCs w:val="20"/>
              </w:rPr>
              <w:t>258,49</w:t>
            </w:r>
          </w:p>
        </w:tc>
        <w:tc>
          <w:tcPr>
            <w:tcW w:w="816" w:type="dxa"/>
            <w:vAlign w:val="bottom"/>
          </w:tcPr>
          <w:p w:rsidR="00E02595" w:rsidRPr="001E5093" w:rsidRDefault="00E02595" w:rsidP="00E02595">
            <w:pPr>
              <w:jc w:val="right"/>
              <w:rPr>
                <w:sz w:val="20"/>
                <w:szCs w:val="20"/>
              </w:rPr>
            </w:pPr>
            <w:r w:rsidRPr="001E5093">
              <w:rPr>
                <w:sz w:val="20"/>
                <w:szCs w:val="20"/>
              </w:rPr>
              <w:t>0,77</w:t>
            </w:r>
          </w:p>
        </w:tc>
        <w:tc>
          <w:tcPr>
            <w:tcW w:w="806" w:type="dxa"/>
            <w:vAlign w:val="bottom"/>
          </w:tcPr>
          <w:p w:rsidR="00E02595" w:rsidRPr="001E5093" w:rsidRDefault="00E02595" w:rsidP="00E02595">
            <w:pPr>
              <w:jc w:val="right"/>
              <w:rPr>
                <w:sz w:val="20"/>
                <w:szCs w:val="20"/>
              </w:rPr>
            </w:pPr>
            <w:r w:rsidRPr="001E5093">
              <w:rPr>
                <w:sz w:val="20"/>
                <w:szCs w:val="20"/>
              </w:rPr>
              <w:t>0,0428</w:t>
            </w:r>
          </w:p>
        </w:tc>
        <w:tc>
          <w:tcPr>
            <w:tcW w:w="1023" w:type="dxa"/>
            <w:vAlign w:val="bottom"/>
          </w:tcPr>
          <w:p w:rsidR="00E02595" w:rsidRPr="001E5093" w:rsidRDefault="00E02595" w:rsidP="00E02595">
            <w:pPr>
              <w:jc w:val="right"/>
              <w:rPr>
                <w:sz w:val="20"/>
                <w:szCs w:val="20"/>
              </w:rPr>
            </w:pPr>
            <w:r w:rsidRPr="001E5093">
              <w:rPr>
                <w:sz w:val="20"/>
                <w:szCs w:val="20"/>
              </w:rPr>
              <w:t>32,00</w:t>
            </w:r>
          </w:p>
        </w:tc>
        <w:tc>
          <w:tcPr>
            <w:tcW w:w="1116" w:type="dxa"/>
            <w:vAlign w:val="bottom"/>
          </w:tcPr>
          <w:p w:rsidR="00E02595" w:rsidRPr="001E5093" w:rsidRDefault="00E02595" w:rsidP="00E02595">
            <w:pPr>
              <w:jc w:val="right"/>
              <w:rPr>
                <w:sz w:val="20"/>
                <w:szCs w:val="20"/>
              </w:rPr>
            </w:pPr>
            <w:r w:rsidRPr="001E5093">
              <w:rPr>
                <w:sz w:val="20"/>
                <w:szCs w:val="20"/>
              </w:rPr>
              <w:t>450000*</w:t>
            </w:r>
          </w:p>
        </w:tc>
        <w:tc>
          <w:tcPr>
            <w:tcW w:w="1096" w:type="dxa"/>
            <w:vAlign w:val="bottom"/>
          </w:tcPr>
          <w:p w:rsidR="00E02595" w:rsidRPr="001E5093" w:rsidRDefault="00E02595" w:rsidP="00E02595">
            <w:pPr>
              <w:jc w:val="right"/>
              <w:rPr>
                <w:sz w:val="20"/>
                <w:szCs w:val="20"/>
              </w:rPr>
            </w:pPr>
            <w:r w:rsidRPr="001E5093">
              <w:rPr>
                <w:sz w:val="20"/>
                <w:szCs w:val="20"/>
              </w:rPr>
              <w:t>1060,90</w:t>
            </w:r>
          </w:p>
        </w:tc>
        <w:tc>
          <w:tcPr>
            <w:tcW w:w="816" w:type="dxa"/>
            <w:vAlign w:val="bottom"/>
          </w:tcPr>
          <w:p w:rsidR="00E02595" w:rsidRPr="001E5093" w:rsidRDefault="00E02595" w:rsidP="00E02595">
            <w:pPr>
              <w:jc w:val="right"/>
              <w:rPr>
                <w:sz w:val="20"/>
                <w:szCs w:val="20"/>
              </w:rPr>
            </w:pPr>
            <w:r w:rsidRPr="001E5093">
              <w:rPr>
                <w:sz w:val="20"/>
                <w:szCs w:val="20"/>
              </w:rPr>
              <w:t>1,51</w:t>
            </w:r>
          </w:p>
        </w:tc>
        <w:tc>
          <w:tcPr>
            <w:tcW w:w="790" w:type="dxa"/>
            <w:vAlign w:val="bottom"/>
          </w:tcPr>
          <w:p w:rsidR="00E02595" w:rsidRPr="001E5093" w:rsidRDefault="00E02595" w:rsidP="00E02595">
            <w:pPr>
              <w:jc w:val="right"/>
              <w:rPr>
                <w:sz w:val="20"/>
                <w:szCs w:val="20"/>
              </w:rPr>
            </w:pPr>
            <w:r w:rsidRPr="001E5093">
              <w:rPr>
                <w:sz w:val="20"/>
                <w:szCs w:val="20"/>
              </w:rPr>
              <w:t>0,138</w:t>
            </w:r>
          </w:p>
        </w:tc>
        <w:tc>
          <w:tcPr>
            <w:tcW w:w="1187" w:type="dxa"/>
            <w:vAlign w:val="bottom"/>
          </w:tcPr>
          <w:p w:rsidR="00E02595" w:rsidRPr="001E5093" w:rsidRDefault="00E02595" w:rsidP="00E02595">
            <w:pPr>
              <w:jc w:val="right"/>
              <w:rPr>
                <w:sz w:val="20"/>
                <w:szCs w:val="20"/>
              </w:rPr>
            </w:pPr>
            <w:r w:rsidRPr="001E5093">
              <w:rPr>
                <w:sz w:val="20"/>
                <w:szCs w:val="20"/>
              </w:rPr>
              <w:t>78,87</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2001</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19020</w:t>
            </w:r>
          </w:p>
        </w:tc>
        <w:tc>
          <w:tcPr>
            <w:tcW w:w="1096" w:type="dxa"/>
            <w:vAlign w:val="bottom"/>
          </w:tcPr>
          <w:p w:rsidR="00E02595" w:rsidRPr="001E5093" w:rsidRDefault="00E02595" w:rsidP="00E02595">
            <w:pPr>
              <w:jc w:val="right"/>
              <w:rPr>
                <w:sz w:val="20"/>
                <w:szCs w:val="20"/>
              </w:rPr>
            </w:pPr>
            <w:r w:rsidRPr="001E5093">
              <w:rPr>
                <w:sz w:val="20"/>
                <w:szCs w:val="20"/>
              </w:rPr>
              <w:t>381,12</w:t>
            </w:r>
          </w:p>
        </w:tc>
        <w:tc>
          <w:tcPr>
            <w:tcW w:w="816" w:type="dxa"/>
            <w:vAlign w:val="bottom"/>
          </w:tcPr>
          <w:p w:rsidR="00E02595" w:rsidRPr="001E5093" w:rsidRDefault="00E02595" w:rsidP="00E02595">
            <w:pPr>
              <w:jc w:val="right"/>
              <w:rPr>
                <w:sz w:val="20"/>
                <w:szCs w:val="20"/>
              </w:rPr>
            </w:pPr>
            <w:r w:rsidRPr="001E5093">
              <w:rPr>
                <w:sz w:val="20"/>
                <w:szCs w:val="20"/>
              </w:rPr>
              <w:t>1,14</w:t>
            </w:r>
          </w:p>
        </w:tc>
        <w:tc>
          <w:tcPr>
            <w:tcW w:w="806" w:type="dxa"/>
            <w:vAlign w:val="bottom"/>
          </w:tcPr>
          <w:p w:rsidR="00E02595" w:rsidRPr="001E5093" w:rsidRDefault="00E02595" w:rsidP="00E02595">
            <w:pPr>
              <w:jc w:val="right"/>
              <w:rPr>
                <w:sz w:val="20"/>
                <w:szCs w:val="20"/>
              </w:rPr>
            </w:pPr>
            <w:r w:rsidRPr="001E5093">
              <w:rPr>
                <w:sz w:val="20"/>
                <w:szCs w:val="20"/>
              </w:rPr>
              <w:t>0,0632</w:t>
            </w:r>
          </w:p>
        </w:tc>
        <w:tc>
          <w:tcPr>
            <w:tcW w:w="1023" w:type="dxa"/>
            <w:vAlign w:val="bottom"/>
          </w:tcPr>
          <w:p w:rsidR="00E02595" w:rsidRPr="001E5093" w:rsidRDefault="00E02595" w:rsidP="00E02595">
            <w:pPr>
              <w:jc w:val="right"/>
              <w:rPr>
                <w:sz w:val="20"/>
                <w:szCs w:val="20"/>
              </w:rPr>
            </w:pPr>
            <w:r w:rsidRPr="001E5093">
              <w:rPr>
                <w:sz w:val="20"/>
                <w:szCs w:val="20"/>
              </w:rPr>
              <w:t>47,33</w:t>
            </w:r>
          </w:p>
        </w:tc>
        <w:tc>
          <w:tcPr>
            <w:tcW w:w="1116" w:type="dxa"/>
            <w:vAlign w:val="bottom"/>
          </w:tcPr>
          <w:p w:rsidR="00E02595" w:rsidRPr="001E5093" w:rsidRDefault="00E02595" w:rsidP="00E02595">
            <w:pPr>
              <w:jc w:val="right"/>
              <w:rPr>
                <w:sz w:val="20"/>
                <w:szCs w:val="20"/>
              </w:rPr>
            </w:pPr>
            <w:r w:rsidRPr="001E5093">
              <w:rPr>
                <w:sz w:val="20"/>
                <w:szCs w:val="20"/>
              </w:rPr>
              <w:t>650000*</w:t>
            </w:r>
          </w:p>
        </w:tc>
        <w:tc>
          <w:tcPr>
            <w:tcW w:w="1096" w:type="dxa"/>
            <w:vAlign w:val="bottom"/>
          </w:tcPr>
          <w:p w:rsidR="00E02595" w:rsidRPr="001E5093" w:rsidRDefault="00E02595" w:rsidP="00E02595">
            <w:pPr>
              <w:jc w:val="right"/>
              <w:rPr>
                <w:sz w:val="20"/>
                <w:szCs w:val="20"/>
              </w:rPr>
            </w:pPr>
            <w:r w:rsidRPr="001E5093">
              <w:rPr>
                <w:sz w:val="20"/>
                <w:szCs w:val="20"/>
              </w:rPr>
              <w:t>1532,41</w:t>
            </w:r>
          </w:p>
        </w:tc>
        <w:tc>
          <w:tcPr>
            <w:tcW w:w="816" w:type="dxa"/>
            <w:vAlign w:val="bottom"/>
          </w:tcPr>
          <w:p w:rsidR="00E02595" w:rsidRPr="001E5093" w:rsidRDefault="00E02595" w:rsidP="00E02595">
            <w:pPr>
              <w:jc w:val="right"/>
              <w:rPr>
                <w:sz w:val="20"/>
                <w:szCs w:val="20"/>
              </w:rPr>
            </w:pPr>
            <w:r w:rsidRPr="001E5093">
              <w:rPr>
                <w:sz w:val="20"/>
                <w:szCs w:val="20"/>
              </w:rPr>
              <w:t>2,19</w:t>
            </w:r>
          </w:p>
        </w:tc>
        <w:tc>
          <w:tcPr>
            <w:tcW w:w="790" w:type="dxa"/>
            <w:vAlign w:val="bottom"/>
          </w:tcPr>
          <w:p w:rsidR="00E02595" w:rsidRPr="001E5093" w:rsidRDefault="00E02595" w:rsidP="00E02595">
            <w:pPr>
              <w:jc w:val="right"/>
              <w:rPr>
                <w:sz w:val="20"/>
                <w:szCs w:val="20"/>
              </w:rPr>
            </w:pPr>
            <w:r w:rsidRPr="001E5093">
              <w:rPr>
                <w:sz w:val="20"/>
                <w:szCs w:val="20"/>
              </w:rPr>
              <w:t>0,200</w:t>
            </w:r>
          </w:p>
        </w:tc>
        <w:tc>
          <w:tcPr>
            <w:tcW w:w="1187" w:type="dxa"/>
            <w:vAlign w:val="bottom"/>
          </w:tcPr>
          <w:p w:rsidR="00E02595" w:rsidRPr="001E5093" w:rsidRDefault="00E02595" w:rsidP="00E02595">
            <w:pPr>
              <w:jc w:val="right"/>
              <w:rPr>
                <w:sz w:val="20"/>
                <w:szCs w:val="20"/>
              </w:rPr>
            </w:pPr>
            <w:r w:rsidRPr="001E5093">
              <w:rPr>
                <w:sz w:val="20"/>
                <w:szCs w:val="20"/>
              </w:rPr>
              <w:t>114,35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2002</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15100</w:t>
            </w:r>
          </w:p>
        </w:tc>
        <w:tc>
          <w:tcPr>
            <w:tcW w:w="1096" w:type="dxa"/>
            <w:vAlign w:val="bottom"/>
          </w:tcPr>
          <w:p w:rsidR="00E02595" w:rsidRPr="001E5093" w:rsidRDefault="00E02595" w:rsidP="00E02595">
            <w:pPr>
              <w:jc w:val="right"/>
              <w:rPr>
                <w:sz w:val="20"/>
                <w:szCs w:val="20"/>
              </w:rPr>
            </w:pPr>
            <w:r w:rsidRPr="001E5093">
              <w:rPr>
                <w:sz w:val="20"/>
                <w:szCs w:val="20"/>
              </w:rPr>
              <w:t>302,57</w:t>
            </w:r>
          </w:p>
        </w:tc>
        <w:tc>
          <w:tcPr>
            <w:tcW w:w="816" w:type="dxa"/>
            <w:vAlign w:val="bottom"/>
          </w:tcPr>
          <w:p w:rsidR="00E02595" w:rsidRPr="001E5093" w:rsidRDefault="00E02595" w:rsidP="00E02595">
            <w:pPr>
              <w:jc w:val="right"/>
              <w:rPr>
                <w:sz w:val="20"/>
                <w:szCs w:val="20"/>
              </w:rPr>
            </w:pPr>
            <w:r w:rsidRPr="001E5093">
              <w:rPr>
                <w:sz w:val="20"/>
                <w:szCs w:val="20"/>
              </w:rPr>
              <w:t>0,91</w:t>
            </w:r>
          </w:p>
        </w:tc>
        <w:tc>
          <w:tcPr>
            <w:tcW w:w="806" w:type="dxa"/>
            <w:vAlign w:val="bottom"/>
          </w:tcPr>
          <w:p w:rsidR="00E02595" w:rsidRPr="001E5093" w:rsidRDefault="00E02595" w:rsidP="00E02595">
            <w:pPr>
              <w:jc w:val="right"/>
              <w:rPr>
                <w:sz w:val="20"/>
                <w:szCs w:val="20"/>
              </w:rPr>
            </w:pPr>
            <w:r w:rsidRPr="001E5093">
              <w:rPr>
                <w:sz w:val="20"/>
                <w:szCs w:val="20"/>
              </w:rPr>
              <w:t>0,0501</w:t>
            </w:r>
          </w:p>
        </w:tc>
        <w:tc>
          <w:tcPr>
            <w:tcW w:w="1023" w:type="dxa"/>
            <w:vAlign w:val="bottom"/>
          </w:tcPr>
          <w:p w:rsidR="00E02595" w:rsidRPr="001E5093" w:rsidRDefault="00E02595" w:rsidP="00E02595">
            <w:pPr>
              <w:jc w:val="right"/>
              <w:rPr>
                <w:sz w:val="20"/>
                <w:szCs w:val="20"/>
              </w:rPr>
            </w:pPr>
            <w:r w:rsidRPr="001E5093">
              <w:rPr>
                <w:sz w:val="20"/>
                <w:szCs w:val="20"/>
              </w:rPr>
              <w:t>37,68</w:t>
            </w:r>
          </w:p>
        </w:tc>
        <w:tc>
          <w:tcPr>
            <w:tcW w:w="1116" w:type="dxa"/>
            <w:vAlign w:val="bottom"/>
          </w:tcPr>
          <w:p w:rsidR="00E02595" w:rsidRPr="001E5093" w:rsidRDefault="00E02595" w:rsidP="00E02595">
            <w:pPr>
              <w:jc w:val="right"/>
              <w:rPr>
                <w:sz w:val="20"/>
                <w:szCs w:val="20"/>
              </w:rPr>
            </w:pPr>
            <w:r w:rsidRPr="001E5093">
              <w:rPr>
                <w:sz w:val="20"/>
                <w:szCs w:val="20"/>
              </w:rPr>
              <w:t>509000*</w:t>
            </w:r>
          </w:p>
        </w:tc>
        <w:tc>
          <w:tcPr>
            <w:tcW w:w="1096" w:type="dxa"/>
            <w:vAlign w:val="bottom"/>
          </w:tcPr>
          <w:p w:rsidR="00E02595" w:rsidRPr="001E5093" w:rsidRDefault="00E02595" w:rsidP="00E02595">
            <w:pPr>
              <w:jc w:val="right"/>
              <w:rPr>
                <w:sz w:val="20"/>
                <w:szCs w:val="20"/>
              </w:rPr>
            </w:pPr>
            <w:r w:rsidRPr="001E5093">
              <w:rPr>
                <w:sz w:val="20"/>
                <w:szCs w:val="20"/>
              </w:rPr>
              <w:t>1200,00</w:t>
            </w:r>
          </w:p>
        </w:tc>
        <w:tc>
          <w:tcPr>
            <w:tcW w:w="816" w:type="dxa"/>
            <w:vAlign w:val="bottom"/>
          </w:tcPr>
          <w:p w:rsidR="00E02595" w:rsidRPr="001E5093" w:rsidRDefault="00E02595" w:rsidP="00E02595">
            <w:pPr>
              <w:jc w:val="right"/>
              <w:rPr>
                <w:sz w:val="20"/>
                <w:szCs w:val="20"/>
              </w:rPr>
            </w:pPr>
            <w:r w:rsidRPr="001E5093">
              <w:rPr>
                <w:sz w:val="20"/>
                <w:szCs w:val="20"/>
              </w:rPr>
              <w:t>1,71</w:t>
            </w:r>
          </w:p>
        </w:tc>
        <w:tc>
          <w:tcPr>
            <w:tcW w:w="790" w:type="dxa"/>
            <w:vAlign w:val="bottom"/>
          </w:tcPr>
          <w:p w:rsidR="00E02595" w:rsidRPr="001E5093" w:rsidRDefault="00E02595" w:rsidP="00E02595">
            <w:pPr>
              <w:jc w:val="right"/>
              <w:rPr>
                <w:sz w:val="20"/>
                <w:szCs w:val="20"/>
              </w:rPr>
            </w:pPr>
            <w:r w:rsidRPr="001E5093">
              <w:rPr>
                <w:sz w:val="20"/>
                <w:szCs w:val="20"/>
              </w:rPr>
              <w:t>0,156</w:t>
            </w:r>
          </w:p>
        </w:tc>
        <w:tc>
          <w:tcPr>
            <w:tcW w:w="1187" w:type="dxa"/>
            <w:vAlign w:val="bottom"/>
          </w:tcPr>
          <w:p w:rsidR="00E02595" w:rsidRPr="001E5093" w:rsidRDefault="00E02595" w:rsidP="00E02595">
            <w:pPr>
              <w:jc w:val="right"/>
              <w:rPr>
                <w:sz w:val="20"/>
                <w:szCs w:val="20"/>
              </w:rPr>
            </w:pPr>
            <w:r w:rsidRPr="001E5093">
              <w:rPr>
                <w:sz w:val="20"/>
                <w:szCs w:val="20"/>
              </w:rPr>
              <w:t>89,24</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2003</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34100</w:t>
            </w:r>
          </w:p>
        </w:tc>
        <w:tc>
          <w:tcPr>
            <w:tcW w:w="1096" w:type="dxa"/>
            <w:vAlign w:val="bottom"/>
          </w:tcPr>
          <w:p w:rsidR="00E02595" w:rsidRPr="001E5093" w:rsidRDefault="00E02595" w:rsidP="00E02595">
            <w:pPr>
              <w:jc w:val="right"/>
              <w:rPr>
                <w:sz w:val="20"/>
                <w:szCs w:val="20"/>
              </w:rPr>
            </w:pPr>
            <w:r w:rsidRPr="001E5093">
              <w:rPr>
                <w:sz w:val="20"/>
                <w:szCs w:val="20"/>
              </w:rPr>
              <w:t>683,29</w:t>
            </w:r>
          </w:p>
        </w:tc>
        <w:tc>
          <w:tcPr>
            <w:tcW w:w="816" w:type="dxa"/>
            <w:vAlign w:val="bottom"/>
          </w:tcPr>
          <w:p w:rsidR="00E02595" w:rsidRPr="001E5093" w:rsidRDefault="00E02595" w:rsidP="00E02595">
            <w:pPr>
              <w:jc w:val="right"/>
              <w:rPr>
                <w:sz w:val="20"/>
                <w:szCs w:val="20"/>
              </w:rPr>
            </w:pPr>
            <w:r w:rsidRPr="001E5093">
              <w:rPr>
                <w:sz w:val="20"/>
                <w:szCs w:val="20"/>
              </w:rPr>
              <w:t>2,05</w:t>
            </w:r>
          </w:p>
        </w:tc>
        <w:tc>
          <w:tcPr>
            <w:tcW w:w="806" w:type="dxa"/>
            <w:vAlign w:val="bottom"/>
          </w:tcPr>
          <w:p w:rsidR="00E02595" w:rsidRPr="001E5093" w:rsidRDefault="00E02595" w:rsidP="00E02595">
            <w:pPr>
              <w:jc w:val="right"/>
              <w:rPr>
                <w:sz w:val="20"/>
                <w:szCs w:val="20"/>
              </w:rPr>
            </w:pPr>
            <w:r w:rsidRPr="001E5093">
              <w:rPr>
                <w:sz w:val="20"/>
                <w:szCs w:val="20"/>
              </w:rPr>
              <w:t>0,1132</w:t>
            </w:r>
          </w:p>
        </w:tc>
        <w:tc>
          <w:tcPr>
            <w:tcW w:w="1023" w:type="dxa"/>
            <w:vAlign w:val="bottom"/>
          </w:tcPr>
          <w:p w:rsidR="00E02595" w:rsidRPr="001E5093" w:rsidRDefault="00E02595" w:rsidP="00E02595">
            <w:pPr>
              <w:jc w:val="right"/>
              <w:rPr>
                <w:sz w:val="20"/>
                <w:szCs w:val="20"/>
              </w:rPr>
            </w:pPr>
            <w:r w:rsidRPr="001E5093">
              <w:rPr>
                <w:sz w:val="20"/>
                <w:szCs w:val="20"/>
              </w:rPr>
              <w:t>84,98</w:t>
            </w:r>
          </w:p>
        </w:tc>
        <w:tc>
          <w:tcPr>
            <w:tcW w:w="1116" w:type="dxa"/>
            <w:vAlign w:val="bottom"/>
          </w:tcPr>
          <w:p w:rsidR="00E02595" w:rsidRPr="001E5093" w:rsidRDefault="00E02595" w:rsidP="00E02595">
            <w:pPr>
              <w:jc w:val="right"/>
              <w:rPr>
                <w:sz w:val="20"/>
                <w:szCs w:val="20"/>
              </w:rPr>
            </w:pPr>
            <w:r w:rsidRPr="001E5093">
              <w:rPr>
                <w:sz w:val="20"/>
                <w:szCs w:val="20"/>
              </w:rPr>
              <w:t>1200000*</w:t>
            </w:r>
          </w:p>
        </w:tc>
        <w:tc>
          <w:tcPr>
            <w:tcW w:w="1096" w:type="dxa"/>
            <w:vAlign w:val="bottom"/>
          </w:tcPr>
          <w:p w:rsidR="00E02595" w:rsidRPr="001E5093" w:rsidRDefault="00E02595" w:rsidP="00E02595">
            <w:pPr>
              <w:jc w:val="right"/>
              <w:rPr>
                <w:sz w:val="20"/>
                <w:szCs w:val="20"/>
              </w:rPr>
            </w:pPr>
            <w:r w:rsidRPr="001E5093">
              <w:rPr>
                <w:sz w:val="20"/>
                <w:szCs w:val="20"/>
              </w:rPr>
              <w:t>2829,07</w:t>
            </w:r>
          </w:p>
        </w:tc>
        <w:tc>
          <w:tcPr>
            <w:tcW w:w="816" w:type="dxa"/>
            <w:vAlign w:val="bottom"/>
          </w:tcPr>
          <w:p w:rsidR="00E02595" w:rsidRPr="001E5093" w:rsidRDefault="00E02595" w:rsidP="00E02595">
            <w:pPr>
              <w:jc w:val="right"/>
              <w:rPr>
                <w:sz w:val="20"/>
                <w:szCs w:val="20"/>
              </w:rPr>
            </w:pPr>
            <w:r w:rsidRPr="001E5093">
              <w:rPr>
                <w:sz w:val="20"/>
                <w:szCs w:val="20"/>
              </w:rPr>
              <w:t>4,03</w:t>
            </w:r>
          </w:p>
        </w:tc>
        <w:tc>
          <w:tcPr>
            <w:tcW w:w="790" w:type="dxa"/>
            <w:vAlign w:val="bottom"/>
          </w:tcPr>
          <w:p w:rsidR="00E02595" w:rsidRPr="001E5093" w:rsidRDefault="00E02595" w:rsidP="00E02595">
            <w:pPr>
              <w:jc w:val="right"/>
              <w:rPr>
                <w:sz w:val="20"/>
                <w:szCs w:val="20"/>
              </w:rPr>
            </w:pPr>
            <w:r w:rsidRPr="001E5093">
              <w:rPr>
                <w:sz w:val="20"/>
                <w:szCs w:val="20"/>
              </w:rPr>
              <w:t>0,368</w:t>
            </w:r>
          </w:p>
        </w:tc>
        <w:tc>
          <w:tcPr>
            <w:tcW w:w="1187" w:type="dxa"/>
            <w:vAlign w:val="bottom"/>
          </w:tcPr>
          <w:p w:rsidR="00E02595" w:rsidRPr="001E5093" w:rsidRDefault="00E02595" w:rsidP="00E02595">
            <w:pPr>
              <w:jc w:val="right"/>
              <w:rPr>
                <w:sz w:val="20"/>
                <w:szCs w:val="20"/>
              </w:rPr>
            </w:pPr>
            <w:r w:rsidRPr="001E5093">
              <w:rPr>
                <w:sz w:val="20"/>
                <w:szCs w:val="20"/>
              </w:rPr>
              <w:t>210,41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2004</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45200</w:t>
            </w:r>
          </w:p>
        </w:tc>
        <w:tc>
          <w:tcPr>
            <w:tcW w:w="1096" w:type="dxa"/>
            <w:vAlign w:val="bottom"/>
          </w:tcPr>
          <w:p w:rsidR="00E02595" w:rsidRPr="001E5093" w:rsidRDefault="00E02595" w:rsidP="00E02595">
            <w:pPr>
              <w:jc w:val="right"/>
              <w:rPr>
                <w:sz w:val="20"/>
                <w:szCs w:val="20"/>
              </w:rPr>
            </w:pPr>
            <w:r w:rsidRPr="001E5093">
              <w:rPr>
                <w:sz w:val="20"/>
                <w:szCs w:val="20"/>
              </w:rPr>
              <w:t>905,70</w:t>
            </w:r>
          </w:p>
        </w:tc>
        <w:tc>
          <w:tcPr>
            <w:tcW w:w="816" w:type="dxa"/>
            <w:vAlign w:val="bottom"/>
          </w:tcPr>
          <w:p w:rsidR="00E02595" w:rsidRPr="001E5093" w:rsidRDefault="00E02595" w:rsidP="00E02595">
            <w:pPr>
              <w:jc w:val="right"/>
              <w:rPr>
                <w:sz w:val="20"/>
                <w:szCs w:val="20"/>
              </w:rPr>
            </w:pPr>
            <w:r w:rsidRPr="001E5093">
              <w:rPr>
                <w:sz w:val="20"/>
                <w:szCs w:val="20"/>
              </w:rPr>
              <w:t>2,71</w:t>
            </w:r>
          </w:p>
        </w:tc>
        <w:tc>
          <w:tcPr>
            <w:tcW w:w="806" w:type="dxa"/>
            <w:vAlign w:val="bottom"/>
          </w:tcPr>
          <w:p w:rsidR="00E02595" w:rsidRPr="001E5093" w:rsidRDefault="00E02595" w:rsidP="00E02595">
            <w:pPr>
              <w:jc w:val="right"/>
              <w:rPr>
                <w:sz w:val="20"/>
                <w:szCs w:val="20"/>
              </w:rPr>
            </w:pPr>
            <w:r w:rsidRPr="001E5093">
              <w:rPr>
                <w:sz w:val="20"/>
                <w:szCs w:val="20"/>
              </w:rPr>
              <w:t>0,1501</w:t>
            </w:r>
          </w:p>
        </w:tc>
        <w:tc>
          <w:tcPr>
            <w:tcW w:w="1023" w:type="dxa"/>
            <w:vAlign w:val="bottom"/>
          </w:tcPr>
          <w:p w:rsidR="00E02595" w:rsidRPr="001E5093" w:rsidRDefault="00E02595" w:rsidP="00E02595">
            <w:pPr>
              <w:jc w:val="right"/>
              <w:rPr>
                <w:sz w:val="20"/>
                <w:szCs w:val="20"/>
              </w:rPr>
            </w:pPr>
            <w:r w:rsidRPr="001E5093">
              <w:rPr>
                <w:sz w:val="20"/>
                <w:szCs w:val="20"/>
              </w:rPr>
              <w:t>112,48</w:t>
            </w:r>
          </w:p>
        </w:tc>
        <w:tc>
          <w:tcPr>
            <w:tcW w:w="1116" w:type="dxa"/>
            <w:vAlign w:val="bottom"/>
          </w:tcPr>
          <w:p w:rsidR="00E02595" w:rsidRPr="001E5093" w:rsidRDefault="00E02595" w:rsidP="00E02595">
            <w:pPr>
              <w:jc w:val="right"/>
              <w:rPr>
                <w:sz w:val="20"/>
                <w:szCs w:val="20"/>
              </w:rPr>
            </w:pPr>
            <w:r w:rsidRPr="001E5093">
              <w:rPr>
                <w:sz w:val="20"/>
                <w:szCs w:val="20"/>
              </w:rPr>
              <w:t>375000*</w:t>
            </w:r>
          </w:p>
        </w:tc>
        <w:tc>
          <w:tcPr>
            <w:tcW w:w="1096" w:type="dxa"/>
            <w:vAlign w:val="bottom"/>
          </w:tcPr>
          <w:p w:rsidR="00E02595" w:rsidRPr="001E5093" w:rsidRDefault="00E02595" w:rsidP="00E02595">
            <w:pPr>
              <w:jc w:val="right"/>
              <w:rPr>
                <w:sz w:val="20"/>
                <w:szCs w:val="20"/>
              </w:rPr>
            </w:pPr>
            <w:r w:rsidRPr="001E5093">
              <w:rPr>
                <w:sz w:val="20"/>
                <w:szCs w:val="20"/>
              </w:rPr>
              <w:t>884,09</w:t>
            </w:r>
          </w:p>
        </w:tc>
        <w:tc>
          <w:tcPr>
            <w:tcW w:w="816" w:type="dxa"/>
            <w:vAlign w:val="bottom"/>
          </w:tcPr>
          <w:p w:rsidR="00E02595" w:rsidRPr="001E5093" w:rsidRDefault="00E02595" w:rsidP="00E02595">
            <w:pPr>
              <w:jc w:val="right"/>
              <w:rPr>
                <w:sz w:val="20"/>
                <w:szCs w:val="20"/>
              </w:rPr>
            </w:pPr>
            <w:r w:rsidRPr="001E5093">
              <w:rPr>
                <w:sz w:val="20"/>
                <w:szCs w:val="20"/>
              </w:rPr>
              <w:t>1,26</w:t>
            </w:r>
          </w:p>
        </w:tc>
        <w:tc>
          <w:tcPr>
            <w:tcW w:w="790" w:type="dxa"/>
            <w:vAlign w:val="bottom"/>
          </w:tcPr>
          <w:p w:rsidR="00E02595" w:rsidRPr="001E5093" w:rsidRDefault="00E02595" w:rsidP="00E02595">
            <w:pPr>
              <w:jc w:val="right"/>
              <w:rPr>
                <w:sz w:val="20"/>
                <w:szCs w:val="20"/>
              </w:rPr>
            </w:pPr>
            <w:r w:rsidRPr="001E5093">
              <w:rPr>
                <w:sz w:val="20"/>
                <w:szCs w:val="20"/>
              </w:rPr>
              <w:t>0,115</w:t>
            </w:r>
          </w:p>
        </w:tc>
        <w:tc>
          <w:tcPr>
            <w:tcW w:w="1187" w:type="dxa"/>
            <w:vAlign w:val="bottom"/>
          </w:tcPr>
          <w:p w:rsidR="00E02595" w:rsidRPr="001E5093" w:rsidRDefault="00E02595" w:rsidP="00E02595">
            <w:pPr>
              <w:jc w:val="right"/>
              <w:rPr>
                <w:sz w:val="20"/>
                <w:szCs w:val="20"/>
              </w:rPr>
            </w:pPr>
            <w:r w:rsidRPr="001E5093">
              <w:rPr>
                <w:sz w:val="20"/>
                <w:szCs w:val="20"/>
              </w:rPr>
              <w:t>65,77</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2005</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12900</w:t>
            </w:r>
          </w:p>
        </w:tc>
        <w:tc>
          <w:tcPr>
            <w:tcW w:w="1096" w:type="dxa"/>
            <w:vAlign w:val="bottom"/>
          </w:tcPr>
          <w:p w:rsidR="00E02595" w:rsidRPr="001E5093" w:rsidRDefault="00E02595" w:rsidP="00E02595">
            <w:pPr>
              <w:jc w:val="right"/>
              <w:rPr>
                <w:sz w:val="20"/>
                <w:szCs w:val="20"/>
              </w:rPr>
            </w:pPr>
            <w:r w:rsidRPr="001E5093">
              <w:rPr>
                <w:sz w:val="20"/>
                <w:szCs w:val="20"/>
              </w:rPr>
              <w:t>258,49</w:t>
            </w:r>
          </w:p>
        </w:tc>
        <w:tc>
          <w:tcPr>
            <w:tcW w:w="816" w:type="dxa"/>
            <w:vAlign w:val="bottom"/>
          </w:tcPr>
          <w:p w:rsidR="00E02595" w:rsidRPr="001E5093" w:rsidRDefault="00E02595" w:rsidP="00E02595">
            <w:pPr>
              <w:jc w:val="right"/>
              <w:rPr>
                <w:sz w:val="20"/>
                <w:szCs w:val="20"/>
              </w:rPr>
            </w:pPr>
            <w:r w:rsidRPr="001E5093">
              <w:rPr>
                <w:sz w:val="20"/>
                <w:szCs w:val="20"/>
              </w:rPr>
              <w:t>0,77</w:t>
            </w:r>
          </w:p>
        </w:tc>
        <w:tc>
          <w:tcPr>
            <w:tcW w:w="806" w:type="dxa"/>
            <w:vAlign w:val="bottom"/>
          </w:tcPr>
          <w:p w:rsidR="00E02595" w:rsidRPr="001E5093" w:rsidRDefault="00E02595" w:rsidP="00E02595">
            <w:pPr>
              <w:jc w:val="right"/>
              <w:rPr>
                <w:sz w:val="20"/>
                <w:szCs w:val="20"/>
              </w:rPr>
            </w:pPr>
            <w:r w:rsidRPr="001E5093">
              <w:rPr>
                <w:sz w:val="20"/>
                <w:szCs w:val="20"/>
              </w:rPr>
              <w:t>0,0428</w:t>
            </w:r>
          </w:p>
        </w:tc>
        <w:tc>
          <w:tcPr>
            <w:tcW w:w="1023" w:type="dxa"/>
            <w:vAlign w:val="bottom"/>
          </w:tcPr>
          <w:p w:rsidR="00E02595" w:rsidRPr="001E5093" w:rsidRDefault="00E02595" w:rsidP="00E02595">
            <w:pPr>
              <w:jc w:val="right"/>
              <w:rPr>
                <w:sz w:val="20"/>
                <w:szCs w:val="20"/>
              </w:rPr>
            </w:pPr>
            <w:r w:rsidRPr="001E5093">
              <w:rPr>
                <w:sz w:val="20"/>
                <w:szCs w:val="20"/>
              </w:rPr>
              <w:t>32,00</w:t>
            </w:r>
          </w:p>
        </w:tc>
        <w:tc>
          <w:tcPr>
            <w:tcW w:w="1116" w:type="dxa"/>
            <w:vAlign w:val="bottom"/>
          </w:tcPr>
          <w:p w:rsidR="00E02595" w:rsidRPr="001E5093" w:rsidRDefault="00E02595" w:rsidP="00E02595">
            <w:pPr>
              <w:jc w:val="right"/>
              <w:rPr>
                <w:sz w:val="20"/>
                <w:szCs w:val="20"/>
              </w:rPr>
            </w:pPr>
            <w:r w:rsidRPr="001E5093">
              <w:rPr>
                <w:sz w:val="20"/>
                <w:szCs w:val="20"/>
              </w:rPr>
              <w:t>445228</w:t>
            </w:r>
          </w:p>
        </w:tc>
        <w:tc>
          <w:tcPr>
            <w:tcW w:w="1096" w:type="dxa"/>
            <w:vAlign w:val="bottom"/>
          </w:tcPr>
          <w:p w:rsidR="00E02595" w:rsidRPr="001E5093" w:rsidRDefault="00E02595" w:rsidP="00E02595">
            <w:pPr>
              <w:jc w:val="right"/>
              <w:rPr>
                <w:sz w:val="20"/>
                <w:szCs w:val="20"/>
              </w:rPr>
            </w:pPr>
            <w:r w:rsidRPr="001E5093">
              <w:rPr>
                <w:sz w:val="20"/>
                <w:szCs w:val="20"/>
              </w:rPr>
              <w:t>1049,65</w:t>
            </w:r>
          </w:p>
        </w:tc>
        <w:tc>
          <w:tcPr>
            <w:tcW w:w="816" w:type="dxa"/>
            <w:vAlign w:val="bottom"/>
          </w:tcPr>
          <w:p w:rsidR="00E02595" w:rsidRPr="001E5093" w:rsidRDefault="00E02595" w:rsidP="00E02595">
            <w:pPr>
              <w:jc w:val="right"/>
              <w:rPr>
                <w:sz w:val="20"/>
                <w:szCs w:val="20"/>
              </w:rPr>
            </w:pPr>
            <w:r w:rsidRPr="001E5093">
              <w:rPr>
                <w:sz w:val="20"/>
                <w:szCs w:val="20"/>
              </w:rPr>
              <w:t>1,50</w:t>
            </w:r>
          </w:p>
        </w:tc>
        <w:tc>
          <w:tcPr>
            <w:tcW w:w="790" w:type="dxa"/>
            <w:vAlign w:val="bottom"/>
          </w:tcPr>
          <w:p w:rsidR="00E02595" w:rsidRPr="001E5093" w:rsidRDefault="00E02595" w:rsidP="00E02595">
            <w:pPr>
              <w:jc w:val="right"/>
              <w:rPr>
                <w:sz w:val="20"/>
                <w:szCs w:val="20"/>
              </w:rPr>
            </w:pPr>
            <w:r w:rsidRPr="001E5093">
              <w:rPr>
                <w:sz w:val="20"/>
                <w:szCs w:val="20"/>
              </w:rPr>
              <w:t>0,137</w:t>
            </w:r>
          </w:p>
        </w:tc>
        <w:tc>
          <w:tcPr>
            <w:tcW w:w="1187" w:type="dxa"/>
            <w:vAlign w:val="bottom"/>
          </w:tcPr>
          <w:p w:rsidR="00E02595" w:rsidRPr="001E5093" w:rsidRDefault="00E02595" w:rsidP="00E02595">
            <w:pPr>
              <w:jc w:val="right"/>
              <w:rPr>
                <w:sz w:val="20"/>
                <w:szCs w:val="20"/>
              </w:rPr>
            </w:pPr>
            <w:r w:rsidRPr="001E5093">
              <w:rPr>
                <w:sz w:val="20"/>
                <w:szCs w:val="20"/>
              </w:rPr>
              <w:t>78,33</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2006</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21900</w:t>
            </w:r>
          </w:p>
        </w:tc>
        <w:tc>
          <w:tcPr>
            <w:tcW w:w="1096" w:type="dxa"/>
            <w:vAlign w:val="bottom"/>
          </w:tcPr>
          <w:p w:rsidR="00E02595" w:rsidRPr="001E5093" w:rsidRDefault="00E02595" w:rsidP="00E02595">
            <w:pPr>
              <w:jc w:val="right"/>
              <w:rPr>
                <w:sz w:val="20"/>
                <w:szCs w:val="20"/>
              </w:rPr>
            </w:pPr>
            <w:r w:rsidRPr="001E5093">
              <w:rPr>
                <w:sz w:val="20"/>
                <w:szCs w:val="20"/>
              </w:rPr>
              <w:t>438,83</w:t>
            </w:r>
          </w:p>
        </w:tc>
        <w:tc>
          <w:tcPr>
            <w:tcW w:w="816" w:type="dxa"/>
            <w:vAlign w:val="bottom"/>
          </w:tcPr>
          <w:p w:rsidR="00E02595" w:rsidRPr="001E5093" w:rsidRDefault="00E02595" w:rsidP="00E02595">
            <w:pPr>
              <w:jc w:val="right"/>
              <w:rPr>
                <w:sz w:val="20"/>
                <w:szCs w:val="20"/>
              </w:rPr>
            </w:pPr>
            <w:r w:rsidRPr="001E5093">
              <w:rPr>
                <w:sz w:val="20"/>
                <w:szCs w:val="20"/>
              </w:rPr>
              <w:t>1,31</w:t>
            </w:r>
          </w:p>
        </w:tc>
        <w:tc>
          <w:tcPr>
            <w:tcW w:w="806" w:type="dxa"/>
            <w:vAlign w:val="bottom"/>
          </w:tcPr>
          <w:p w:rsidR="00E02595" w:rsidRPr="001E5093" w:rsidRDefault="00E02595" w:rsidP="00E02595">
            <w:pPr>
              <w:jc w:val="right"/>
              <w:rPr>
                <w:sz w:val="20"/>
                <w:szCs w:val="20"/>
              </w:rPr>
            </w:pPr>
            <w:r w:rsidRPr="001E5093">
              <w:rPr>
                <w:sz w:val="20"/>
                <w:szCs w:val="20"/>
              </w:rPr>
              <w:t>0,0727</w:t>
            </w:r>
          </w:p>
        </w:tc>
        <w:tc>
          <w:tcPr>
            <w:tcW w:w="1023" w:type="dxa"/>
            <w:vAlign w:val="bottom"/>
          </w:tcPr>
          <w:p w:rsidR="00E02595" w:rsidRPr="001E5093" w:rsidRDefault="00E02595" w:rsidP="00E02595">
            <w:pPr>
              <w:jc w:val="right"/>
              <w:rPr>
                <w:sz w:val="20"/>
                <w:szCs w:val="20"/>
              </w:rPr>
            </w:pPr>
            <w:r w:rsidRPr="001E5093">
              <w:rPr>
                <w:sz w:val="20"/>
                <w:szCs w:val="20"/>
              </w:rPr>
              <w:t>54,41</w:t>
            </w:r>
          </w:p>
        </w:tc>
        <w:tc>
          <w:tcPr>
            <w:tcW w:w="1116" w:type="dxa"/>
            <w:vAlign w:val="bottom"/>
          </w:tcPr>
          <w:p w:rsidR="00E02595" w:rsidRPr="001E5093" w:rsidRDefault="00E02595" w:rsidP="00E02595">
            <w:pPr>
              <w:jc w:val="right"/>
              <w:rPr>
                <w:sz w:val="20"/>
                <w:szCs w:val="20"/>
              </w:rPr>
            </w:pPr>
            <w:r w:rsidRPr="001E5093">
              <w:rPr>
                <w:sz w:val="20"/>
                <w:szCs w:val="20"/>
              </w:rPr>
              <w:t>818108</w:t>
            </w:r>
          </w:p>
        </w:tc>
        <w:tc>
          <w:tcPr>
            <w:tcW w:w="1096" w:type="dxa"/>
            <w:vAlign w:val="bottom"/>
          </w:tcPr>
          <w:p w:rsidR="00E02595" w:rsidRPr="001E5093" w:rsidRDefault="00E02595" w:rsidP="00E02595">
            <w:pPr>
              <w:jc w:val="right"/>
              <w:rPr>
                <w:sz w:val="20"/>
                <w:szCs w:val="20"/>
              </w:rPr>
            </w:pPr>
            <w:r w:rsidRPr="001E5093">
              <w:rPr>
                <w:sz w:val="20"/>
                <w:szCs w:val="20"/>
              </w:rPr>
              <w:t>1928,74</w:t>
            </w:r>
          </w:p>
        </w:tc>
        <w:tc>
          <w:tcPr>
            <w:tcW w:w="816" w:type="dxa"/>
            <w:vAlign w:val="bottom"/>
          </w:tcPr>
          <w:p w:rsidR="00E02595" w:rsidRPr="001E5093" w:rsidRDefault="00E02595" w:rsidP="00E02595">
            <w:pPr>
              <w:jc w:val="right"/>
              <w:rPr>
                <w:sz w:val="20"/>
                <w:szCs w:val="20"/>
              </w:rPr>
            </w:pPr>
            <w:r w:rsidRPr="001E5093">
              <w:rPr>
                <w:sz w:val="20"/>
                <w:szCs w:val="20"/>
              </w:rPr>
              <w:t>2,75</w:t>
            </w:r>
          </w:p>
        </w:tc>
        <w:tc>
          <w:tcPr>
            <w:tcW w:w="790" w:type="dxa"/>
            <w:vAlign w:val="bottom"/>
          </w:tcPr>
          <w:p w:rsidR="00E02595" w:rsidRPr="001E5093" w:rsidRDefault="00E02595" w:rsidP="00E02595">
            <w:pPr>
              <w:jc w:val="right"/>
              <w:rPr>
                <w:sz w:val="20"/>
                <w:szCs w:val="20"/>
              </w:rPr>
            </w:pPr>
            <w:r w:rsidRPr="001E5093">
              <w:rPr>
                <w:sz w:val="20"/>
                <w:szCs w:val="20"/>
              </w:rPr>
              <w:t>0,251</w:t>
            </w:r>
          </w:p>
        </w:tc>
        <w:tc>
          <w:tcPr>
            <w:tcW w:w="1187" w:type="dxa"/>
            <w:vAlign w:val="bottom"/>
          </w:tcPr>
          <w:p w:rsidR="00E02595" w:rsidRPr="001E5093" w:rsidRDefault="00E02595" w:rsidP="00E02595">
            <w:pPr>
              <w:jc w:val="right"/>
              <w:rPr>
                <w:sz w:val="20"/>
                <w:szCs w:val="20"/>
              </w:rPr>
            </w:pPr>
            <w:r w:rsidRPr="001E5093">
              <w:rPr>
                <w:sz w:val="20"/>
                <w:szCs w:val="20"/>
              </w:rPr>
              <w:t>143,55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2007</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67398</w:t>
            </w:r>
          </w:p>
        </w:tc>
        <w:tc>
          <w:tcPr>
            <w:tcW w:w="1096" w:type="dxa"/>
            <w:vAlign w:val="bottom"/>
          </w:tcPr>
          <w:p w:rsidR="00E02595" w:rsidRPr="001E5093" w:rsidRDefault="00E02595" w:rsidP="00E02595">
            <w:pPr>
              <w:jc w:val="right"/>
              <w:rPr>
                <w:sz w:val="20"/>
                <w:szCs w:val="20"/>
              </w:rPr>
            </w:pPr>
            <w:r w:rsidRPr="001E5093">
              <w:rPr>
                <w:sz w:val="20"/>
                <w:szCs w:val="20"/>
              </w:rPr>
              <w:t>1350,54</w:t>
            </w:r>
          </w:p>
        </w:tc>
        <w:tc>
          <w:tcPr>
            <w:tcW w:w="816" w:type="dxa"/>
            <w:vAlign w:val="bottom"/>
          </w:tcPr>
          <w:p w:rsidR="00E02595" w:rsidRPr="001E5093" w:rsidRDefault="00E02595" w:rsidP="00E02595">
            <w:pPr>
              <w:jc w:val="right"/>
              <w:rPr>
                <w:sz w:val="20"/>
                <w:szCs w:val="20"/>
              </w:rPr>
            </w:pPr>
            <w:r w:rsidRPr="001E5093">
              <w:rPr>
                <w:sz w:val="20"/>
                <w:szCs w:val="20"/>
              </w:rPr>
              <w:t>4,05</w:t>
            </w:r>
          </w:p>
        </w:tc>
        <w:tc>
          <w:tcPr>
            <w:tcW w:w="806" w:type="dxa"/>
            <w:vAlign w:val="bottom"/>
          </w:tcPr>
          <w:p w:rsidR="00E02595" w:rsidRPr="001E5093" w:rsidRDefault="00E02595" w:rsidP="00E02595">
            <w:pPr>
              <w:jc w:val="right"/>
              <w:rPr>
                <w:sz w:val="20"/>
                <w:szCs w:val="20"/>
              </w:rPr>
            </w:pPr>
            <w:r w:rsidRPr="001E5093">
              <w:rPr>
                <w:sz w:val="20"/>
                <w:szCs w:val="20"/>
              </w:rPr>
              <w:t>0,2238</w:t>
            </w:r>
          </w:p>
        </w:tc>
        <w:tc>
          <w:tcPr>
            <w:tcW w:w="1023" w:type="dxa"/>
            <w:vAlign w:val="bottom"/>
          </w:tcPr>
          <w:p w:rsidR="00E02595" w:rsidRPr="001E5093" w:rsidRDefault="00E02595" w:rsidP="00E02595">
            <w:pPr>
              <w:jc w:val="right"/>
              <w:rPr>
                <w:sz w:val="20"/>
                <w:szCs w:val="20"/>
              </w:rPr>
            </w:pPr>
            <w:r w:rsidRPr="001E5093">
              <w:rPr>
                <w:sz w:val="20"/>
                <w:szCs w:val="20"/>
              </w:rPr>
              <w:t>167,94</w:t>
            </w:r>
          </w:p>
        </w:tc>
        <w:tc>
          <w:tcPr>
            <w:tcW w:w="1116" w:type="dxa"/>
            <w:vAlign w:val="bottom"/>
          </w:tcPr>
          <w:p w:rsidR="00E02595" w:rsidRPr="001E5093" w:rsidRDefault="00E02595" w:rsidP="00E02595">
            <w:pPr>
              <w:jc w:val="right"/>
              <w:rPr>
                <w:sz w:val="20"/>
                <w:szCs w:val="20"/>
              </w:rPr>
            </w:pPr>
            <w:r w:rsidRPr="001E5093">
              <w:rPr>
                <w:sz w:val="20"/>
                <w:szCs w:val="20"/>
              </w:rPr>
              <w:t>268094</w:t>
            </w:r>
          </w:p>
        </w:tc>
        <w:tc>
          <w:tcPr>
            <w:tcW w:w="1096" w:type="dxa"/>
            <w:vAlign w:val="bottom"/>
          </w:tcPr>
          <w:p w:rsidR="00E02595" w:rsidRPr="001E5093" w:rsidRDefault="00E02595" w:rsidP="00E02595">
            <w:pPr>
              <w:jc w:val="right"/>
              <w:rPr>
                <w:sz w:val="20"/>
                <w:szCs w:val="20"/>
              </w:rPr>
            </w:pPr>
            <w:r w:rsidRPr="001E5093">
              <w:rPr>
                <w:sz w:val="20"/>
                <w:szCs w:val="20"/>
              </w:rPr>
              <w:t>632,05</w:t>
            </w:r>
          </w:p>
        </w:tc>
        <w:tc>
          <w:tcPr>
            <w:tcW w:w="816" w:type="dxa"/>
            <w:vAlign w:val="bottom"/>
          </w:tcPr>
          <w:p w:rsidR="00E02595" w:rsidRPr="001E5093" w:rsidRDefault="00E02595" w:rsidP="00E02595">
            <w:pPr>
              <w:jc w:val="right"/>
              <w:rPr>
                <w:sz w:val="20"/>
                <w:szCs w:val="20"/>
              </w:rPr>
            </w:pPr>
            <w:r w:rsidRPr="001E5093">
              <w:rPr>
                <w:sz w:val="20"/>
                <w:szCs w:val="20"/>
              </w:rPr>
              <w:t>0,90</w:t>
            </w:r>
          </w:p>
        </w:tc>
        <w:tc>
          <w:tcPr>
            <w:tcW w:w="790" w:type="dxa"/>
            <w:vAlign w:val="bottom"/>
          </w:tcPr>
          <w:p w:rsidR="00E02595" w:rsidRPr="001E5093" w:rsidRDefault="00E02595" w:rsidP="00E02595">
            <w:pPr>
              <w:jc w:val="right"/>
              <w:rPr>
                <w:sz w:val="20"/>
                <w:szCs w:val="20"/>
              </w:rPr>
            </w:pPr>
            <w:r w:rsidRPr="001E5093">
              <w:rPr>
                <w:sz w:val="20"/>
                <w:szCs w:val="20"/>
              </w:rPr>
              <w:t>0,082</w:t>
            </w:r>
          </w:p>
        </w:tc>
        <w:tc>
          <w:tcPr>
            <w:tcW w:w="1187" w:type="dxa"/>
            <w:vAlign w:val="bottom"/>
          </w:tcPr>
          <w:p w:rsidR="00E02595" w:rsidRPr="001E5093" w:rsidRDefault="00E02595" w:rsidP="00E02595">
            <w:pPr>
              <w:jc w:val="right"/>
              <w:rPr>
                <w:sz w:val="20"/>
                <w:szCs w:val="20"/>
              </w:rPr>
            </w:pPr>
            <w:r w:rsidRPr="001E5093">
              <w:rPr>
                <w:sz w:val="20"/>
                <w:szCs w:val="20"/>
              </w:rPr>
              <w:t>46,94</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2008</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5800</w:t>
            </w:r>
          </w:p>
        </w:tc>
        <w:tc>
          <w:tcPr>
            <w:tcW w:w="1096" w:type="dxa"/>
            <w:vAlign w:val="bottom"/>
          </w:tcPr>
          <w:p w:rsidR="00E02595" w:rsidRPr="001E5093" w:rsidRDefault="00E02595" w:rsidP="00E02595">
            <w:pPr>
              <w:jc w:val="right"/>
              <w:rPr>
                <w:sz w:val="20"/>
                <w:szCs w:val="20"/>
              </w:rPr>
            </w:pPr>
            <w:r w:rsidRPr="001E5093">
              <w:rPr>
                <w:sz w:val="20"/>
                <w:szCs w:val="20"/>
              </w:rPr>
              <w:t>116,22</w:t>
            </w:r>
          </w:p>
        </w:tc>
        <w:tc>
          <w:tcPr>
            <w:tcW w:w="816" w:type="dxa"/>
            <w:vAlign w:val="bottom"/>
          </w:tcPr>
          <w:p w:rsidR="00E02595" w:rsidRPr="001E5093" w:rsidRDefault="00E02595" w:rsidP="00E02595">
            <w:pPr>
              <w:jc w:val="right"/>
              <w:rPr>
                <w:sz w:val="20"/>
                <w:szCs w:val="20"/>
              </w:rPr>
            </w:pPr>
            <w:r w:rsidRPr="001E5093">
              <w:rPr>
                <w:sz w:val="20"/>
                <w:szCs w:val="20"/>
              </w:rPr>
              <w:t>0,35</w:t>
            </w:r>
          </w:p>
        </w:tc>
        <w:tc>
          <w:tcPr>
            <w:tcW w:w="806" w:type="dxa"/>
            <w:vAlign w:val="bottom"/>
          </w:tcPr>
          <w:p w:rsidR="00E02595" w:rsidRPr="001E5093" w:rsidRDefault="00E02595" w:rsidP="00E02595">
            <w:pPr>
              <w:jc w:val="right"/>
              <w:rPr>
                <w:sz w:val="20"/>
                <w:szCs w:val="20"/>
              </w:rPr>
            </w:pPr>
            <w:r w:rsidRPr="001E5093">
              <w:rPr>
                <w:sz w:val="20"/>
                <w:szCs w:val="20"/>
              </w:rPr>
              <w:t>0,0193</w:t>
            </w:r>
          </w:p>
        </w:tc>
        <w:tc>
          <w:tcPr>
            <w:tcW w:w="1023" w:type="dxa"/>
            <w:vAlign w:val="bottom"/>
          </w:tcPr>
          <w:p w:rsidR="00E02595" w:rsidRPr="001E5093" w:rsidRDefault="00E02595" w:rsidP="00E02595">
            <w:pPr>
              <w:jc w:val="right"/>
              <w:rPr>
                <w:sz w:val="20"/>
                <w:szCs w:val="20"/>
              </w:rPr>
            </w:pPr>
            <w:r w:rsidRPr="001E5093">
              <w:rPr>
                <w:sz w:val="20"/>
                <w:szCs w:val="20"/>
              </w:rPr>
              <w:t>14,50</w:t>
            </w:r>
          </w:p>
        </w:tc>
        <w:tc>
          <w:tcPr>
            <w:tcW w:w="1116" w:type="dxa"/>
            <w:vAlign w:val="bottom"/>
          </w:tcPr>
          <w:p w:rsidR="00E02595" w:rsidRPr="001E5093" w:rsidRDefault="00E02595" w:rsidP="00E02595">
            <w:pPr>
              <w:jc w:val="right"/>
              <w:rPr>
                <w:sz w:val="20"/>
                <w:szCs w:val="20"/>
              </w:rPr>
            </w:pPr>
            <w:r w:rsidRPr="001E5093">
              <w:rPr>
                <w:sz w:val="20"/>
                <w:szCs w:val="20"/>
              </w:rPr>
              <w:t>111106</w:t>
            </w:r>
          </w:p>
        </w:tc>
        <w:tc>
          <w:tcPr>
            <w:tcW w:w="1096" w:type="dxa"/>
            <w:vAlign w:val="bottom"/>
          </w:tcPr>
          <w:p w:rsidR="00E02595" w:rsidRPr="001E5093" w:rsidRDefault="00E02595" w:rsidP="00E02595">
            <w:pPr>
              <w:jc w:val="right"/>
              <w:rPr>
                <w:sz w:val="20"/>
                <w:szCs w:val="20"/>
              </w:rPr>
            </w:pPr>
            <w:r w:rsidRPr="001E5093">
              <w:rPr>
                <w:sz w:val="20"/>
                <w:szCs w:val="20"/>
              </w:rPr>
              <w:t>261,94</w:t>
            </w:r>
          </w:p>
        </w:tc>
        <w:tc>
          <w:tcPr>
            <w:tcW w:w="816" w:type="dxa"/>
            <w:vAlign w:val="bottom"/>
          </w:tcPr>
          <w:p w:rsidR="00E02595" w:rsidRPr="001E5093" w:rsidRDefault="00E02595" w:rsidP="00E02595">
            <w:pPr>
              <w:jc w:val="right"/>
              <w:rPr>
                <w:sz w:val="20"/>
                <w:szCs w:val="20"/>
              </w:rPr>
            </w:pPr>
            <w:r w:rsidRPr="001E5093">
              <w:rPr>
                <w:sz w:val="20"/>
                <w:szCs w:val="20"/>
              </w:rPr>
              <w:t>0,37</w:t>
            </w:r>
          </w:p>
        </w:tc>
        <w:tc>
          <w:tcPr>
            <w:tcW w:w="790" w:type="dxa"/>
            <w:vAlign w:val="bottom"/>
          </w:tcPr>
          <w:p w:rsidR="00E02595" w:rsidRPr="001E5093" w:rsidRDefault="00E02595" w:rsidP="00E02595">
            <w:pPr>
              <w:jc w:val="right"/>
              <w:rPr>
                <w:sz w:val="20"/>
                <w:szCs w:val="20"/>
              </w:rPr>
            </w:pPr>
            <w:r w:rsidRPr="001E5093">
              <w:rPr>
                <w:sz w:val="20"/>
                <w:szCs w:val="20"/>
              </w:rPr>
              <w:t>0,034</w:t>
            </w:r>
          </w:p>
        </w:tc>
        <w:tc>
          <w:tcPr>
            <w:tcW w:w="1187" w:type="dxa"/>
            <w:vAlign w:val="bottom"/>
          </w:tcPr>
          <w:p w:rsidR="00E02595" w:rsidRPr="001E5093" w:rsidRDefault="00E02595" w:rsidP="00E02595">
            <w:pPr>
              <w:jc w:val="right"/>
              <w:rPr>
                <w:sz w:val="20"/>
                <w:szCs w:val="20"/>
              </w:rPr>
            </w:pPr>
            <w:r w:rsidRPr="001E5093">
              <w:rPr>
                <w:sz w:val="20"/>
                <w:szCs w:val="20"/>
              </w:rPr>
              <w:t>19,38</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2009</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2100</w:t>
            </w:r>
          </w:p>
        </w:tc>
        <w:tc>
          <w:tcPr>
            <w:tcW w:w="1096" w:type="dxa"/>
            <w:vAlign w:val="bottom"/>
          </w:tcPr>
          <w:p w:rsidR="00E02595" w:rsidRPr="001E5093" w:rsidRDefault="00E02595" w:rsidP="00E02595">
            <w:pPr>
              <w:jc w:val="right"/>
              <w:rPr>
                <w:sz w:val="20"/>
                <w:szCs w:val="20"/>
              </w:rPr>
            </w:pPr>
            <w:r w:rsidRPr="001E5093">
              <w:rPr>
                <w:sz w:val="20"/>
                <w:szCs w:val="20"/>
              </w:rPr>
              <w:t>42,08</w:t>
            </w:r>
          </w:p>
        </w:tc>
        <w:tc>
          <w:tcPr>
            <w:tcW w:w="816" w:type="dxa"/>
            <w:vAlign w:val="bottom"/>
          </w:tcPr>
          <w:p w:rsidR="00E02595" w:rsidRPr="001E5093" w:rsidRDefault="00E02595" w:rsidP="00E02595">
            <w:pPr>
              <w:jc w:val="right"/>
              <w:rPr>
                <w:sz w:val="20"/>
                <w:szCs w:val="20"/>
              </w:rPr>
            </w:pPr>
            <w:r w:rsidRPr="001E5093">
              <w:rPr>
                <w:sz w:val="20"/>
                <w:szCs w:val="20"/>
              </w:rPr>
              <w:t>0,13</w:t>
            </w:r>
          </w:p>
        </w:tc>
        <w:tc>
          <w:tcPr>
            <w:tcW w:w="806" w:type="dxa"/>
            <w:vAlign w:val="bottom"/>
          </w:tcPr>
          <w:p w:rsidR="00E02595" w:rsidRPr="001E5093" w:rsidRDefault="00E02595" w:rsidP="00E02595">
            <w:pPr>
              <w:jc w:val="right"/>
              <w:rPr>
                <w:sz w:val="20"/>
                <w:szCs w:val="20"/>
              </w:rPr>
            </w:pPr>
            <w:r w:rsidRPr="001E5093">
              <w:rPr>
                <w:sz w:val="20"/>
                <w:szCs w:val="20"/>
              </w:rPr>
              <w:t>0,0070</w:t>
            </w:r>
          </w:p>
        </w:tc>
        <w:tc>
          <w:tcPr>
            <w:tcW w:w="1023" w:type="dxa"/>
            <w:vAlign w:val="bottom"/>
          </w:tcPr>
          <w:p w:rsidR="00E02595" w:rsidRPr="001E5093" w:rsidRDefault="00E02595" w:rsidP="00E02595">
            <w:pPr>
              <w:jc w:val="right"/>
              <w:rPr>
                <w:sz w:val="20"/>
                <w:szCs w:val="20"/>
              </w:rPr>
            </w:pPr>
            <w:r w:rsidRPr="001E5093">
              <w:rPr>
                <w:sz w:val="20"/>
                <w:szCs w:val="20"/>
              </w:rPr>
              <w:t>5,34</w:t>
            </w:r>
          </w:p>
        </w:tc>
        <w:tc>
          <w:tcPr>
            <w:tcW w:w="1116" w:type="dxa"/>
            <w:vAlign w:val="bottom"/>
          </w:tcPr>
          <w:p w:rsidR="00E02595" w:rsidRPr="001E5093" w:rsidRDefault="00E02595" w:rsidP="00E02595">
            <w:pPr>
              <w:jc w:val="right"/>
              <w:rPr>
                <w:sz w:val="20"/>
                <w:szCs w:val="20"/>
              </w:rPr>
            </w:pPr>
            <w:r w:rsidRPr="001E5093">
              <w:rPr>
                <w:sz w:val="20"/>
                <w:szCs w:val="20"/>
              </w:rPr>
              <w:t>81526</w:t>
            </w:r>
          </w:p>
        </w:tc>
        <w:tc>
          <w:tcPr>
            <w:tcW w:w="1096" w:type="dxa"/>
            <w:vAlign w:val="bottom"/>
          </w:tcPr>
          <w:p w:rsidR="00E02595" w:rsidRPr="001E5093" w:rsidRDefault="00E02595" w:rsidP="00E02595">
            <w:pPr>
              <w:jc w:val="right"/>
              <w:rPr>
                <w:sz w:val="20"/>
                <w:szCs w:val="20"/>
              </w:rPr>
            </w:pPr>
            <w:r w:rsidRPr="001E5093">
              <w:rPr>
                <w:sz w:val="20"/>
                <w:szCs w:val="20"/>
              </w:rPr>
              <w:t>192,20</w:t>
            </w:r>
          </w:p>
        </w:tc>
        <w:tc>
          <w:tcPr>
            <w:tcW w:w="816" w:type="dxa"/>
            <w:vAlign w:val="bottom"/>
          </w:tcPr>
          <w:p w:rsidR="00E02595" w:rsidRPr="001E5093" w:rsidRDefault="00E02595" w:rsidP="00E02595">
            <w:pPr>
              <w:jc w:val="right"/>
              <w:rPr>
                <w:sz w:val="20"/>
                <w:szCs w:val="20"/>
              </w:rPr>
            </w:pPr>
            <w:r w:rsidRPr="001E5093">
              <w:rPr>
                <w:sz w:val="20"/>
                <w:szCs w:val="20"/>
              </w:rPr>
              <w:t>0,27</w:t>
            </w:r>
          </w:p>
        </w:tc>
        <w:tc>
          <w:tcPr>
            <w:tcW w:w="790" w:type="dxa"/>
            <w:vAlign w:val="bottom"/>
          </w:tcPr>
          <w:p w:rsidR="00E02595" w:rsidRPr="001E5093" w:rsidRDefault="00E02595" w:rsidP="00E02595">
            <w:pPr>
              <w:jc w:val="right"/>
              <w:rPr>
                <w:sz w:val="20"/>
                <w:szCs w:val="20"/>
              </w:rPr>
            </w:pPr>
            <w:r w:rsidRPr="001E5093">
              <w:rPr>
                <w:sz w:val="20"/>
                <w:szCs w:val="20"/>
              </w:rPr>
              <w:t>0,025</w:t>
            </w:r>
          </w:p>
        </w:tc>
        <w:tc>
          <w:tcPr>
            <w:tcW w:w="1187" w:type="dxa"/>
            <w:vAlign w:val="bottom"/>
          </w:tcPr>
          <w:p w:rsidR="00E02595" w:rsidRPr="001E5093" w:rsidRDefault="00E02595" w:rsidP="00E02595">
            <w:pPr>
              <w:jc w:val="right"/>
              <w:rPr>
                <w:sz w:val="20"/>
                <w:szCs w:val="20"/>
              </w:rPr>
            </w:pPr>
            <w:r w:rsidRPr="001E5093">
              <w:rPr>
                <w:sz w:val="20"/>
                <w:szCs w:val="20"/>
              </w:rPr>
              <w:t>14,20</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2010</w:t>
            </w:r>
          </w:p>
        </w:tc>
        <w:tc>
          <w:tcPr>
            <w:tcW w:w="1046" w:type="dxa"/>
            <w:vAlign w:val="bottom"/>
          </w:tcPr>
          <w:p w:rsidR="00E02595" w:rsidRPr="001E5093" w:rsidRDefault="00E02595" w:rsidP="00E02595">
            <w:pPr>
              <w:jc w:val="center"/>
              <w:rPr>
                <w:sz w:val="20"/>
                <w:szCs w:val="20"/>
              </w:rPr>
            </w:pPr>
            <w:r w:rsidRPr="001E5093">
              <w:rPr>
                <w:sz w:val="20"/>
                <w:szCs w:val="20"/>
              </w:rPr>
              <w:t>6535</w:t>
            </w:r>
          </w:p>
        </w:tc>
        <w:tc>
          <w:tcPr>
            <w:tcW w:w="1096" w:type="dxa"/>
            <w:vAlign w:val="bottom"/>
          </w:tcPr>
          <w:p w:rsidR="00E02595" w:rsidRPr="001E5093" w:rsidRDefault="00E02595" w:rsidP="00E02595">
            <w:pPr>
              <w:jc w:val="right"/>
              <w:rPr>
                <w:sz w:val="20"/>
                <w:szCs w:val="20"/>
              </w:rPr>
            </w:pPr>
            <w:r w:rsidRPr="001E5093">
              <w:rPr>
                <w:sz w:val="20"/>
                <w:szCs w:val="20"/>
              </w:rPr>
              <w:t>130,95</w:t>
            </w:r>
          </w:p>
        </w:tc>
        <w:tc>
          <w:tcPr>
            <w:tcW w:w="816" w:type="dxa"/>
            <w:vAlign w:val="bottom"/>
          </w:tcPr>
          <w:p w:rsidR="00E02595" w:rsidRPr="001E5093" w:rsidRDefault="00E02595" w:rsidP="00E02595">
            <w:pPr>
              <w:jc w:val="right"/>
              <w:rPr>
                <w:sz w:val="20"/>
                <w:szCs w:val="20"/>
              </w:rPr>
            </w:pPr>
            <w:r w:rsidRPr="001E5093">
              <w:rPr>
                <w:sz w:val="20"/>
                <w:szCs w:val="20"/>
              </w:rPr>
              <w:t>0,39</w:t>
            </w:r>
          </w:p>
        </w:tc>
        <w:tc>
          <w:tcPr>
            <w:tcW w:w="806" w:type="dxa"/>
            <w:vAlign w:val="bottom"/>
          </w:tcPr>
          <w:p w:rsidR="00E02595" w:rsidRPr="001E5093" w:rsidRDefault="00E02595" w:rsidP="00E02595">
            <w:pPr>
              <w:jc w:val="right"/>
              <w:rPr>
                <w:sz w:val="20"/>
                <w:szCs w:val="20"/>
              </w:rPr>
            </w:pPr>
            <w:r w:rsidRPr="001E5093">
              <w:rPr>
                <w:sz w:val="20"/>
                <w:szCs w:val="20"/>
              </w:rPr>
              <w:t>0,0217</w:t>
            </w:r>
          </w:p>
        </w:tc>
        <w:tc>
          <w:tcPr>
            <w:tcW w:w="1023" w:type="dxa"/>
            <w:vAlign w:val="bottom"/>
          </w:tcPr>
          <w:p w:rsidR="00E02595" w:rsidRPr="001E5093" w:rsidRDefault="00E02595" w:rsidP="00E02595">
            <w:pPr>
              <w:jc w:val="right"/>
              <w:rPr>
                <w:sz w:val="20"/>
                <w:szCs w:val="20"/>
              </w:rPr>
            </w:pPr>
            <w:r w:rsidRPr="001E5093">
              <w:rPr>
                <w:sz w:val="20"/>
                <w:szCs w:val="20"/>
              </w:rPr>
              <w:t>16,22</w:t>
            </w:r>
          </w:p>
        </w:tc>
        <w:tc>
          <w:tcPr>
            <w:tcW w:w="1116" w:type="dxa"/>
            <w:vAlign w:val="bottom"/>
          </w:tcPr>
          <w:p w:rsidR="00E02595" w:rsidRPr="001E5093" w:rsidRDefault="00E02595" w:rsidP="00E02595">
            <w:pPr>
              <w:jc w:val="right"/>
              <w:rPr>
                <w:sz w:val="20"/>
                <w:szCs w:val="20"/>
              </w:rPr>
            </w:pPr>
            <w:r w:rsidRPr="001E5093">
              <w:rPr>
                <w:sz w:val="20"/>
                <w:szCs w:val="20"/>
              </w:rPr>
              <w:t>148414</w:t>
            </w:r>
          </w:p>
        </w:tc>
        <w:tc>
          <w:tcPr>
            <w:tcW w:w="1096" w:type="dxa"/>
            <w:vAlign w:val="bottom"/>
          </w:tcPr>
          <w:p w:rsidR="00E02595" w:rsidRPr="001E5093" w:rsidRDefault="00E02595" w:rsidP="00E02595">
            <w:pPr>
              <w:jc w:val="right"/>
              <w:rPr>
                <w:sz w:val="20"/>
                <w:szCs w:val="20"/>
              </w:rPr>
            </w:pPr>
            <w:r w:rsidRPr="001E5093">
              <w:rPr>
                <w:sz w:val="20"/>
                <w:szCs w:val="20"/>
              </w:rPr>
              <w:t>349,90</w:t>
            </w:r>
          </w:p>
        </w:tc>
        <w:tc>
          <w:tcPr>
            <w:tcW w:w="816" w:type="dxa"/>
            <w:vAlign w:val="bottom"/>
          </w:tcPr>
          <w:p w:rsidR="00E02595" w:rsidRPr="001E5093" w:rsidRDefault="00E02595" w:rsidP="00E02595">
            <w:pPr>
              <w:jc w:val="right"/>
              <w:rPr>
                <w:sz w:val="20"/>
                <w:szCs w:val="20"/>
              </w:rPr>
            </w:pPr>
            <w:r w:rsidRPr="001E5093">
              <w:rPr>
                <w:sz w:val="20"/>
                <w:szCs w:val="20"/>
              </w:rPr>
              <w:t>0,50</w:t>
            </w:r>
          </w:p>
        </w:tc>
        <w:tc>
          <w:tcPr>
            <w:tcW w:w="790" w:type="dxa"/>
            <w:vAlign w:val="bottom"/>
          </w:tcPr>
          <w:p w:rsidR="00E02595" w:rsidRPr="001E5093" w:rsidRDefault="00E02595" w:rsidP="00E02595">
            <w:pPr>
              <w:jc w:val="right"/>
              <w:rPr>
                <w:sz w:val="20"/>
                <w:szCs w:val="20"/>
              </w:rPr>
            </w:pPr>
            <w:r w:rsidRPr="001E5093">
              <w:rPr>
                <w:sz w:val="20"/>
                <w:szCs w:val="20"/>
              </w:rPr>
              <w:t>0,046</w:t>
            </w:r>
          </w:p>
        </w:tc>
        <w:tc>
          <w:tcPr>
            <w:tcW w:w="1187" w:type="dxa"/>
            <w:vAlign w:val="bottom"/>
          </w:tcPr>
          <w:p w:rsidR="00E02595" w:rsidRPr="001E5093" w:rsidRDefault="00E02595" w:rsidP="00E02595">
            <w:pPr>
              <w:jc w:val="right"/>
              <w:rPr>
                <w:sz w:val="20"/>
                <w:szCs w:val="20"/>
              </w:rPr>
            </w:pPr>
            <w:r w:rsidRPr="001E5093">
              <w:rPr>
                <w:sz w:val="20"/>
                <w:szCs w:val="20"/>
              </w:rPr>
              <w:t>26,21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2011</w:t>
            </w:r>
          </w:p>
        </w:tc>
        <w:tc>
          <w:tcPr>
            <w:tcW w:w="1046" w:type="dxa"/>
            <w:vAlign w:val="bottom"/>
          </w:tcPr>
          <w:p w:rsidR="00E02595" w:rsidRPr="001E5093" w:rsidRDefault="00E02595" w:rsidP="00E02595">
            <w:pPr>
              <w:jc w:val="center"/>
              <w:rPr>
                <w:sz w:val="20"/>
                <w:szCs w:val="20"/>
              </w:rPr>
            </w:pPr>
            <w:r w:rsidRPr="001E5093">
              <w:rPr>
                <w:sz w:val="20"/>
                <w:szCs w:val="20"/>
              </w:rPr>
              <w:t>2388</w:t>
            </w:r>
          </w:p>
        </w:tc>
        <w:tc>
          <w:tcPr>
            <w:tcW w:w="1096" w:type="dxa"/>
            <w:vAlign w:val="bottom"/>
          </w:tcPr>
          <w:p w:rsidR="00E02595" w:rsidRPr="001E5093" w:rsidRDefault="00E02595" w:rsidP="00E02595">
            <w:pPr>
              <w:jc w:val="right"/>
              <w:rPr>
                <w:sz w:val="20"/>
                <w:szCs w:val="20"/>
              </w:rPr>
            </w:pPr>
            <w:r w:rsidRPr="001E5093">
              <w:rPr>
                <w:sz w:val="20"/>
                <w:szCs w:val="20"/>
              </w:rPr>
              <w:t>47,85</w:t>
            </w:r>
          </w:p>
        </w:tc>
        <w:tc>
          <w:tcPr>
            <w:tcW w:w="816" w:type="dxa"/>
            <w:vAlign w:val="bottom"/>
          </w:tcPr>
          <w:p w:rsidR="00E02595" w:rsidRPr="001E5093" w:rsidRDefault="00E02595" w:rsidP="00E02595">
            <w:pPr>
              <w:jc w:val="right"/>
              <w:rPr>
                <w:sz w:val="20"/>
                <w:szCs w:val="20"/>
              </w:rPr>
            </w:pPr>
            <w:r w:rsidRPr="001E5093">
              <w:rPr>
                <w:sz w:val="20"/>
                <w:szCs w:val="20"/>
              </w:rPr>
              <w:t>0,14</w:t>
            </w:r>
          </w:p>
        </w:tc>
        <w:tc>
          <w:tcPr>
            <w:tcW w:w="806" w:type="dxa"/>
            <w:vAlign w:val="bottom"/>
          </w:tcPr>
          <w:p w:rsidR="00E02595" w:rsidRPr="001E5093" w:rsidRDefault="00E02595" w:rsidP="00E02595">
            <w:pPr>
              <w:jc w:val="right"/>
              <w:rPr>
                <w:sz w:val="20"/>
                <w:szCs w:val="20"/>
              </w:rPr>
            </w:pPr>
            <w:r w:rsidRPr="001E5093">
              <w:rPr>
                <w:sz w:val="20"/>
                <w:szCs w:val="20"/>
              </w:rPr>
              <w:t>0,0079</w:t>
            </w:r>
          </w:p>
        </w:tc>
        <w:tc>
          <w:tcPr>
            <w:tcW w:w="1023" w:type="dxa"/>
            <w:vAlign w:val="bottom"/>
          </w:tcPr>
          <w:p w:rsidR="00E02595" w:rsidRPr="001E5093" w:rsidRDefault="00E02595" w:rsidP="00E02595">
            <w:pPr>
              <w:jc w:val="right"/>
              <w:rPr>
                <w:sz w:val="20"/>
                <w:szCs w:val="20"/>
              </w:rPr>
            </w:pPr>
            <w:r w:rsidRPr="001E5093">
              <w:rPr>
                <w:sz w:val="20"/>
                <w:szCs w:val="20"/>
              </w:rPr>
              <w:t>5,85</w:t>
            </w:r>
          </w:p>
        </w:tc>
        <w:tc>
          <w:tcPr>
            <w:tcW w:w="1116" w:type="dxa"/>
            <w:vAlign w:val="bottom"/>
          </w:tcPr>
          <w:p w:rsidR="00E02595" w:rsidRPr="001E5093" w:rsidRDefault="00E02595" w:rsidP="00E02595">
            <w:pPr>
              <w:jc w:val="right"/>
              <w:rPr>
                <w:sz w:val="20"/>
                <w:szCs w:val="20"/>
              </w:rPr>
            </w:pPr>
            <w:r w:rsidRPr="001E5093">
              <w:rPr>
                <w:sz w:val="20"/>
                <w:szCs w:val="20"/>
              </w:rPr>
              <w:t>84528</w:t>
            </w:r>
          </w:p>
        </w:tc>
        <w:tc>
          <w:tcPr>
            <w:tcW w:w="1096" w:type="dxa"/>
            <w:vAlign w:val="bottom"/>
          </w:tcPr>
          <w:p w:rsidR="00E02595" w:rsidRPr="001E5093" w:rsidRDefault="00E02595" w:rsidP="00E02595">
            <w:pPr>
              <w:jc w:val="right"/>
              <w:rPr>
                <w:sz w:val="20"/>
                <w:szCs w:val="20"/>
              </w:rPr>
            </w:pPr>
            <w:r w:rsidRPr="001E5093">
              <w:rPr>
                <w:sz w:val="20"/>
                <w:szCs w:val="20"/>
              </w:rPr>
              <w:t>199,28</w:t>
            </w:r>
          </w:p>
        </w:tc>
        <w:tc>
          <w:tcPr>
            <w:tcW w:w="816" w:type="dxa"/>
            <w:vAlign w:val="bottom"/>
          </w:tcPr>
          <w:p w:rsidR="00E02595" w:rsidRPr="001E5093" w:rsidRDefault="00E02595" w:rsidP="00E02595">
            <w:pPr>
              <w:jc w:val="right"/>
              <w:rPr>
                <w:sz w:val="20"/>
                <w:szCs w:val="20"/>
              </w:rPr>
            </w:pPr>
            <w:r w:rsidRPr="001E5093">
              <w:rPr>
                <w:sz w:val="20"/>
                <w:szCs w:val="20"/>
              </w:rPr>
              <w:t>0,28</w:t>
            </w:r>
          </w:p>
        </w:tc>
        <w:tc>
          <w:tcPr>
            <w:tcW w:w="790" w:type="dxa"/>
            <w:vAlign w:val="bottom"/>
          </w:tcPr>
          <w:p w:rsidR="00E02595" w:rsidRPr="001E5093" w:rsidRDefault="00E02595" w:rsidP="00E02595">
            <w:pPr>
              <w:jc w:val="right"/>
              <w:rPr>
                <w:sz w:val="20"/>
                <w:szCs w:val="20"/>
              </w:rPr>
            </w:pPr>
            <w:r w:rsidRPr="001E5093">
              <w:rPr>
                <w:sz w:val="20"/>
                <w:szCs w:val="20"/>
              </w:rPr>
              <w:t>0,026</w:t>
            </w:r>
          </w:p>
        </w:tc>
        <w:tc>
          <w:tcPr>
            <w:tcW w:w="1187" w:type="dxa"/>
            <w:vAlign w:val="bottom"/>
          </w:tcPr>
          <w:p w:rsidR="00E02595" w:rsidRPr="001E5093" w:rsidRDefault="00E02595" w:rsidP="00E02595">
            <w:pPr>
              <w:jc w:val="right"/>
              <w:rPr>
                <w:sz w:val="20"/>
                <w:szCs w:val="20"/>
              </w:rPr>
            </w:pPr>
            <w:r w:rsidRPr="001E5093">
              <w:rPr>
                <w:sz w:val="20"/>
                <w:szCs w:val="20"/>
              </w:rPr>
              <w:t>14,75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2012</w:t>
            </w:r>
          </w:p>
        </w:tc>
        <w:tc>
          <w:tcPr>
            <w:tcW w:w="1046" w:type="dxa"/>
            <w:vAlign w:val="bottom"/>
          </w:tcPr>
          <w:p w:rsidR="00E02595" w:rsidRPr="001E5093" w:rsidRDefault="00E02595" w:rsidP="00E02595">
            <w:pPr>
              <w:jc w:val="center"/>
              <w:rPr>
                <w:sz w:val="20"/>
                <w:szCs w:val="20"/>
              </w:rPr>
            </w:pPr>
            <w:r w:rsidRPr="001E5093">
              <w:rPr>
                <w:sz w:val="20"/>
                <w:szCs w:val="20"/>
              </w:rPr>
              <w:t>4042</w:t>
            </w:r>
          </w:p>
        </w:tc>
        <w:tc>
          <w:tcPr>
            <w:tcW w:w="1096" w:type="dxa"/>
            <w:vAlign w:val="bottom"/>
          </w:tcPr>
          <w:p w:rsidR="00E02595" w:rsidRPr="001E5093" w:rsidRDefault="00E02595" w:rsidP="00E02595">
            <w:pPr>
              <w:jc w:val="right"/>
              <w:rPr>
                <w:sz w:val="20"/>
                <w:szCs w:val="20"/>
              </w:rPr>
            </w:pPr>
            <w:r w:rsidRPr="001E5093">
              <w:rPr>
                <w:sz w:val="20"/>
                <w:szCs w:val="20"/>
              </w:rPr>
              <w:t>80,99</w:t>
            </w:r>
          </w:p>
        </w:tc>
        <w:tc>
          <w:tcPr>
            <w:tcW w:w="816" w:type="dxa"/>
            <w:vAlign w:val="bottom"/>
          </w:tcPr>
          <w:p w:rsidR="00E02595" w:rsidRPr="001E5093" w:rsidRDefault="00E02595" w:rsidP="00E02595">
            <w:pPr>
              <w:jc w:val="right"/>
              <w:rPr>
                <w:sz w:val="20"/>
                <w:szCs w:val="20"/>
              </w:rPr>
            </w:pPr>
            <w:r w:rsidRPr="001E5093">
              <w:rPr>
                <w:sz w:val="20"/>
                <w:szCs w:val="20"/>
              </w:rPr>
              <w:t>0,24</w:t>
            </w:r>
          </w:p>
        </w:tc>
        <w:tc>
          <w:tcPr>
            <w:tcW w:w="806" w:type="dxa"/>
            <w:vAlign w:val="bottom"/>
          </w:tcPr>
          <w:p w:rsidR="00E02595" w:rsidRPr="001E5093" w:rsidRDefault="00E02595" w:rsidP="00E02595">
            <w:pPr>
              <w:jc w:val="right"/>
              <w:rPr>
                <w:sz w:val="20"/>
                <w:szCs w:val="20"/>
              </w:rPr>
            </w:pPr>
            <w:r w:rsidRPr="001E5093">
              <w:rPr>
                <w:sz w:val="20"/>
                <w:szCs w:val="20"/>
              </w:rPr>
              <w:t>0,0134</w:t>
            </w:r>
          </w:p>
        </w:tc>
        <w:tc>
          <w:tcPr>
            <w:tcW w:w="1023" w:type="dxa"/>
            <w:vAlign w:val="bottom"/>
          </w:tcPr>
          <w:p w:rsidR="00E02595" w:rsidRPr="001E5093" w:rsidRDefault="00E02595" w:rsidP="00E02595">
            <w:pPr>
              <w:jc w:val="right"/>
              <w:rPr>
                <w:sz w:val="20"/>
                <w:szCs w:val="20"/>
              </w:rPr>
            </w:pPr>
            <w:r w:rsidRPr="001E5093">
              <w:rPr>
                <w:sz w:val="20"/>
                <w:szCs w:val="20"/>
              </w:rPr>
              <w:t>9,99</w:t>
            </w:r>
          </w:p>
        </w:tc>
        <w:tc>
          <w:tcPr>
            <w:tcW w:w="1116" w:type="dxa"/>
            <w:vAlign w:val="bottom"/>
          </w:tcPr>
          <w:p w:rsidR="00E02595" w:rsidRPr="001E5093" w:rsidRDefault="00E02595" w:rsidP="00E02595">
            <w:pPr>
              <w:jc w:val="right"/>
              <w:rPr>
                <w:sz w:val="20"/>
                <w:szCs w:val="20"/>
              </w:rPr>
            </w:pPr>
            <w:r w:rsidRPr="001E5093">
              <w:rPr>
                <w:sz w:val="20"/>
                <w:szCs w:val="20"/>
              </w:rPr>
              <w:t>40491</w:t>
            </w:r>
          </w:p>
        </w:tc>
        <w:tc>
          <w:tcPr>
            <w:tcW w:w="1096" w:type="dxa"/>
            <w:vAlign w:val="bottom"/>
          </w:tcPr>
          <w:p w:rsidR="00E02595" w:rsidRPr="001E5093" w:rsidRDefault="00E02595" w:rsidP="00E02595">
            <w:pPr>
              <w:jc w:val="right"/>
              <w:rPr>
                <w:sz w:val="20"/>
                <w:szCs w:val="20"/>
              </w:rPr>
            </w:pPr>
            <w:r w:rsidRPr="001E5093">
              <w:rPr>
                <w:sz w:val="20"/>
                <w:szCs w:val="20"/>
              </w:rPr>
              <w:t>95,46</w:t>
            </w:r>
          </w:p>
        </w:tc>
        <w:tc>
          <w:tcPr>
            <w:tcW w:w="816" w:type="dxa"/>
            <w:vAlign w:val="bottom"/>
          </w:tcPr>
          <w:p w:rsidR="00E02595" w:rsidRPr="001E5093" w:rsidRDefault="00E02595" w:rsidP="00E02595">
            <w:pPr>
              <w:jc w:val="right"/>
              <w:rPr>
                <w:sz w:val="20"/>
                <w:szCs w:val="20"/>
              </w:rPr>
            </w:pPr>
            <w:r w:rsidRPr="001E5093">
              <w:rPr>
                <w:sz w:val="20"/>
                <w:szCs w:val="20"/>
              </w:rPr>
              <w:t>0,14</w:t>
            </w:r>
          </w:p>
        </w:tc>
        <w:tc>
          <w:tcPr>
            <w:tcW w:w="790" w:type="dxa"/>
            <w:vAlign w:val="bottom"/>
          </w:tcPr>
          <w:p w:rsidR="00E02595" w:rsidRPr="001E5093" w:rsidRDefault="00E02595" w:rsidP="00E02595">
            <w:pPr>
              <w:jc w:val="right"/>
              <w:rPr>
                <w:sz w:val="20"/>
                <w:szCs w:val="20"/>
              </w:rPr>
            </w:pPr>
            <w:r w:rsidRPr="001E5093">
              <w:rPr>
                <w:sz w:val="20"/>
                <w:szCs w:val="20"/>
              </w:rPr>
              <w:t>0,012</w:t>
            </w:r>
          </w:p>
        </w:tc>
        <w:tc>
          <w:tcPr>
            <w:tcW w:w="1187" w:type="dxa"/>
            <w:vAlign w:val="bottom"/>
          </w:tcPr>
          <w:p w:rsidR="00E02595" w:rsidRPr="001E5093" w:rsidRDefault="00E02595" w:rsidP="00E02595">
            <w:pPr>
              <w:jc w:val="right"/>
              <w:rPr>
                <w:sz w:val="20"/>
                <w:szCs w:val="20"/>
              </w:rPr>
            </w:pPr>
            <w:r w:rsidRPr="001E5093">
              <w:rPr>
                <w:sz w:val="20"/>
                <w:szCs w:val="20"/>
              </w:rPr>
              <w:t>7,08</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2013</w:t>
            </w:r>
          </w:p>
        </w:tc>
        <w:tc>
          <w:tcPr>
            <w:tcW w:w="1046" w:type="dxa"/>
            <w:vAlign w:val="bottom"/>
          </w:tcPr>
          <w:p w:rsidR="00E02595" w:rsidRPr="001E5093" w:rsidRDefault="00E02595" w:rsidP="00E02595">
            <w:pPr>
              <w:jc w:val="center"/>
              <w:rPr>
                <w:sz w:val="20"/>
                <w:szCs w:val="20"/>
              </w:rPr>
            </w:pPr>
            <w:r w:rsidRPr="001E5093">
              <w:rPr>
                <w:sz w:val="20"/>
                <w:szCs w:val="20"/>
              </w:rPr>
              <w:t>953</w:t>
            </w:r>
          </w:p>
        </w:tc>
        <w:tc>
          <w:tcPr>
            <w:tcW w:w="1096" w:type="dxa"/>
            <w:vAlign w:val="bottom"/>
          </w:tcPr>
          <w:p w:rsidR="00E02595" w:rsidRPr="001E5093" w:rsidRDefault="00E02595" w:rsidP="00E02595">
            <w:pPr>
              <w:jc w:val="right"/>
              <w:rPr>
                <w:sz w:val="20"/>
                <w:szCs w:val="20"/>
              </w:rPr>
            </w:pPr>
            <w:r w:rsidRPr="001E5093">
              <w:rPr>
                <w:sz w:val="20"/>
                <w:szCs w:val="20"/>
              </w:rPr>
              <w:t>19,10</w:t>
            </w:r>
          </w:p>
        </w:tc>
        <w:tc>
          <w:tcPr>
            <w:tcW w:w="816" w:type="dxa"/>
            <w:vAlign w:val="bottom"/>
          </w:tcPr>
          <w:p w:rsidR="00E02595" w:rsidRPr="001E5093" w:rsidRDefault="00E02595" w:rsidP="00E02595">
            <w:pPr>
              <w:jc w:val="right"/>
              <w:rPr>
                <w:sz w:val="20"/>
                <w:szCs w:val="20"/>
              </w:rPr>
            </w:pPr>
            <w:r w:rsidRPr="001E5093">
              <w:rPr>
                <w:sz w:val="20"/>
                <w:szCs w:val="20"/>
              </w:rPr>
              <w:t>0,06</w:t>
            </w:r>
          </w:p>
        </w:tc>
        <w:tc>
          <w:tcPr>
            <w:tcW w:w="806" w:type="dxa"/>
            <w:vAlign w:val="bottom"/>
          </w:tcPr>
          <w:p w:rsidR="00E02595" w:rsidRPr="001E5093" w:rsidRDefault="00E02595" w:rsidP="00E02595">
            <w:pPr>
              <w:jc w:val="right"/>
              <w:rPr>
                <w:sz w:val="20"/>
                <w:szCs w:val="20"/>
              </w:rPr>
            </w:pPr>
            <w:r w:rsidRPr="001E5093">
              <w:rPr>
                <w:sz w:val="20"/>
                <w:szCs w:val="20"/>
              </w:rPr>
              <w:t>0,0032</w:t>
            </w:r>
          </w:p>
        </w:tc>
        <w:tc>
          <w:tcPr>
            <w:tcW w:w="1023" w:type="dxa"/>
            <w:vAlign w:val="bottom"/>
          </w:tcPr>
          <w:p w:rsidR="00E02595" w:rsidRPr="001E5093" w:rsidRDefault="00E02595" w:rsidP="00E02595">
            <w:pPr>
              <w:jc w:val="right"/>
              <w:rPr>
                <w:sz w:val="20"/>
                <w:szCs w:val="20"/>
              </w:rPr>
            </w:pPr>
            <w:r w:rsidRPr="001E5093">
              <w:rPr>
                <w:sz w:val="20"/>
                <w:szCs w:val="20"/>
              </w:rPr>
              <w:t>2,45</w:t>
            </w:r>
          </w:p>
        </w:tc>
        <w:tc>
          <w:tcPr>
            <w:tcW w:w="1116" w:type="dxa"/>
            <w:vAlign w:val="bottom"/>
          </w:tcPr>
          <w:p w:rsidR="00E02595" w:rsidRPr="001E5093" w:rsidRDefault="00E02595" w:rsidP="00E02595">
            <w:pPr>
              <w:jc w:val="right"/>
              <w:rPr>
                <w:sz w:val="20"/>
                <w:szCs w:val="20"/>
              </w:rPr>
            </w:pPr>
            <w:r w:rsidRPr="001E5093">
              <w:rPr>
                <w:sz w:val="20"/>
                <w:szCs w:val="20"/>
              </w:rPr>
              <w:t>4934</w:t>
            </w:r>
          </w:p>
        </w:tc>
        <w:tc>
          <w:tcPr>
            <w:tcW w:w="1096" w:type="dxa"/>
            <w:vAlign w:val="bottom"/>
          </w:tcPr>
          <w:p w:rsidR="00E02595" w:rsidRPr="001E5093" w:rsidRDefault="00E02595" w:rsidP="00E02595">
            <w:pPr>
              <w:jc w:val="right"/>
              <w:rPr>
                <w:sz w:val="20"/>
                <w:szCs w:val="20"/>
              </w:rPr>
            </w:pPr>
            <w:r w:rsidRPr="001E5093">
              <w:rPr>
                <w:sz w:val="20"/>
                <w:szCs w:val="20"/>
              </w:rPr>
              <w:t>11,63</w:t>
            </w:r>
          </w:p>
        </w:tc>
        <w:tc>
          <w:tcPr>
            <w:tcW w:w="816" w:type="dxa"/>
            <w:vAlign w:val="bottom"/>
          </w:tcPr>
          <w:p w:rsidR="00E02595" w:rsidRPr="001E5093" w:rsidRDefault="00E02595" w:rsidP="00E02595">
            <w:pPr>
              <w:jc w:val="right"/>
              <w:rPr>
                <w:sz w:val="20"/>
                <w:szCs w:val="20"/>
              </w:rPr>
            </w:pPr>
            <w:r w:rsidRPr="001E5093">
              <w:rPr>
                <w:sz w:val="20"/>
                <w:szCs w:val="20"/>
              </w:rPr>
              <w:t>0,02</w:t>
            </w:r>
          </w:p>
        </w:tc>
        <w:tc>
          <w:tcPr>
            <w:tcW w:w="790" w:type="dxa"/>
            <w:vAlign w:val="bottom"/>
          </w:tcPr>
          <w:p w:rsidR="00E02595" w:rsidRPr="001E5093" w:rsidRDefault="00E02595" w:rsidP="00E02595">
            <w:pPr>
              <w:jc w:val="right"/>
              <w:rPr>
                <w:sz w:val="20"/>
                <w:szCs w:val="20"/>
              </w:rPr>
            </w:pPr>
            <w:r w:rsidRPr="001E5093">
              <w:rPr>
                <w:sz w:val="20"/>
                <w:szCs w:val="20"/>
              </w:rPr>
              <w:t>0,002</w:t>
            </w:r>
          </w:p>
        </w:tc>
        <w:tc>
          <w:tcPr>
            <w:tcW w:w="1187" w:type="dxa"/>
            <w:vAlign w:val="bottom"/>
          </w:tcPr>
          <w:p w:rsidR="00E02595" w:rsidRPr="001E5093" w:rsidRDefault="00E02595" w:rsidP="00E02595">
            <w:pPr>
              <w:jc w:val="right"/>
              <w:rPr>
                <w:sz w:val="20"/>
                <w:szCs w:val="20"/>
              </w:rPr>
            </w:pPr>
            <w:r w:rsidRPr="001E5093">
              <w:rPr>
                <w:sz w:val="20"/>
                <w:szCs w:val="20"/>
              </w:rPr>
              <w:t>1,10</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2014</w:t>
            </w:r>
          </w:p>
        </w:tc>
        <w:tc>
          <w:tcPr>
            <w:tcW w:w="1046" w:type="dxa"/>
            <w:vAlign w:val="bottom"/>
          </w:tcPr>
          <w:p w:rsidR="00E02595" w:rsidRPr="001E5093" w:rsidRDefault="00E02595" w:rsidP="00E02595">
            <w:pPr>
              <w:jc w:val="center"/>
              <w:rPr>
                <w:sz w:val="20"/>
                <w:szCs w:val="20"/>
              </w:rPr>
            </w:pPr>
            <w:r w:rsidRPr="001E5093">
              <w:rPr>
                <w:sz w:val="20"/>
                <w:szCs w:val="20"/>
              </w:rPr>
              <w:t>1260</w:t>
            </w:r>
          </w:p>
        </w:tc>
        <w:tc>
          <w:tcPr>
            <w:tcW w:w="1096" w:type="dxa"/>
            <w:vAlign w:val="bottom"/>
          </w:tcPr>
          <w:p w:rsidR="00E02595" w:rsidRPr="001E5093" w:rsidRDefault="00E02595" w:rsidP="00E02595">
            <w:pPr>
              <w:jc w:val="right"/>
              <w:rPr>
                <w:sz w:val="20"/>
                <w:szCs w:val="20"/>
              </w:rPr>
            </w:pPr>
            <w:r w:rsidRPr="001E5093">
              <w:rPr>
                <w:sz w:val="20"/>
                <w:szCs w:val="20"/>
              </w:rPr>
              <w:t>25,25</w:t>
            </w:r>
          </w:p>
        </w:tc>
        <w:tc>
          <w:tcPr>
            <w:tcW w:w="816" w:type="dxa"/>
            <w:vAlign w:val="bottom"/>
          </w:tcPr>
          <w:p w:rsidR="00E02595" w:rsidRPr="001E5093" w:rsidRDefault="00E02595" w:rsidP="00E02595">
            <w:pPr>
              <w:jc w:val="right"/>
              <w:rPr>
                <w:sz w:val="20"/>
                <w:szCs w:val="20"/>
              </w:rPr>
            </w:pPr>
            <w:r w:rsidRPr="001E5093">
              <w:rPr>
                <w:sz w:val="20"/>
                <w:szCs w:val="20"/>
              </w:rPr>
              <w:t>0,08</w:t>
            </w:r>
          </w:p>
        </w:tc>
        <w:tc>
          <w:tcPr>
            <w:tcW w:w="806" w:type="dxa"/>
            <w:vAlign w:val="bottom"/>
          </w:tcPr>
          <w:p w:rsidR="00E02595" w:rsidRPr="001E5093" w:rsidRDefault="00E02595" w:rsidP="00E02595">
            <w:pPr>
              <w:jc w:val="right"/>
              <w:rPr>
                <w:sz w:val="20"/>
                <w:szCs w:val="20"/>
              </w:rPr>
            </w:pPr>
            <w:r w:rsidRPr="001E5093">
              <w:rPr>
                <w:sz w:val="20"/>
                <w:szCs w:val="20"/>
              </w:rPr>
              <w:t>0,0042</w:t>
            </w:r>
          </w:p>
        </w:tc>
        <w:tc>
          <w:tcPr>
            <w:tcW w:w="1023" w:type="dxa"/>
            <w:vAlign w:val="bottom"/>
          </w:tcPr>
          <w:p w:rsidR="00E02595" w:rsidRPr="001E5093" w:rsidRDefault="00E02595" w:rsidP="00E02595">
            <w:pPr>
              <w:jc w:val="right"/>
              <w:rPr>
                <w:sz w:val="20"/>
                <w:szCs w:val="20"/>
              </w:rPr>
            </w:pPr>
            <w:r w:rsidRPr="001E5093">
              <w:rPr>
                <w:sz w:val="20"/>
                <w:szCs w:val="20"/>
              </w:rPr>
              <w:t>3,25</w:t>
            </w:r>
          </w:p>
        </w:tc>
        <w:tc>
          <w:tcPr>
            <w:tcW w:w="1116" w:type="dxa"/>
            <w:vAlign w:val="bottom"/>
          </w:tcPr>
          <w:p w:rsidR="00E02595" w:rsidRPr="001E5093" w:rsidRDefault="00E02595" w:rsidP="00E02595">
            <w:pPr>
              <w:jc w:val="right"/>
              <w:rPr>
                <w:sz w:val="20"/>
                <w:szCs w:val="20"/>
              </w:rPr>
            </w:pPr>
            <w:r w:rsidRPr="001E5093">
              <w:rPr>
                <w:sz w:val="20"/>
                <w:szCs w:val="20"/>
              </w:rPr>
              <w:t>139 999</w:t>
            </w:r>
          </w:p>
        </w:tc>
        <w:tc>
          <w:tcPr>
            <w:tcW w:w="1096" w:type="dxa"/>
            <w:vAlign w:val="bottom"/>
          </w:tcPr>
          <w:p w:rsidR="00E02595" w:rsidRPr="001E5093" w:rsidRDefault="00E02595" w:rsidP="00E02595">
            <w:pPr>
              <w:jc w:val="right"/>
              <w:rPr>
                <w:sz w:val="20"/>
                <w:szCs w:val="20"/>
              </w:rPr>
            </w:pPr>
            <w:r w:rsidRPr="001E5093">
              <w:rPr>
                <w:sz w:val="20"/>
                <w:szCs w:val="20"/>
              </w:rPr>
              <w:t>330,06</w:t>
            </w:r>
          </w:p>
        </w:tc>
        <w:tc>
          <w:tcPr>
            <w:tcW w:w="816" w:type="dxa"/>
            <w:vAlign w:val="bottom"/>
          </w:tcPr>
          <w:p w:rsidR="00E02595" w:rsidRPr="001E5093" w:rsidRDefault="00E02595" w:rsidP="00E02595">
            <w:pPr>
              <w:jc w:val="right"/>
              <w:rPr>
                <w:sz w:val="20"/>
                <w:szCs w:val="20"/>
              </w:rPr>
            </w:pPr>
            <w:r w:rsidRPr="001E5093">
              <w:rPr>
                <w:sz w:val="20"/>
                <w:szCs w:val="20"/>
              </w:rPr>
              <w:t>0,47</w:t>
            </w:r>
          </w:p>
        </w:tc>
        <w:tc>
          <w:tcPr>
            <w:tcW w:w="790" w:type="dxa"/>
            <w:vAlign w:val="bottom"/>
          </w:tcPr>
          <w:p w:rsidR="00E02595" w:rsidRPr="001E5093" w:rsidRDefault="00E02595" w:rsidP="00E02595">
            <w:pPr>
              <w:jc w:val="right"/>
              <w:rPr>
                <w:sz w:val="20"/>
                <w:szCs w:val="20"/>
              </w:rPr>
            </w:pPr>
            <w:r w:rsidRPr="001E5093">
              <w:rPr>
                <w:sz w:val="20"/>
                <w:szCs w:val="20"/>
              </w:rPr>
              <w:t>0,043</w:t>
            </w:r>
          </w:p>
        </w:tc>
        <w:tc>
          <w:tcPr>
            <w:tcW w:w="1187" w:type="dxa"/>
            <w:vAlign w:val="bottom"/>
          </w:tcPr>
          <w:p w:rsidR="00E02595" w:rsidRPr="001E5093" w:rsidRDefault="00E02595" w:rsidP="00E02595">
            <w:pPr>
              <w:jc w:val="right"/>
              <w:rPr>
                <w:sz w:val="20"/>
                <w:szCs w:val="20"/>
              </w:rPr>
            </w:pPr>
            <w:r w:rsidRPr="001E5093">
              <w:rPr>
                <w:sz w:val="20"/>
                <w:szCs w:val="20"/>
              </w:rPr>
              <w:t>24,56</w:t>
            </w:r>
          </w:p>
        </w:tc>
      </w:tr>
    </w:tbl>
    <w:p w:rsidR="00E02595" w:rsidRPr="001E5093" w:rsidRDefault="00E02595" w:rsidP="00E02595">
      <w:pPr>
        <w:jc w:val="both"/>
        <w:rPr>
          <w:sz w:val="20"/>
          <w:szCs w:val="20"/>
        </w:rPr>
      </w:pPr>
      <w:r w:rsidRPr="001E5093">
        <w:rPr>
          <w:sz w:val="20"/>
          <w:szCs w:val="20"/>
        </w:rPr>
        <w:t xml:space="preserve">* - восстановленная площадь степных  пожаров  </w:t>
      </w:r>
    </w:p>
    <w:p w:rsidR="00E02595" w:rsidRPr="001E5093" w:rsidRDefault="00E02595" w:rsidP="00E02595">
      <w:pPr>
        <w:spacing w:line="360" w:lineRule="auto"/>
        <w:ind w:firstLine="720"/>
        <w:jc w:val="both"/>
      </w:pPr>
    </w:p>
    <w:p w:rsidR="00E02595" w:rsidRPr="001E5093" w:rsidRDefault="00E02595" w:rsidP="0036743E">
      <w:pPr>
        <w:pStyle w:val="30"/>
      </w:pPr>
      <w:bookmarkStart w:id="621" w:name="_Toc423341559"/>
      <w:bookmarkStart w:id="622" w:name="_Toc456028228"/>
      <w:r w:rsidRPr="001E5093">
        <w:t>6.7.2 Методологические вопросы, источники информации</w:t>
      </w:r>
      <w:bookmarkEnd w:id="621"/>
      <w:bookmarkEnd w:id="622"/>
    </w:p>
    <w:p w:rsidR="00E02595" w:rsidRPr="001E5093" w:rsidRDefault="00E02595" w:rsidP="00E02595">
      <w:pPr>
        <w:spacing w:line="360" w:lineRule="auto"/>
        <w:ind w:firstLine="720"/>
        <w:jc w:val="both"/>
      </w:pPr>
      <w:r w:rsidRPr="001E5093">
        <w:t xml:space="preserve">В процессе  стихийных пожаров, которые отмечаются на лесных землях и других видах  земельных угодий,   в атмосферу выбрасывается в основном углекислый газ, а также одновременно  другие углеродосодержащие ( </w:t>
      </w:r>
      <w:r w:rsidRPr="001E5093">
        <w:rPr>
          <w:lang w:val="en-US"/>
        </w:rPr>
        <w:t>CH</w:t>
      </w:r>
      <w:r w:rsidRPr="001E5093">
        <w:rPr>
          <w:vertAlign w:val="subscript"/>
        </w:rPr>
        <w:t>4</w:t>
      </w:r>
      <w:r w:rsidRPr="001E5093">
        <w:t xml:space="preserve">, </w:t>
      </w:r>
      <w:r w:rsidRPr="001E5093">
        <w:rPr>
          <w:lang w:val="en-US"/>
        </w:rPr>
        <w:t>CO</w:t>
      </w:r>
      <w:r w:rsidRPr="001E5093">
        <w:t>)  и  азотосодержащие (</w:t>
      </w:r>
      <w:r w:rsidRPr="001E5093">
        <w:rPr>
          <w:lang w:val="en-US"/>
        </w:rPr>
        <w:t>N</w:t>
      </w:r>
      <w:r w:rsidRPr="001E5093">
        <w:rPr>
          <w:vertAlign w:val="subscript"/>
        </w:rPr>
        <w:t>2</w:t>
      </w:r>
      <w:r w:rsidRPr="001E5093">
        <w:rPr>
          <w:lang w:val="en-US"/>
        </w:rPr>
        <w:t>O</w:t>
      </w:r>
      <w:r w:rsidRPr="001E5093">
        <w:t xml:space="preserve">, </w:t>
      </w:r>
      <w:r w:rsidRPr="001E5093">
        <w:rPr>
          <w:lang w:val="en-US"/>
        </w:rPr>
        <w:t>NOx</w:t>
      </w:r>
      <w:r w:rsidRPr="001E5093">
        <w:t xml:space="preserve">)  газы. В соответствии с Руководящими принципами МГЭИК,  2006 [1], объем определенного вида газа, поступающего  в атмосферу от пожара, рассчитывается  по формуле : </w:t>
      </w:r>
    </w:p>
    <w:p w:rsidR="00E02595" w:rsidRPr="001E5093" w:rsidRDefault="00E02595" w:rsidP="00E02595">
      <w:pPr>
        <w:jc w:val="center"/>
      </w:pPr>
      <w:r w:rsidRPr="001E5093">
        <w:t>М (</w:t>
      </w:r>
      <w:r w:rsidRPr="001E5093">
        <w:rPr>
          <w:lang w:val="en-US"/>
        </w:rPr>
        <w:t>fire</w:t>
      </w:r>
      <w:r w:rsidRPr="001E5093">
        <w:t xml:space="preserve">) = </w:t>
      </w:r>
      <w:r w:rsidRPr="001E5093">
        <w:rPr>
          <w:lang w:val="en-US"/>
        </w:rPr>
        <w:t>S</w:t>
      </w:r>
      <w:r w:rsidRPr="001E5093">
        <w:t xml:space="preserve"> •  </w:t>
      </w:r>
      <w:r w:rsidRPr="001E5093">
        <w:rPr>
          <w:lang w:val="en-US"/>
        </w:rPr>
        <w:t>M</w:t>
      </w:r>
      <w:r w:rsidRPr="001E5093">
        <w:t xml:space="preserve"> •  С •  </w:t>
      </w:r>
      <w:r w:rsidRPr="001E5093">
        <w:rPr>
          <w:lang w:val="en-US"/>
        </w:rPr>
        <w:t>D</w:t>
      </w:r>
      <w:r w:rsidRPr="001E5093">
        <w:t>• 10</w:t>
      </w:r>
      <w:r w:rsidRPr="001E5093">
        <w:rPr>
          <w:vertAlign w:val="superscript"/>
        </w:rPr>
        <w:t>-6</w:t>
      </w:r>
      <w:r w:rsidRPr="001E5093">
        <w:t xml:space="preserve">                                 (6.12)</w:t>
      </w:r>
    </w:p>
    <w:p w:rsidR="00E02595" w:rsidRPr="001E5093" w:rsidRDefault="00E02595" w:rsidP="00E02595">
      <w:pPr>
        <w:spacing w:line="360" w:lineRule="auto"/>
      </w:pPr>
      <w:r w:rsidRPr="001E5093">
        <w:t>где:</w:t>
      </w:r>
    </w:p>
    <w:p w:rsidR="00E02595" w:rsidRPr="001E5093" w:rsidRDefault="00E02595" w:rsidP="00E02595">
      <w:pPr>
        <w:spacing w:line="360" w:lineRule="auto"/>
        <w:ind w:firstLine="709"/>
      </w:pPr>
      <w:r w:rsidRPr="001E5093">
        <w:t>М (</w:t>
      </w:r>
      <w:r w:rsidRPr="001E5093">
        <w:rPr>
          <w:lang w:val="en-US"/>
        </w:rPr>
        <w:t>fire</w:t>
      </w:r>
      <w:r w:rsidRPr="001E5093">
        <w:t>)- масса газа высвобождаемого в процессе пожара,  тысяч тонн,</w:t>
      </w:r>
    </w:p>
    <w:p w:rsidR="00E02595" w:rsidRPr="001E5093" w:rsidRDefault="00E02595" w:rsidP="00E02595">
      <w:pPr>
        <w:spacing w:line="360" w:lineRule="auto"/>
        <w:ind w:firstLine="709"/>
      </w:pPr>
      <w:r w:rsidRPr="001E5093">
        <w:rPr>
          <w:lang w:val="en-US"/>
        </w:rPr>
        <w:t>S</w:t>
      </w:r>
      <w:r w:rsidRPr="001E5093">
        <w:t xml:space="preserve"> – площадь пожара,   га ,</w:t>
      </w:r>
    </w:p>
    <w:p w:rsidR="00E02595" w:rsidRPr="001E5093" w:rsidRDefault="00E02595" w:rsidP="00E02595">
      <w:pPr>
        <w:spacing w:line="360" w:lineRule="auto"/>
        <w:ind w:firstLine="709"/>
      </w:pPr>
      <w:r w:rsidRPr="001E5093">
        <w:rPr>
          <w:lang w:val="en-US"/>
        </w:rPr>
        <w:t>M</w:t>
      </w:r>
      <w:r w:rsidRPr="001E5093">
        <w:t xml:space="preserve"> – сгоревшая биомасса,  тонн /га сухого  вещества,</w:t>
      </w:r>
    </w:p>
    <w:p w:rsidR="00E02595" w:rsidRPr="001E5093" w:rsidRDefault="00E02595" w:rsidP="00E02595">
      <w:pPr>
        <w:spacing w:line="360" w:lineRule="auto"/>
        <w:ind w:firstLine="709"/>
      </w:pPr>
      <w:r w:rsidRPr="001E5093">
        <w:t xml:space="preserve">С-  эффективность сгорания  биомассы , безразмерная величина. </w:t>
      </w:r>
    </w:p>
    <w:p w:rsidR="00E02595" w:rsidRPr="001E5093" w:rsidRDefault="00E02595" w:rsidP="00E02595">
      <w:pPr>
        <w:spacing w:line="360" w:lineRule="auto"/>
        <w:ind w:firstLine="709"/>
      </w:pPr>
      <w:r w:rsidRPr="001E5093">
        <w:rPr>
          <w:lang w:val="en-US"/>
        </w:rPr>
        <w:t>D</w:t>
      </w:r>
      <w:r w:rsidRPr="001E5093">
        <w:t xml:space="preserve"> – коэффициент эмиссии газа, тонн газа  на  тысячу тонн сухого  вещества.</w:t>
      </w:r>
    </w:p>
    <w:p w:rsidR="00E02595" w:rsidRPr="001E5093" w:rsidRDefault="00E02595" w:rsidP="00E02595">
      <w:pPr>
        <w:spacing w:line="360" w:lineRule="auto"/>
        <w:ind w:firstLine="720"/>
        <w:jc w:val="both"/>
      </w:pPr>
      <w:r w:rsidRPr="001E5093">
        <w:t>Для лесных земель в РК</w:t>
      </w:r>
      <w:r>
        <w:t xml:space="preserve"> величина М, т. е. сгоревшая надземная биомасса, </w:t>
      </w:r>
      <w:r w:rsidRPr="001E5093">
        <w:t>принималась равной 28,38 тонн</w:t>
      </w:r>
      <w:r>
        <w:t xml:space="preserve">/ га сухого вещества </w:t>
      </w:r>
      <w:r w:rsidRPr="001E5093">
        <w:t>в среднем</w:t>
      </w:r>
      <w:r>
        <w:t xml:space="preserve"> и </w:t>
      </w:r>
      <w:r w:rsidRPr="001E5093">
        <w:t>рассчитывалась  из запаса древесины с применением коэффициентов разрастания (раздел 6.2). Для степных пожаров  величина М принималась на уровне 2,03 тонн</w:t>
      </w:r>
      <w:r>
        <w:t xml:space="preserve">/га </w:t>
      </w:r>
      <w:r w:rsidRPr="001E5093">
        <w:t>сухого</w:t>
      </w:r>
      <w:r>
        <w:t xml:space="preserve"> вещества, т. е. приравнивалась</w:t>
      </w:r>
      <w:r w:rsidRPr="001E5093">
        <w:t xml:space="preserve"> к среднему значению надземной биомассы для пастбищных земель [13], как преобладающих в суммарной площади степных пожаров. Коэффициент эффективности сгорания  биомассы </w:t>
      </w:r>
      <w:r>
        <w:t xml:space="preserve">С, использовался </w:t>
      </w:r>
      <w:r w:rsidRPr="001E5093">
        <w:t>п</w:t>
      </w:r>
      <w:r>
        <w:t>о умолчанию из источника [1] и</w:t>
      </w:r>
      <w:r w:rsidRPr="001E5093">
        <w:t xml:space="preserve"> составлял  0,45 для лесных и 0,72 для степных пожаров.</w:t>
      </w:r>
    </w:p>
    <w:p w:rsidR="00E02595" w:rsidRPr="00B71861" w:rsidRDefault="00E02595" w:rsidP="00E02595">
      <w:pPr>
        <w:spacing w:line="360" w:lineRule="auto"/>
        <w:ind w:firstLine="720"/>
        <w:jc w:val="both"/>
      </w:pPr>
      <w:r w:rsidRPr="001E5093">
        <w:t xml:space="preserve">Коэффициенты эмиссии газов </w:t>
      </w:r>
      <w:r w:rsidRPr="001E5093">
        <w:rPr>
          <w:lang w:val="en-US"/>
        </w:rPr>
        <w:t>D</w:t>
      </w:r>
      <w:r w:rsidRPr="001E5093">
        <w:t xml:space="preserve"> применялись  по умолчанию из исто</w:t>
      </w:r>
      <w:r>
        <w:t>чника [1] и составляли: 0,012 для</w:t>
      </w:r>
      <w:r w:rsidRPr="001E5093">
        <w:t xml:space="preserve"> </w:t>
      </w:r>
      <w:r w:rsidRPr="001E5093">
        <w:rPr>
          <w:lang w:val="en-US"/>
        </w:rPr>
        <w:t>CH</w:t>
      </w:r>
      <w:r w:rsidRPr="001E5093">
        <w:rPr>
          <w:vertAlign w:val="subscript"/>
        </w:rPr>
        <w:t>4</w:t>
      </w:r>
      <w:r>
        <w:t xml:space="preserve">, 0,06 для  </w:t>
      </w:r>
      <w:r w:rsidRPr="001E5093">
        <w:t xml:space="preserve">СО, 0,007 для </w:t>
      </w:r>
      <w:r w:rsidRPr="001E5093">
        <w:rPr>
          <w:lang w:val="en-US"/>
        </w:rPr>
        <w:t>N</w:t>
      </w:r>
      <w:r w:rsidRPr="001E5093">
        <w:rPr>
          <w:vertAlign w:val="subscript"/>
        </w:rPr>
        <w:t>2</w:t>
      </w:r>
      <w:r w:rsidRPr="001E5093">
        <w:rPr>
          <w:lang w:val="en-US"/>
        </w:rPr>
        <w:t>O</w:t>
      </w:r>
      <w:r w:rsidRPr="001E5093">
        <w:t xml:space="preserve"> и 0,121 для </w:t>
      </w:r>
      <w:r w:rsidRPr="001E5093">
        <w:rPr>
          <w:lang w:val="en-US"/>
        </w:rPr>
        <w:t>NOx</w:t>
      </w:r>
      <w:r>
        <w:t>,</w:t>
      </w:r>
      <w:r w:rsidRPr="001E5093">
        <w:t xml:space="preserve"> соответственно. Выбросы газов оценивались  с учетом соотношения углерода и азота в продуктах горения, равное 0,01. Перевод массы углерода в массу </w:t>
      </w:r>
      <w:r w:rsidRPr="001E5093">
        <w:rPr>
          <w:iCs/>
          <w:snapToGrid w:val="0"/>
        </w:rPr>
        <w:t>СН</w:t>
      </w:r>
      <w:r w:rsidRPr="001E5093">
        <w:rPr>
          <w:snapToGrid w:val="0"/>
          <w:vertAlign w:val="subscript"/>
        </w:rPr>
        <w:t xml:space="preserve">4 </w:t>
      </w:r>
      <w:r w:rsidRPr="001E5093">
        <w:t>и СО выполнялся, исходя из соотношения их мол</w:t>
      </w:r>
      <w:r>
        <w:t xml:space="preserve">екулярных весов 16/12 и 28/12, </w:t>
      </w:r>
      <w:r w:rsidRPr="001E5093">
        <w:t xml:space="preserve">а </w:t>
      </w:r>
      <w:r>
        <w:t>массы</w:t>
      </w:r>
      <w:r w:rsidRPr="001E5093">
        <w:t xml:space="preserve"> азота в массу</w:t>
      </w:r>
      <w:r w:rsidRPr="001E5093">
        <w:rPr>
          <w:lang w:val="en-US"/>
        </w:rPr>
        <w:t>N</w:t>
      </w:r>
      <w:r w:rsidRPr="001E5093">
        <w:rPr>
          <w:vertAlign w:val="subscript"/>
        </w:rPr>
        <w:t>2</w:t>
      </w:r>
      <w:r w:rsidRPr="001E5093">
        <w:rPr>
          <w:lang w:val="en-US"/>
        </w:rPr>
        <w:t>O</w:t>
      </w:r>
      <w:r w:rsidRPr="001E5093">
        <w:t xml:space="preserve"> и </w:t>
      </w:r>
      <w:r w:rsidRPr="001E5093">
        <w:rPr>
          <w:lang w:val="en-US"/>
        </w:rPr>
        <w:t>NOx</w:t>
      </w:r>
      <w:r w:rsidRPr="001E5093">
        <w:t xml:space="preserve">- из соотношения молекулярных весов 44/28 и 46/14, соответственно. </w:t>
      </w:r>
      <w:r>
        <w:t xml:space="preserve">При расчете суммарной величины </w:t>
      </w:r>
      <w:r w:rsidRPr="001E5093">
        <w:t xml:space="preserve">выбросов </w:t>
      </w:r>
      <w:r>
        <w:t xml:space="preserve">парниковых </w:t>
      </w:r>
      <w:r w:rsidRPr="001E5093">
        <w:t xml:space="preserve">газов от лесных </w:t>
      </w:r>
      <w:r>
        <w:t>пожаров прямой выброс</w:t>
      </w:r>
      <w:r w:rsidRPr="001E5093">
        <w:t xml:space="preserve"> углекислого газа не учитывался, поскольку выгоревшая биомасса </w:t>
      </w:r>
      <w:r>
        <w:t xml:space="preserve">учитывалась при оценке  </w:t>
      </w:r>
      <w:r w:rsidRPr="001E5093">
        <w:t>запаса древесины методом повторных измерений. Допущение было принято не</w:t>
      </w:r>
      <w:r>
        <w:t xml:space="preserve">взирая </w:t>
      </w:r>
      <w:r w:rsidRPr="001E5093">
        <w:t>на то, что выбросы СО</w:t>
      </w:r>
      <w:r w:rsidRPr="001E5093">
        <w:rPr>
          <w:vertAlign w:val="subscript"/>
        </w:rPr>
        <w:t>2</w:t>
      </w:r>
      <w:r w:rsidRPr="001E5093">
        <w:t xml:space="preserve"> для леса </w:t>
      </w:r>
      <w:r>
        <w:t xml:space="preserve">обычно </w:t>
      </w:r>
      <w:r w:rsidRPr="001E5093">
        <w:t>не синхронизированы с поглощением  [1]. Для степных пожаров прямые выбросы СО</w:t>
      </w:r>
      <w:r w:rsidRPr="001E5093">
        <w:rPr>
          <w:vertAlign w:val="subscript"/>
        </w:rPr>
        <w:t>2</w:t>
      </w:r>
      <w:r w:rsidRPr="001E5093">
        <w:t xml:space="preserve"> также не учитывались, т. к. было принято</w:t>
      </w:r>
      <w:r>
        <w:t xml:space="preserve"> условие</w:t>
      </w:r>
      <w:r w:rsidRPr="001E5093">
        <w:t>, что они компе</w:t>
      </w:r>
      <w:r>
        <w:t xml:space="preserve">нсируются </w:t>
      </w:r>
      <w:r w:rsidRPr="001E5093">
        <w:t xml:space="preserve">его поглощениями </w:t>
      </w:r>
      <w:r w:rsidRPr="00B71861">
        <w:t>травянистой растительностью на следующий год [1].</w:t>
      </w:r>
    </w:p>
    <w:p w:rsidR="00E02595" w:rsidRPr="001E5093" w:rsidRDefault="00E02595" w:rsidP="00E02595">
      <w:pPr>
        <w:spacing w:line="360" w:lineRule="auto"/>
        <w:ind w:firstLine="720"/>
        <w:jc w:val="both"/>
      </w:pPr>
      <w:r>
        <w:t xml:space="preserve">За </w:t>
      </w:r>
      <w:r w:rsidRPr="001E5093">
        <w:t xml:space="preserve">1990...2004гг. площадь степных пожаров в стране была </w:t>
      </w:r>
      <w:r>
        <w:t xml:space="preserve">восстановлена с использованием </w:t>
      </w:r>
      <w:r w:rsidRPr="001E5093">
        <w:t>данных о площад</w:t>
      </w:r>
      <w:r>
        <w:t xml:space="preserve">и охваченной лесными  пожарами </w:t>
      </w:r>
      <w:r w:rsidRPr="001E5093">
        <w:t>по  уравнению:</w:t>
      </w:r>
    </w:p>
    <w:p w:rsidR="00E02595" w:rsidRPr="001E5093" w:rsidRDefault="00E02595" w:rsidP="00E02595">
      <w:pPr>
        <w:spacing w:line="360" w:lineRule="auto"/>
        <w:ind w:firstLine="720"/>
        <w:jc w:val="center"/>
      </w:pPr>
      <w:r w:rsidRPr="001E5093">
        <w:rPr>
          <w:lang w:val="en-US"/>
        </w:rPr>
        <w:t>S</w:t>
      </w:r>
      <w:r w:rsidRPr="001E5093">
        <w:rPr>
          <w:vertAlign w:val="subscript"/>
          <w:lang w:val="en-US"/>
        </w:rPr>
        <w:t>steppe</w:t>
      </w:r>
      <w:r w:rsidRPr="001E5093">
        <w:t xml:space="preserve">  = 36.6 </w:t>
      </w:r>
      <w:r w:rsidRPr="001E5093">
        <w:rPr>
          <w:lang w:val="en-US"/>
        </w:rPr>
        <w:t>S</w:t>
      </w:r>
      <w:r w:rsidRPr="001E5093">
        <w:rPr>
          <w:vertAlign w:val="subscript"/>
          <w:lang w:val="en-US"/>
        </w:rPr>
        <w:t>forest</w:t>
      </w:r>
      <w:r w:rsidRPr="001E5093">
        <w:t xml:space="preserve"> - 30,                                                                                 (6.13)</w:t>
      </w:r>
    </w:p>
    <w:p w:rsidR="00E02595" w:rsidRPr="001E5093" w:rsidRDefault="00E02595" w:rsidP="00E02595">
      <w:pPr>
        <w:spacing w:line="360" w:lineRule="auto"/>
        <w:jc w:val="both"/>
      </w:pPr>
      <w:r w:rsidRPr="001E5093">
        <w:t>где:</w:t>
      </w:r>
    </w:p>
    <w:p w:rsidR="00E02595" w:rsidRPr="001E5093" w:rsidRDefault="00E02595" w:rsidP="00E02595">
      <w:pPr>
        <w:spacing w:line="360" w:lineRule="auto"/>
        <w:ind w:firstLine="851"/>
        <w:jc w:val="both"/>
      </w:pPr>
      <w:r w:rsidRPr="001E5093">
        <w:rPr>
          <w:lang w:val="en-US"/>
        </w:rPr>
        <w:t>S</w:t>
      </w:r>
      <w:r w:rsidRPr="001E5093">
        <w:rPr>
          <w:vertAlign w:val="subscript"/>
          <w:lang w:val="en-US"/>
        </w:rPr>
        <w:t>steppe</w:t>
      </w:r>
      <w:r w:rsidRPr="001E5093">
        <w:rPr>
          <w:vertAlign w:val="subscript"/>
        </w:rPr>
        <w:t xml:space="preserve">- </w:t>
      </w:r>
      <w:r w:rsidRPr="001E5093">
        <w:t xml:space="preserve">площадь  степных пожаров за вегетационный  период, тысяч га, </w:t>
      </w:r>
    </w:p>
    <w:p w:rsidR="00E02595" w:rsidRPr="001E5093" w:rsidRDefault="00E02595" w:rsidP="00E02595">
      <w:pPr>
        <w:spacing w:line="360" w:lineRule="auto"/>
        <w:ind w:firstLine="851"/>
        <w:jc w:val="both"/>
      </w:pPr>
      <w:r w:rsidRPr="001E5093">
        <w:rPr>
          <w:lang w:val="en-US"/>
        </w:rPr>
        <w:t>S</w:t>
      </w:r>
      <w:r w:rsidRPr="001E5093">
        <w:rPr>
          <w:vertAlign w:val="subscript"/>
          <w:lang w:val="en-US"/>
        </w:rPr>
        <w:t>forest</w:t>
      </w:r>
      <w:r w:rsidRPr="001E5093">
        <w:rPr>
          <w:vertAlign w:val="subscript"/>
        </w:rPr>
        <w:t xml:space="preserve"> - </w:t>
      </w:r>
      <w:r w:rsidRPr="001E5093">
        <w:t>площадь  лесных  пожаров  за вегетационный  период , тысяч га.</w:t>
      </w:r>
    </w:p>
    <w:p w:rsidR="00E02595" w:rsidRPr="001E5093" w:rsidRDefault="00E02595" w:rsidP="00E02595">
      <w:pPr>
        <w:spacing w:line="360" w:lineRule="auto"/>
        <w:ind w:firstLine="720"/>
        <w:jc w:val="both"/>
      </w:pPr>
      <w:r w:rsidRPr="001E5093">
        <w:t>При расчете э</w:t>
      </w:r>
      <w:r>
        <w:t xml:space="preserve">миссии парниковых газов, </w:t>
      </w:r>
      <w:r w:rsidRPr="001E5093">
        <w:t>образующихся</w:t>
      </w:r>
      <w:r>
        <w:t xml:space="preserve"> </w:t>
      </w:r>
      <w:r w:rsidRPr="001E5093">
        <w:t>в результате стихийных пожаров, в качестве исходной информации использовались данные по выг</w:t>
      </w:r>
      <w:r>
        <w:t>оревшей площади земель, которые</w:t>
      </w:r>
      <w:r w:rsidRPr="001E5093">
        <w:t xml:space="preserve"> предоставлялись </w:t>
      </w:r>
      <w:r>
        <w:t xml:space="preserve">Комитетом </w:t>
      </w:r>
      <w:r w:rsidRPr="001E5093">
        <w:t>по</w:t>
      </w:r>
      <w:r>
        <w:t xml:space="preserve"> чрезвычайным ситуациям МВД РК </w:t>
      </w:r>
      <w:r w:rsidRPr="001E5093">
        <w:t>(лесные пожары) и противопожарными службами Министерства сельского хозяйства РК (степные пожары)</w:t>
      </w:r>
      <w:r>
        <w:t>.</w:t>
      </w:r>
    </w:p>
    <w:p w:rsidR="00E02595" w:rsidRPr="001E5093" w:rsidRDefault="00E02595" w:rsidP="0036743E">
      <w:pPr>
        <w:pStyle w:val="30"/>
      </w:pPr>
      <w:bookmarkStart w:id="623" w:name="_Toc423341560"/>
      <w:bookmarkStart w:id="624" w:name="_Toc456028229"/>
      <w:r w:rsidRPr="001E5093">
        <w:t>6.7.3 Факторы неопределенности и последовательность временных рядов</w:t>
      </w:r>
      <w:bookmarkEnd w:id="623"/>
      <w:bookmarkEnd w:id="624"/>
    </w:p>
    <w:p w:rsidR="00E02595" w:rsidRPr="001E5093" w:rsidRDefault="00E02595" w:rsidP="00E02595">
      <w:pPr>
        <w:spacing w:line="360" w:lineRule="auto"/>
        <w:ind w:firstLine="720"/>
        <w:jc w:val="both"/>
      </w:pPr>
      <w:r>
        <w:t xml:space="preserve">При оценке эмиссии </w:t>
      </w:r>
      <w:r w:rsidRPr="001E5093">
        <w:t xml:space="preserve">газов от пожаров, которая выполнялась на Первом </w:t>
      </w:r>
      <w:r>
        <w:t>и</w:t>
      </w:r>
      <w:r w:rsidRPr="001E5093">
        <w:t xml:space="preserve"> Втором методологическ</w:t>
      </w:r>
      <w:r>
        <w:t>их</w:t>
      </w:r>
      <w:r w:rsidRPr="001E5093">
        <w:t xml:space="preserve"> уровн</w:t>
      </w:r>
      <w:r>
        <w:t>ях</w:t>
      </w:r>
      <w:r w:rsidRPr="001E5093">
        <w:t xml:space="preserve"> расчетов</w:t>
      </w:r>
      <w:r w:rsidRPr="00B71861">
        <w:t>, ее неопределенность</w:t>
      </w:r>
      <w:r>
        <w:t xml:space="preserve"> достигали ± </w:t>
      </w:r>
      <w:r w:rsidRPr="001E5093">
        <w:t xml:space="preserve">70% за счет неопределенностей  коэффициентов эмиссии газов [2]. </w:t>
      </w:r>
    </w:p>
    <w:p w:rsidR="00E02595" w:rsidRPr="001E5093" w:rsidRDefault="00E02595" w:rsidP="0036743E">
      <w:pPr>
        <w:pStyle w:val="30"/>
      </w:pPr>
      <w:bookmarkStart w:id="625" w:name="_Toc423341561"/>
      <w:bookmarkStart w:id="626" w:name="_Toc456028230"/>
      <w:r w:rsidRPr="001E5093">
        <w:t>6.7.4 Процедуры ОК/КК и проверки</w:t>
      </w:r>
      <w:bookmarkEnd w:id="625"/>
      <w:bookmarkEnd w:id="626"/>
    </w:p>
    <w:p w:rsidR="00E02595" w:rsidRPr="00B71861" w:rsidRDefault="00E02595" w:rsidP="00E02595">
      <w:pPr>
        <w:spacing w:line="360" w:lineRule="auto"/>
        <w:ind w:firstLine="720"/>
        <w:jc w:val="both"/>
        <w:rPr>
          <w:b/>
          <w:i/>
        </w:rPr>
      </w:pPr>
      <w:r w:rsidRPr="001E5093">
        <w:t>Контроль исходной информации и качества расчетов</w:t>
      </w:r>
      <w:r>
        <w:t xml:space="preserve"> эмиссии  от пожаров выполнялся </w:t>
      </w:r>
      <w:r w:rsidRPr="001E5093">
        <w:t xml:space="preserve">экспертами </w:t>
      </w:r>
      <w:r w:rsidRPr="00B71861">
        <w:t>от Комитета лесного хозяйства и животного мира Министерства сельского хозяйства РК и других ведомств.</w:t>
      </w:r>
    </w:p>
    <w:p w:rsidR="00E02595" w:rsidRPr="001E5093" w:rsidRDefault="00E02595" w:rsidP="0036743E">
      <w:pPr>
        <w:pStyle w:val="30"/>
      </w:pPr>
      <w:bookmarkStart w:id="627" w:name="_Toc423341562"/>
      <w:bookmarkStart w:id="628" w:name="_Toc456028231"/>
      <w:r w:rsidRPr="001E5093">
        <w:t>6.7.5 Пересчеты</w:t>
      </w:r>
      <w:bookmarkEnd w:id="627"/>
      <w:bookmarkEnd w:id="628"/>
    </w:p>
    <w:p w:rsidR="00E02595" w:rsidRPr="00B71861" w:rsidRDefault="00E02595" w:rsidP="00E02595">
      <w:pPr>
        <w:spacing w:line="360" w:lineRule="auto"/>
        <w:ind w:firstLine="720"/>
        <w:jc w:val="both"/>
      </w:pPr>
      <w:r w:rsidRPr="001E5093">
        <w:t>Результаты инвентаризации парниковых газов за 1990... 2013гг, образующи</w:t>
      </w:r>
      <w:r>
        <w:t>хся</w:t>
      </w:r>
      <w:r w:rsidRPr="001E5093">
        <w:t xml:space="preserve"> при лесных пожарах, были  пересчитаны в связи с уточнением выгоревшей площади лесопокрытых земель за более ранние годы, а также с увеличением (в последние годы) величины </w:t>
      </w:r>
      <w:r>
        <w:t xml:space="preserve">сгорающей </w:t>
      </w:r>
      <w:r w:rsidRPr="001E5093">
        <w:t>биомассы в лесах РК с 21,6 тонн/га до 28,38 тонн/га</w:t>
      </w:r>
      <w:r>
        <w:t xml:space="preserve"> (</w:t>
      </w:r>
      <w:r w:rsidRPr="00334807">
        <w:rPr>
          <w:color w:val="FF0000"/>
        </w:rPr>
        <w:t>рассчитанные по результатам</w:t>
      </w:r>
      <w:r>
        <w:t xml:space="preserve"> </w:t>
      </w:r>
      <w:r w:rsidRPr="00334807">
        <w:rPr>
          <w:strike/>
          <w:color w:val="FF0000"/>
        </w:rPr>
        <w:t xml:space="preserve">данные </w:t>
      </w:r>
      <w:r>
        <w:t>единовременного учета лесов)</w:t>
      </w:r>
      <w:r w:rsidRPr="001E5093">
        <w:t xml:space="preserve"> и коэффициента сгорания с 0,15 до 0.</w:t>
      </w:r>
      <w:r>
        <w:t>45 ( принятого по умолчанию</w:t>
      </w:r>
      <w:r w:rsidRPr="001E5093">
        <w:t xml:space="preserve"> [1]</w:t>
      </w:r>
      <w:r>
        <w:t>)</w:t>
      </w:r>
      <w:r w:rsidRPr="001E5093">
        <w:t>.</w:t>
      </w:r>
      <w:r>
        <w:t xml:space="preserve"> </w:t>
      </w:r>
      <w:r w:rsidRPr="001E5093">
        <w:t xml:space="preserve">Пересчеты выбросов газов от степных пожаров выполнены по причине увеличения выгоревших площадей за счет площадей пожаров </w:t>
      </w:r>
      <w:r w:rsidRPr="00B71861">
        <w:t xml:space="preserve">отмечаемых на землях лесного фонда не покрытых  лесом. </w:t>
      </w:r>
    </w:p>
    <w:p w:rsidR="00E02595" w:rsidRPr="001E5093" w:rsidRDefault="00E02595" w:rsidP="00E02595">
      <w:pPr>
        <w:spacing w:line="360" w:lineRule="auto"/>
        <w:ind w:firstLine="720"/>
        <w:jc w:val="both"/>
      </w:pPr>
      <w:r>
        <w:t>После пересчета</w:t>
      </w:r>
      <w:r w:rsidRPr="001E5093">
        <w:t xml:space="preserve"> за 2013 год эмиссии</w:t>
      </w:r>
      <w:r>
        <w:t xml:space="preserve"> увеличились от лесных пожаров с</w:t>
      </w:r>
      <w:r w:rsidRPr="001E5093">
        <w:t xml:space="preserve"> 0,48 тысяч тонн до 2,45 тысяч</w:t>
      </w:r>
      <w:r>
        <w:t xml:space="preserve"> тонн</w:t>
      </w:r>
      <w:r w:rsidRPr="001E5093">
        <w:t xml:space="preserve"> и с 0,72 тысяч тонн до 2,51 тысяч</w:t>
      </w:r>
      <w:r>
        <w:t xml:space="preserve"> тонн </w:t>
      </w:r>
      <w:r w:rsidRPr="001E5093">
        <w:t>за 1990 год. т. е в 2,5 раза</w:t>
      </w:r>
      <w:r>
        <w:t>.</w:t>
      </w:r>
      <w:r w:rsidRPr="001E5093">
        <w:t xml:space="preserve"> От степных</w:t>
      </w:r>
      <w:r>
        <w:t xml:space="preserve"> пожаров эмиссии увеличились с </w:t>
      </w:r>
      <w:r w:rsidRPr="001E5093">
        <w:t>0,80 тысяч тонн до 1,10 тысяч тонн за 2013 год и с 8,72</w:t>
      </w:r>
      <w:r>
        <w:t xml:space="preserve"> </w:t>
      </w:r>
      <w:r w:rsidRPr="001E5093">
        <w:t xml:space="preserve">тысяч тонн до 9,90 тысяч тонн  за 1990 год. т. е в 1,3 раза. </w:t>
      </w:r>
    </w:p>
    <w:p w:rsidR="00E02595" w:rsidRPr="001E5093" w:rsidRDefault="00E02595" w:rsidP="0036743E">
      <w:pPr>
        <w:pStyle w:val="30"/>
      </w:pPr>
      <w:bookmarkStart w:id="629" w:name="_Toc423341563"/>
      <w:bookmarkStart w:id="630" w:name="_Toc456028232"/>
      <w:r w:rsidRPr="001E5093">
        <w:t>6.7.6 Планируемые улучшения</w:t>
      </w:r>
      <w:bookmarkEnd w:id="629"/>
      <w:bookmarkEnd w:id="630"/>
    </w:p>
    <w:p w:rsidR="00E02595" w:rsidRPr="001E5093" w:rsidRDefault="00E02595" w:rsidP="00E02595">
      <w:pPr>
        <w:spacing w:line="360" w:lineRule="auto"/>
        <w:ind w:firstLine="709"/>
        <w:jc w:val="both"/>
      </w:pPr>
      <w:r w:rsidRPr="001E5093">
        <w:t xml:space="preserve">В перспективе </w:t>
      </w:r>
      <w:r>
        <w:t>наи</w:t>
      </w:r>
      <w:r w:rsidRPr="00AC4C69">
        <w:t>более</w:t>
      </w:r>
      <w:r w:rsidRPr="001E5093">
        <w:t xml:space="preserve">  точную оценку эмиссии  парниковых газов в процессе лесных и степных пожаров можно выполнять путем использования информации спутникового мониторинга за пожарами, который в настоящее время выполняется в Казахстане эпизодически на</w:t>
      </w:r>
      <w:r>
        <w:t xml:space="preserve"> отдельные регионы</w:t>
      </w:r>
      <w:r w:rsidRPr="001E5093">
        <w:t xml:space="preserve"> Национальным центром космических исследований и технологий в составе  Космического агентства Республики Казахстан. </w:t>
      </w:r>
    </w:p>
    <w:p w:rsidR="00E02595" w:rsidRPr="001E5093" w:rsidRDefault="00E02595" w:rsidP="0036743E">
      <w:pPr>
        <w:pStyle w:val="2"/>
        <w:rPr>
          <w:sz w:val="28"/>
        </w:rPr>
      </w:pPr>
      <w:bookmarkStart w:id="631" w:name="_Toc423341564"/>
      <w:bookmarkStart w:id="632" w:name="_Toc456028233"/>
      <w:r>
        <w:rPr>
          <w:sz w:val="28"/>
        </w:rPr>
        <w:t>6.8 Водно- болотные угодья (</w:t>
      </w:r>
      <w:r w:rsidRPr="001E5093">
        <w:t>категория земель  4</w:t>
      </w:r>
      <w:r w:rsidRPr="001E5093">
        <w:rPr>
          <w:lang w:val="en-US"/>
        </w:rPr>
        <w:t>D</w:t>
      </w:r>
      <w:r w:rsidRPr="001E5093">
        <w:t xml:space="preserve"> в таблице</w:t>
      </w:r>
      <w:r w:rsidRPr="001E5093">
        <w:rPr>
          <w:lang w:val="en-US"/>
        </w:rPr>
        <w:t>CRF</w:t>
      </w:r>
      <w:r w:rsidRPr="001E5093">
        <w:rPr>
          <w:sz w:val="28"/>
        </w:rPr>
        <w:t xml:space="preserve"> )</w:t>
      </w:r>
      <w:bookmarkEnd w:id="631"/>
      <w:bookmarkEnd w:id="632"/>
    </w:p>
    <w:p w:rsidR="00E02595" w:rsidRPr="001E5093" w:rsidRDefault="00E02595" w:rsidP="0036743E">
      <w:pPr>
        <w:pStyle w:val="30"/>
      </w:pPr>
      <w:bookmarkStart w:id="633" w:name="_Toc423341565"/>
      <w:bookmarkStart w:id="634" w:name="_Toc456028234"/>
      <w:r w:rsidRPr="001E5093">
        <w:t>6.8.1 Описание категории и  результаты</w:t>
      </w:r>
      <w:bookmarkEnd w:id="633"/>
      <w:bookmarkEnd w:id="634"/>
    </w:p>
    <w:p w:rsidR="00E02595" w:rsidRPr="002D481D" w:rsidRDefault="00E02595" w:rsidP="00E02595">
      <w:pPr>
        <w:spacing w:line="360" w:lineRule="auto"/>
        <w:ind w:firstLine="709"/>
        <w:jc w:val="both"/>
      </w:pPr>
      <w:r>
        <w:t>Земли</w:t>
      </w:r>
      <w:r w:rsidRPr="001E5093">
        <w:t xml:space="preserve"> под водно</w:t>
      </w:r>
      <w:r>
        <w:t>-</w:t>
      </w:r>
      <w:r w:rsidRPr="001E5093">
        <w:t xml:space="preserve">болотными угодьями, (таблица 6.3), включают искусственные водоемы (водохранилища), </w:t>
      </w:r>
      <w:r>
        <w:t>которые</w:t>
      </w:r>
      <w:r w:rsidRPr="001E5093">
        <w:t xml:space="preserve"> как управляемые земли</w:t>
      </w:r>
      <w:r>
        <w:t xml:space="preserve"> в</w:t>
      </w:r>
      <w:r w:rsidRPr="001E5093">
        <w:t xml:space="preserve"> соответствии с [1], являются источником эмиссии парниковых газов. Площадь водохранилищ, по данным Комитета по делам строительства, жилищно-коммунального хозяйства и у</w:t>
      </w:r>
      <w:r>
        <w:t xml:space="preserve">правления земельными ресурсами </w:t>
      </w:r>
      <w:r w:rsidRPr="001E5093">
        <w:t xml:space="preserve">МНЭ РК составляла на 2014 год 960,1 тысяч га включая каналы и </w:t>
      </w:r>
      <w:r w:rsidRPr="002D481D">
        <w:t xml:space="preserve">коллекторы,  без учета  мелких временных  водохранилищ  (таблица 6.4). Водохранилища  строились в основном до 1990 года и в период после 2010года, в первую очередь в целях орошения сельскохозяйственных земель и водоснабжения, а также для производства электроэнергии, коммунальных нужд и рыболовства, как коллекторы для аварийного сброса воды. </w:t>
      </w:r>
    </w:p>
    <w:p w:rsidR="00E02595" w:rsidRPr="001E5093" w:rsidRDefault="00E02595" w:rsidP="00E02595">
      <w:pPr>
        <w:spacing w:line="360" w:lineRule="auto"/>
        <w:ind w:firstLine="709"/>
        <w:jc w:val="both"/>
      </w:pPr>
      <w:r w:rsidRPr="002D481D">
        <w:t xml:space="preserve">Оценка эмиссии парниковых газов от водохранилищ за </w:t>
      </w:r>
      <w:r w:rsidRPr="002D481D">
        <w:rPr>
          <w:rFonts w:cs="Arial"/>
          <w:bCs/>
          <w:iCs/>
        </w:rPr>
        <w:t xml:space="preserve">1990...2014 гг. включала эмиссию </w:t>
      </w:r>
      <w:r w:rsidRPr="002D481D">
        <w:t xml:space="preserve">углекислого газа от минерализации растительных остатков на землях переустроенных в затопленные, чаще </w:t>
      </w:r>
      <w:r w:rsidRPr="002D481D">
        <w:rPr>
          <w:rFonts w:cs="Arial"/>
          <w:bCs/>
          <w:iCs/>
        </w:rPr>
        <w:t xml:space="preserve">пастбищных землях </w:t>
      </w:r>
      <w:r w:rsidRPr="002D481D">
        <w:t>(таблица 6.17). Из таблицы видно, что н</w:t>
      </w:r>
      <w:r>
        <w:t xml:space="preserve">аибольшие </w:t>
      </w:r>
      <w:r w:rsidRPr="001E5093">
        <w:t>эмиссии углекислого газа от земель затопленных водохранилищами приходились на период их активного строительства -  в</w:t>
      </w:r>
      <w:r>
        <w:t xml:space="preserve"> конце 80-ых .</w:t>
      </w:r>
      <w:r w:rsidRPr="001E5093">
        <w:t xml:space="preserve">начале 90 -ых годов минувшего и в  последние годы нынешнего тысячелетия (водохранилища Коксарай на р. Сырдарья, начало заполнения 2010 год  и Каракольское на р. Каракол, начало заполнения 2012 год). Максимальная величина эмиссии углекислого газа от водохранилищ приходилась на 2010 год и достигала 314,60 тысяч тонн/год.  </w:t>
      </w:r>
    </w:p>
    <w:p w:rsidR="00E02595" w:rsidRPr="001E5093" w:rsidRDefault="00E02595" w:rsidP="00E02595">
      <w:pPr>
        <w:spacing w:line="360" w:lineRule="auto"/>
        <w:ind w:firstLine="709"/>
        <w:jc w:val="both"/>
      </w:pPr>
      <w:r w:rsidRPr="001E5093">
        <w:t>За</w:t>
      </w:r>
      <w:r>
        <w:t xml:space="preserve"> </w:t>
      </w:r>
      <w:r w:rsidRPr="001E5093">
        <w:t xml:space="preserve">2014 год эмиссия  углекислого газа от водохранилищ оценивалась  на уровне  нулевых значений. </w:t>
      </w:r>
    </w:p>
    <w:p w:rsidR="00E02595" w:rsidRPr="001E5093" w:rsidRDefault="00E02595" w:rsidP="0036743E">
      <w:pPr>
        <w:pStyle w:val="30"/>
      </w:pPr>
      <w:bookmarkStart w:id="635" w:name="_Toc456028235"/>
      <w:r w:rsidRPr="001E5093">
        <w:t>6.8.2 Методологические  вопросы,  источники информации</w:t>
      </w:r>
      <w:bookmarkEnd w:id="635"/>
    </w:p>
    <w:p w:rsidR="00E02595" w:rsidRPr="001E5093" w:rsidRDefault="00E02595" w:rsidP="00E02595">
      <w:pPr>
        <w:spacing w:line="336" w:lineRule="auto"/>
        <w:ind w:firstLine="720"/>
        <w:jc w:val="both"/>
      </w:pPr>
      <w:r w:rsidRPr="001E5093">
        <w:t>Оценка эмиссии парниковых газов для земель затопленными искусственными водохранилищами выполнялась на Первом</w:t>
      </w:r>
      <w:r>
        <w:t xml:space="preserve"> и </w:t>
      </w:r>
      <w:r w:rsidRPr="002D481D">
        <w:t xml:space="preserve">Втором </w:t>
      </w:r>
      <w:r w:rsidRPr="001E5093">
        <w:t xml:space="preserve"> методологическом уровне  расчетов, как для источника</w:t>
      </w:r>
      <w:r w:rsidRPr="00663B22">
        <w:t xml:space="preserve"> </w:t>
      </w:r>
      <w:r w:rsidRPr="001E5093">
        <w:t>эмиссии/ поглощения,  который не входит в перечень ключевых  [1]. Эмиссия у</w:t>
      </w:r>
      <w:r>
        <w:t xml:space="preserve">глекислого газа рассчитывалась </w:t>
      </w:r>
      <w:r w:rsidRPr="001E5093">
        <w:t>для земель переустроенных в затопленные земли от минерализации орга</w:t>
      </w:r>
      <w:r>
        <w:t>нического вещества заключенного</w:t>
      </w:r>
      <w:r w:rsidRPr="001E5093">
        <w:t xml:space="preserve"> в биомассе естественной растительности, которая покрывала эти земли перед зат</w:t>
      </w:r>
      <w:r>
        <w:t xml:space="preserve">оплением. </w:t>
      </w:r>
      <w:r w:rsidRPr="001E5093">
        <w:t xml:space="preserve">В </w:t>
      </w:r>
      <w:r>
        <w:t xml:space="preserve">этом случае годовое изменение </w:t>
      </w:r>
      <w:r w:rsidRPr="001E5093">
        <w:t>запаса углерода в биомассе оценивалось как ∆ С</w:t>
      </w:r>
      <w:r w:rsidRPr="001E5093">
        <w:rPr>
          <w:vertAlign w:val="subscript"/>
          <w:lang w:val="en-US"/>
        </w:rPr>
        <w:t>LW</w:t>
      </w:r>
      <w:r w:rsidRPr="001E5093">
        <w:t xml:space="preserve"> по уравнению:</w:t>
      </w:r>
    </w:p>
    <w:p w:rsidR="00E02595" w:rsidRPr="001E5093" w:rsidRDefault="00E02595" w:rsidP="00E02595">
      <w:pPr>
        <w:spacing w:line="360" w:lineRule="auto"/>
        <w:ind w:firstLine="709"/>
        <w:jc w:val="center"/>
      </w:pPr>
      <w:r w:rsidRPr="001E5093">
        <w:t>∆ С</w:t>
      </w:r>
      <w:r w:rsidRPr="001E5093">
        <w:rPr>
          <w:vertAlign w:val="subscript"/>
          <w:lang w:val="en-US"/>
        </w:rPr>
        <w:t>LW</w:t>
      </w:r>
      <w:r w:rsidRPr="001E5093">
        <w:t>=  МВ•</w:t>
      </w:r>
      <w:r w:rsidRPr="001E5093">
        <w:rPr>
          <w:lang w:val="en-US"/>
        </w:rPr>
        <w:t>S</w:t>
      </w:r>
      <w:r w:rsidRPr="001E5093">
        <w:t>•</w:t>
      </w:r>
      <w:r w:rsidRPr="001E5093">
        <w:rPr>
          <w:lang w:val="en-US"/>
        </w:rPr>
        <w:t>K</w:t>
      </w:r>
      <w:r w:rsidRPr="001E5093">
        <w:rPr>
          <w:vertAlign w:val="subscript"/>
        </w:rPr>
        <w:t>1</w:t>
      </w:r>
      <w:r w:rsidRPr="001E5093">
        <w:t>,                                                                  (6.14)</w:t>
      </w:r>
    </w:p>
    <w:p w:rsidR="00E02595" w:rsidRPr="001E5093" w:rsidRDefault="00E02595" w:rsidP="00E02595">
      <w:pPr>
        <w:spacing w:line="360" w:lineRule="auto"/>
        <w:ind w:firstLine="709"/>
        <w:jc w:val="both"/>
      </w:pPr>
      <w:r w:rsidRPr="001E5093">
        <w:t>где: МВ - живая биомасса растительности , тонн/га сухого вещества,</w:t>
      </w:r>
    </w:p>
    <w:p w:rsidR="00E02595" w:rsidRPr="001E5093" w:rsidRDefault="00E02595" w:rsidP="00E02595">
      <w:pPr>
        <w:spacing w:line="360" w:lineRule="auto"/>
        <w:ind w:firstLine="709"/>
        <w:jc w:val="both"/>
      </w:pPr>
      <w:r w:rsidRPr="001E5093">
        <w:rPr>
          <w:lang w:val="en-US"/>
        </w:rPr>
        <w:t>S</w:t>
      </w:r>
      <w:r w:rsidRPr="001E5093">
        <w:t xml:space="preserve"> - площадь земель переустраиваемых под водохранилища, тысяч га ,  </w:t>
      </w:r>
    </w:p>
    <w:p w:rsidR="00E02595" w:rsidRPr="001E5093" w:rsidRDefault="00E02595" w:rsidP="00E02595">
      <w:pPr>
        <w:spacing w:line="360" w:lineRule="auto"/>
        <w:ind w:firstLine="709"/>
        <w:jc w:val="both"/>
      </w:pPr>
      <w:r w:rsidRPr="001E5093">
        <w:rPr>
          <w:lang w:val="en-US"/>
        </w:rPr>
        <w:t>K</w:t>
      </w:r>
      <w:r w:rsidRPr="001E5093">
        <w:rPr>
          <w:vertAlign w:val="subscript"/>
        </w:rPr>
        <w:t xml:space="preserve">1-   </w:t>
      </w:r>
      <w:r w:rsidRPr="001E5093">
        <w:t xml:space="preserve">доля углерода в живой биомассе, равная 0,5, безразмерная величина. </w:t>
      </w:r>
    </w:p>
    <w:p w:rsidR="00E02595" w:rsidRPr="001E5093" w:rsidRDefault="00E02595" w:rsidP="00E02595">
      <w:pPr>
        <w:spacing w:line="360" w:lineRule="auto"/>
        <w:ind w:firstLine="709"/>
        <w:jc w:val="both"/>
      </w:pPr>
    </w:p>
    <w:p w:rsidR="00E02595" w:rsidRDefault="00E02595" w:rsidP="00E02595">
      <w:pPr>
        <w:spacing w:line="336" w:lineRule="auto"/>
      </w:pPr>
      <w:r w:rsidRPr="001E5093">
        <w:t xml:space="preserve">Таблица 6.17 </w:t>
      </w:r>
      <w:r w:rsidRPr="001E5093">
        <w:rPr>
          <w:bCs/>
        </w:rPr>
        <w:t>–</w:t>
      </w:r>
      <w:r w:rsidRPr="001E5093">
        <w:t xml:space="preserve">Годовые изменения эмиссии (+) парниковых газов  от  искусственных водохранилищ  в РК за 1990...2014 годы </w:t>
      </w:r>
    </w:p>
    <w:p w:rsidR="00E02595" w:rsidRPr="001E5093" w:rsidRDefault="00E02595" w:rsidP="00E02595">
      <w:pPr>
        <w:spacing w:line="336" w:lineRule="auto"/>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985"/>
        <w:gridCol w:w="2551"/>
        <w:gridCol w:w="3119"/>
      </w:tblGrid>
      <w:tr w:rsidR="00E02595" w:rsidRPr="001E5093" w:rsidTr="00E02595">
        <w:trPr>
          <w:trHeight w:val="1799"/>
        </w:trPr>
        <w:tc>
          <w:tcPr>
            <w:tcW w:w="1134" w:type="dxa"/>
          </w:tcPr>
          <w:p w:rsidR="00E02595" w:rsidRPr="001E5093" w:rsidRDefault="00E02595" w:rsidP="00E02595">
            <w:pPr>
              <w:ind w:right="-163"/>
              <w:rPr>
                <w:sz w:val="20"/>
                <w:szCs w:val="20"/>
              </w:rPr>
            </w:pPr>
            <w:r w:rsidRPr="001E5093">
              <w:rPr>
                <w:sz w:val="20"/>
                <w:szCs w:val="20"/>
              </w:rPr>
              <w:t>Годы</w:t>
            </w:r>
          </w:p>
          <w:p w:rsidR="00E02595" w:rsidRPr="001E5093" w:rsidRDefault="00E02595" w:rsidP="00E02595">
            <w:pPr>
              <w:ind w:right="-163"/>
              <w:rPr>
                <w:sz w:val="20"/>
                <w:szCs w:val="20"/>
              </w:rPr>
            </w:pPr>
          </w:p>
        </w:tc>
        <w:tc>
          <w:tcPr>
            <w:tcW w:w="1985" w:type="dxa"/>
          </w:tcPr>
          <w:p w:rsidR="00E02595" w:rsidRPr="001E5093" w:rsidRDefault="00E02595" w:rsidP="00E02595">
            <w:pPr>
              <w:ind w:right="-152"/>
              <w:rPr>
                <w:sz w:val="20"/>
                <w:szCs w:val="20"/>
              </w:rPr>
            </w:pPr>
            <w:r w:rsidRPr="001E5093">
              <w:rPr>
                <w:sz w:val="20"/>
                <w:szCs w:val="20"/>
              </w:rPr>
              <w:t>Затоплено земель в первый год напол нения водохранилищ, тыс. га</w:t>
            </w:r>
          </w:p>
        </w:tc>
        <w:tc>
          <w:tcPr>
            <w:tcW w:w="2551" w:type="dxa"/>
          </w:tcPr>
          <w:p w:rsidR="00E02595" w:rsidRPr="001E5093" w:rsidRDefault="00E02595" w:rsidP="00E02595">
            <w:pPr>
              <w:rPr>
                <w:sz w:val="20"/>
                <w:szCs w:val="20"/>
              </w:rPr>
            </w:pPr>
            <w:r w:rsidRPr="001E5093">
              <w:rPr>
                <w:sz w:val="20"/>
                <w:szCs w:val="20"/>
              </w:rPr>
              <w:t xml:space="preserve">Потери углерода от минерализации органи ческого вещества на затопленных землях , </w:t>
            </w:r>
          </w:p>
          <w:p w:rsidR="00E02595" w:rsidRPr="001E5093" w:rsidRDefault="00E02595" w:rsidP="00E02595">
            <w:pPr>
              <w:ind w:right="-103"/>
              <w:rPr>
                <w:sz w:val="20"/>
                <w:szCs w:val="20"/>
                <w:lang w:val="en-US"/>
              </w:rPr>
            </w:pPr>
            <w:r w:rsidRPr="001E5093">
              <w:rPr>
                <w:sz w:val="20"/>
                <w:szCs w:val="20"/>
              </w:rPr>
              <w:t>тыс. т /год</w:t>
            </w:r>
          </w:p>
        </w:tc>
        <w:tc>
          <w:tcPr>
            <w:tcW w:w="3119" w:type="dxa"/>
          </w:tcPr>
          <w:p w:rsidR="00E02595" w:rsidRDefault="00E02595" w:rsidP="00E02595">
            <w:pPr>
              <w:rPr>
                <w:sz w:val="20"/>
                <w:szCs w:val="20"/>
              </w:rPr>
            </w:pPr>
            <w:r w:rsidRPr="001E5093">
              <w:rPr>
                <w:sz w:val="20"/>
                <w:szCs w:val="20"/>
              </w:rPr>
              <w:t xml:space="preserve">Эмиссия углекислого газа от </w:t>
            </w:r>
          </w:p>
          <w:p w:rsidR="00E02595" w:rsidRPr="001E5093" w:rsidRDefault="00E02595" w:rsidP="00E02595">
            <w:pPr>
              <w:rPr>
                <w:sz w:val="20"/>
                <w:szCs w:val="20"/>
              </w:rPr>
            </w:pPr>
            <w:r w:rsidRPr="001E5093">
              <w:rPr>
                <w:sz w:val="20"/>
                <w:szCs w:val="20"/>
              </w:rPr>
              <w:t>минерализации органического вещества на затопленных землях,</w:t>
            </w:r>
          </w:p>
          <w:p w:rsidR="00E02595" w:rsidRPr="001E5093" w:rsidRDefault="00E02595" w:rsidP="00E02595">
            <w:pPr>
              <w:rPr>
                <w:sz w:val="20"/>
                <w:szCs w:val="20"/>
              </w:rPr>
            </w:pPr>
            <w:r w:rsidRPr="001E5093">
              <w:rPr>
                <w:sz w:val="20"/>
                <w:szCs w:val="20"/>
              </w:rPr>
              <w:t xml:space="preserve">тыс.  тонн/год </w:t>
            </w:r>
          </w:p>
        </w:tc>
      </w:tr>
      <w:tr w:rsidR="00E02595" w:rsidRPr="001E5093" w:rsidTr="00E02595">
        <w:trPr>
          <w:trHeight w:val="338"/>
        </w:trPr>
        <w:tc>
          <w:tcPr>
            <w:tcW w:w="1134" w:type="dxa"/>
          </w:tcPr>
          <w:p w:rsidR="00E02595" w:rsidRPr="001E5093" w:rsidRDefault="00E02595" w:rsidP="00E02595">
            <w:pPr>
              <w:rPr>
                <w:sz w:val="20"/>
                <w:szCs w:val="20"/>
              </w:rPr>
            </w:pPr>
          </w:p>
        </w:tc>
        <w:tc>
          <w:tcPr>
            <w:tcW w:w="1985" w:type="dxa"/>
          </w:tcPr>
          <w:p w:rsidR="00E02595" w:rsidRPr="001E5093" w:rsidRDefault="00E02595" w:rsidP="00E02595">
            <w:pPr>
              <w:rPr>
                <w:sz w:val="20"/>
                <w:szCs w:val="20"/>
              </w:rPr>
            </w:pPr>
          </w:p>
        </w:tc>
        <w:tc>
          <w:tcPr>
            <w:tcW w:w="2551" w:type="dxa"/>
          </w:tcPr>
          <w:p w:rsidR="00E02595" w:rsidRPr="001E5093" w:rsidRDefault="00E02595" w:rsidP="00E02595">
            <w:pPr>
              <w:rPr>
                <w:sz w:val="20"/>
                <w:szCs w:val="20"/>
              </w:rPr>
            </w:pPr>
          </w:p>
        </w:tc>
        <w:tc>
          <w:tcPr>
            <w:tcW w:w="3119" w:type="dxa"/>
          </w:tcPr>
          <w:p w:rsidR="00E02595" w:rsidRPr="001E5093" w:rsidRDefault="00E02595" w:rsidP="00E02595">
            <w:pPr>
              <w:rPr>
                <w:sz w:val="20"/>
                <w:szCs w:val="20"/>
              </w:rPr>
            </w:pPr>
          </w:p>
        </w:tc>
      </w:tr>
      <w:tr w:rsidR="00E02595" w:rsidRPr="001E5093" w:rsidTr="00E02595">
        <w:trPr>
          <w:trHeight w:val="70"/>
        </w:trPr>
        <w:tc>
          <w:tcPr>
            <w:tcW w:w="1134" w:type="dxa"/>
          </w:tcPr>
          <w:p w:rsidR="00E02595" w:rsidRPr="001E5093" w:rsidRDefault="00E02595" w:rsidP="00E02595">
            <w:pPr>
              <w:rPr>
                <w:sz w:val="20"/>
                <w:szCs w:val="20"/>
              </w:rPr>
            </w:pPr>
            <w:r w:rsidRPr="001E5093">
              <w:rPr>
                <w:sz w:val="20"/>
                <w:szCs w:val="20"/>
              </w:rPr>
              <w:t>1990</w:t>
            </w:r>
          </w:p>
        </w:tc>
        <w:tc>
          <w:tcPr>
            <w:tcW w:w="1985" w:type="dxa"/>
          </w:tcPr>
          <w:p w:rsidR="00E02595" w:rsidRPr="001E5093" w:rsidRDefault="00E02595" w:rsidP="00E02595">
            <w:pPr>
              <w:jc w:val="center"/>
              <w:rPr>
                <w:sz w:val="20"/>
                <w:szCs w:val="20"/>
              </w:rPr>
            </w:pPr>
            <w:r w:rsidRPr="001E5093">
              <w:rPr>
                <w:sz w:val="20"/>
                <w:szCs w:val="20"/>
              </w:rPr>
              <w:t>0,43</w:t>
            </w:r>
          </w:p>
        </w:tc>
        <w:tc>
          <w:tcPr>
            <w:tcW w:w="2551" w:type="dxa"/>
          </w:tcPr>
          <w:p w:rsidR="00E02595" w:rsidRPr="001E5093" w:rsidRDefault="00E02595" w:rsidP="00E02595">
            <w:pPr>
              <w:jc w:val="center"/>
              <w:rPr>
                <w:sz w:val="20"/>
                <w:szCs w:val="20"/>
              </w:rPr>
            </w:pPr>
            <w:r w:rsidRPr="001E5093">
              <w:rPr>
                <w:sz w:val="20"/>
                <w:szCs w:val="20"/>
              </w:rPr>
              <w:t>-1,16</w:t>
            </w:r>
          </w:p>
        </w:tc>
        <w:tc>
          <w:tcPr>
            <w:tcW w:w="3119" w:type="dxa"/>
          </w:tcPr>
          <w:p w:rsidR="00E02595" w:rsidRPr="001E5093" w:rsidRDefault="00E02595" w:rsidP="00E02595">
            <w:pPr>
              <w:jc w:val="center"/>
              <w:rPr>
                <w:sz w:val="20"/>
                <w:szCs w:val="20"/>
              </w:rPr>
            </w:pPr>
            <w:r w:rsidRPr="001E5093">
              <w:rPr>
                <w:sz w:val="20"/>
                <w:szCs w:val="20"/>
              </w:rPr>
              <w:t>4,25</w:t>
            </w:r>
          </w:p>
        </w:tc>
      </w:tr>
      <w:tr w:rsidR="00E02595" w:rsidRPr="001E5093" w:rsidTr="00E02595">
        <w:tc>
          <w:tcPr>
            <w:tcW w:w="1134" w:type="dxa"/>
          </w:tcPr>
          <w:p w:rsidR="00E02595" w:rsidRPr="001E5093" w:rsidRDefault="00E02595" w:rsidP="00E02595">
            <w:pPr>
              <w:rPr>
                <w:sz w:val="20"/>
                <w:szCs w:val="20"/>
              </w:rPr>
            </w:pPr>
            <w:r w:rsidRPr="001E5093">
              <w:rPr>
                <w:sz w:val="20"/>
                <w:szCs w:val="20"/>
              </w:rPr>
              <w:t>1991</w:t>
            </w:r>
          </w:p>
        </w:tc>
        <w:tc>
          <w:tcPr>
            <w:tcW w:w="1985" w:type="dxa"/>
          </w:tcPr>
          <w:p w:rsidR="00E02595" w:rsidRPr="001E5093" w:rsidRDefault="00E02595" w:rsidP="00E02595">
            <w:pPr>
              <w:jc w:val="center"/>
              <w:rPr>
                <w:sz w:val="20"/>
                <w:szCs w:val="20"/>
              </w:rPr>
            </w:pPr>
            <w:r w:rsidRPr="001E5093">
              <w:rPr>
                <w:sz w:val="20"/>
                <w:szCs w:val="20"/>
              </w:rPr>
              <w:t>0,15</w:t>
            </w:r>
          </w:p>
        </w:tc>
        <w:tc>
          <w:tcPr>
            <w:tcW w:w="2551" w:type="dxa"/>
          </w:tcPr>
          <w:p w:rsidR="00E02595" w:rsidRPr="001E5093" w:rsidRDefault="00E02595" w:rsidP="00E02595">
            <w:pPr>
              <w:jc w:val="center"/>
              <w:rPr>
                <w:sz w:val="20"/>
                <w:szCs w:val="20"/>
              </w:rPr>
            </w:pPr>
            <w:r w:rsidRPr="001E5093">
              <w:rPr>
                <w:sz w:val="20"/>
                <w:szCs w:val="20"/>
              </w:rPr>
              <w:t>-0,40</w:t>
            </w:r>
          </w:p>
        </w:tc>
        <w:tc>
          <w:tcPr>
            <w:tcW w:w="3119" w:type="dxa"/>
          </w:tcPr>
          <w:p w:rsidR="00E02595" w:rsidRPr="001E5093" w:rsidRDefault="00E02595" w:rsidP="00E02595">
            <w:pPr>
              <w:jc w:val="center"/>
              <w:rPr>
                <w:sz w:val="20"/>
                <w:szCs w:val="20"/>
              </w:rPr>
            </w:pPr>
            <w:r w:rsidRPr="001E5093">
              <w:rPr>
                <w:sz w:val="20"/>
                <w:szCs w:val="20"/>
              </w:rPr>
              <w:t>1,47</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1992</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1993</w:t>
            </w:r>
          </w:p>
        </w:tc>
        <w:tc>
          <w:tcPr>
            <w:tcW w:w="1985" w:type="dxa"/>
          </w:tcPr>
          <w:p w:rsidR="00E02595" w:rsidRPr="001E5093" w:rsidRDefault="00E02595" w:rsidP="00E02595">
            <w:pPr>
              <w:jc w:val="center"/>
              <w:rPr>
                <w:sz w:val="20"/>
                <w:szCs w:val="20"/>
                <w:lang w:val="en-US"/>
              </w:rPr>
            </w:pPr>
            <w:r w:rsidRPr="001E5093">
              <w:rPr>
                <w:sz w:val="20"/>
                <w:szCs w:val="20"/>
                <w:lang w:val="en-US"/>
              </w:rPr>
              <w:t>0,11</w:t>
            </w:r>
          </w:p>
        </w:tc>
        <w:tc>
          <w:tcPr>
            <w:tcW w:w="2551" w:type="dxa"/>
          </w:tcPr>
          <w:p w:rsidR="00E02595" w:rsidRPr="001E5093" w:rsidRDefault="00E02595" w:rsidP="00E02595">
            <w:pPr>
              <w:jc w:val="center"/>
              <w:rPr>
                <w:sz w:val="20"/>
                <w:szCs w:val="20"/>
              </w:rPr>
            </w:pPr>
            <w:r w:rsidRPr="001E5093">
              <w:rPr>
                <w:sz w:val="20"/>
                <w:szCs w:val="20"/>
                <w:lang w:val="en-US"/>
              </w:rPr>
              <w:t>0,3</w:t>
            </w:r>
            <w:r w:rsidRPr="001E5093">
              <w:rPr>
                <w:sz w:val="20"/>
                <w:szCs w:val="20"/>
              </w:rPr>
              <w:t>0</w:t>
            </w:r>
          </w:p>
        </w:tc>
        <w:tc>
          <w:tcPr>
            <w:tcW w:w="3119" w:type="dxa"/>
          </w:tcPr>
          <w:p w:rsidR="00E02595" w:rsidRPr="001E5093" w:rsidRDefault="00E02595" w:rsidP="00E02595">
            <w:pPr>
              <w:jc w:val="center"/>
              <w:rPr>
                <w:sz w:val="20"/>
                <w:szCs w:val="20"/>
                <w:lang w:val="en-US"/>
              </w:rPr>
            </w:pPr>
            <w:r w:rsidRPr="001E5093">
              <w:rPr>
                <w:sz w:val="20"/>
                <w:szCs w:val="20"/>
                <w:lang w:val="en-US"/>
              </w:rPr>
              <w:t>1,</w:t>
            </w:r>
            <w:r w:rsidRPr="001E5093">
              <w:rPr>
                <w:sz w:val="20"/>
                <w:szCs w:val="20"/>
              </w:rPr>
              <w:t>10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1994</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1995</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1996</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1997</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1998</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1999</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2000</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2001</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2002</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2003</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2004</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2005</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2006</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2007</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2008</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2009</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2010</w:t>
            </w:r>
          </w:p>
        </w:tc>
        <w:tc>
          <w:tcPr>
            <w:tcW w:w="1985" w:type="dxa"/>
          </w:tcPr>
          <w:p w:rsidR="00E02595" w:rsidRPr="001E5093" w:rsidRDefault="00E02595" w:rsidP="00E02595">
            <w:pPr>
              <w:jc w:val="center"/>
              <w:rPr>
                <w:sz w:val="20"/>
                <w:szCs w:val="20"/>
              </w:rPr>
            </w:pPr>
            <w:r w:rsidRPr="001E5093">
              <w:rPr>
                <w:sz w:val="20"/>
                <w:szCs w:val="20"/>
                <w:lang w:val="en-US"/>
              </w:rPr>
              <w:t>31,7</w:t>
            </w:r>
            <w:r w:rsidRPr="001E5093">
              <w:rPr>
                <w:sz w:val="20"/>
                <w:szCs w:val="20"/>
              </w:rPr>
              <w:t>0</w:t>
            </w:r>
          </w:p>
        </w:tc>
        <w:tc>
          <w:tcPr>
            <w:tcW w:w="2551" w:type="dxa"/>
          </w:tcPr>
          <w:p w:rsidR="00E02595" w:rsidRPr="001E5093" w:rsidRDefault="00E02595" w:rsidP="00E02595">
            <w:pPr>
              <w:jc w:val="center"/>
              <w:rPr>
                <w:sz w:val="20"/>
                <w:szCs w:val="20"/>
                <w:lang w:val="en-US"/>
              </w:rPr>
            </w:pPr>
            <w:r w:rsidRPr="001E5093">
              <w:rPr>
                <w:sz w:val="20"/>
                <w:szCs w:val="20"/>
              </w:rPr>
              <w:t>-85,8</w:t>
            </w:r>
          </w:p>
        </w:tc>
        <w:tc>
          <w:tcPr>
            <w:tcW w:w="3119" w:type="dxa"/>
          </w:tcPr>
          <w:p w:rsidR="00E02595" w:rsidRPr="001E5093" w:rsidRDefault="00E02595" w:rsidP="00E02595">
            <w:pPr>
              <w:jc w:val="center"/>
              <w:rPr>
                <w:sz w:val="20"/>
                <w:szCs w:val="20"/>
                <w:lang w:val="en-US"/>
              </w:rPr>
            </w:pPr>
            <w:r w:rsidRPr="001E5093">
              <w:rPr>
                <w:sz w:val="20"/>
                <w:szCs w:val="20"/>
                <w:lang w:val="en-US"/>
              </w:rPr>
              <w:t>3</w:t>
            </w:r>
            <w:r w:rsidRPr="001E5093">
              <w:rPr>
                <w:sz w:val="20"/>
                <w:szCs w:val="20"/>
              </w:rPr>
              <w:t>14,60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2011</w:t>
            </w:r>
          </w:p>
        </w:tc>
        <w:tc>
          <w:tcPr>
            <w:tcW w:w="1985" w:type="dxa"/>
          </w:tcPr>
          <w:p w:rsidR="00E02595" w:rsidRPr="001E5093" w:rsidRDefault="00E02595" w:rsidP="00E02595">
            <w:pPr>
              <w:jc w:val="center"/>
              <w:rPr>
                <w:sz w:val="20"/>
                <w:szCs w:val="20"/>
              </w:rPr>
            </w:pPr>
            <w:r w:rsidRPr="001E5093">
              <w:rPr>
                <w:sz w:val="20"/>
                <w:szCs w:val="20"/>
                <w:lang w:val="en-US"/>
              </w:rPr>
              <w:t>11,8</w:t>
            </w:r>
            <w:r w:rsidRPr="001E5093">
              <w:rPr>
                <w:sz w:val="20"/>
                <w:szCs w:val="20"/>
              </w:rPr>
              <w:t>0</w:t>
            </w:r>
          </w:p>
        </w:tc>
        <w:tc>
          <w:tcPr>
            <w:tcW w:w="2551" w:type="dxa"/>
          </w:tcPr>
          <w:p w:rsidR="00E02595" w:rsidRPr="001E5093" w:rsidRDefault="00E02595" w:rsidP="00E02595">
            <w:pPr>
              <w:jc w:val="center"/>
              <w:rPr>
                <w:sz w:val="20"/>
                <w:szCs w:val="20"/>
                <w:lang w:val="en-US"/>
              </w:rPr>
            </w:pPr>
            <w:r w:rsidRPr="001E5093">
              <w:rPr>
                <w:sz w:val="20"/>
                <w:szCs w:val="20"/>
              </w:rPr>
              <w:t>-</w:t>
            </w:r>
            <w:r w:rsidRPr="001E5093">
              <w:rPr>
                <w:sz w:val="20"/>
                <w:szCs w:val="20"/>
                <w:lang w:val="en-US"/>
              </w:rPr>
              <w:t>3</w:t>
            </w:r>
            <w:r w:rsidRPr="001E5093">
              <w:rPr>
                <w:sz w:val="20"/>
                <w:szCs w:val="20"/>
              </w:rPr>
              <w:t>1,12</w:t>
            </w:r>
          </w:p>
        </w:tc>
        <w:tc>
          <w:tcPr>
            <w:tcW w:w="3119" w:type="dxa"/>
          </w:tcPr>
          <w:p w:rsidR="00E02595" w:rsidRPr="001E5093" w:rsidRDefault="00E02595" w:rsidP="00E02595">
            <w:pPr>
              <w:jc w:val="center"/>
              <w:rPr>
                <w:sz w:val="20"/>
                <w:szCs w:val="20"/>
              </w:rPr>
            </w:pPr>
            <w:r w:rsidRPr="001E5093">
              <w:rPr>
                <w:sz w:val="20"/>
                <w:szCs w:val="20"/>
                <w:lang w:val="en-US"/>
              </w:rPr>
              <w:t>1</w:t>
            </w:r>
            <w:r w:rsidRPr="001E5093">
              <w:rPr>
                <w:sz w:val="20"/>
                <w:szCs w:val="20"/>
              </w:rPr>
              <w:t>14,11</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2012</w:t>
            </w:r>
          </w:p>
        </w:tc>
        <w:tc>
          <w:tcPr>
            <w:tcW w:w="1985" w:type="dxa"/>
          </w:tcPr>
          <w:p w:rsidR="00E02595" w:rsidRPr="001E5093" w:rsidRDefault="00E02595" w:rsidP="00E02595">
            <w:pPr>
              <w:jc w:val="center"/>
              <w:rPr>
                <w:sz w:val="20"/>
                <w:szCs w:val="20"/>
              </w:rPr>
            </w:pPr>
            <w:r w:rsidRPr="001E5093">
              <w:rPr>
                <w:sz w:val="20"/>
                <w:szCs w:val="20"/>
                <w:lang w:val="en-US"/>
              </w:rPr>
              <w:t>4,7</w:t>
            </w:r>
            <w:r w:rsidRPr="001E5093">
              <w:rPr>
                <w:sz w:val="20"/>
                <w:szCs w:val="20"/>
              </w:rPr>
              <w:t>0</w:t>
            </w:r>
          </w:p>
        </w:tc>
        <w:tc>
          <w:tcPr>
            <w:tcW w:w="2551" w:type="dxa"/>
          </w:tcPr>
          <w:p w:rsidR="00E02595" w:rsidRPr="001E5093" w:rsidRDefault="00E02595" w:rsidP="00E02595">
            <w:pPr>
              <w:jc w:val="center"/>
              <w:rPr>
                <w:sz w:val="20"/>
                <w:szCs w:val="20"/>
              </w:rPr>
            </w:pPr>
            <w:r w:rsidRPr="001E5093">
              <w:rPr>
                <w:sz w:val="20"/>
                <w:szCs w:val="20"/>
              </w:rPr>
              <w:t>-12,72</w:t>
            </w:r>
          </w:p>
        </w:tc>
        <w:tc>
          <w:tcPr>
            <w:tcW w:w="3119" w:type="dxa"/>
          </w:tcPr>
          <w:p w:rsidR="00E02595" w:rsidRPr="001E5093" w:rsidRDefault="00E02595" w:rsidP="00E02595">
            <w:pPr>
              <w:jc w:val="center"/>
              <w:rPr>
                <w:sz w:val="20"/>
                <w:szCs w:val="20"/>
                <w:lang w:val="en-US"/>
              </w:rPr>
            </w:pPr>
            <w:r w:rsidRPr="001E5093">
              <w:rPr>
                <w:sz w:val="20"/>
                <w:szCs w:val="20"/>
              </w:rPr>
              <w:t>46,64</w:t>
            </w:r>
          </w:p>
        </w:tc>
      </w:tr>
      <w:tr w:rsidR="00E02595" w:rsidRPr="001E5093" w:rsidTr="00E02595">
        <w:tc>
          <w:tcPr>
            <w:tcW w:w="1134" w:type="dxa"/>
          </w:tcPr>
          <w:p w:rsidR="00E02595" w:rsidRPr="001E5093" w:rsidRDefault="00E02595" w:rsidP="00E02595">
            <w:pPr>
              <w:rPr>
                <w:sz w:val="20"/>
                <w:szCs w:val="20"/>
              </w:rPr>
            </w:pPr>
            <w:r w:rsidRPr="001E5093">
              <w:rPr>
                <w:sz w:val="20"/>
                <w:szCs w:val="20"/>
              </w:rPr>
              <w:t>2013</w:t>
            </w:r>
          </w:p>
        </w:tc>
        <w:tc>
          <w:tcPr>
            <w:tcW w:w="1985" w:type="dxa"/>
          </w:tcPr>
          <w:p w:rsidR="00E02595" w:rsidRPr="001E5093" w:rsidRDefault="00E02595" w:rsidP="00E02595">
            <w:pPr>
              <w:jc w:val="center"/>
              <w:rPr>
                <w:sz w:val="20"/>
                <w:szCs w:val="20"/>
              </w:rPr>
            </w:pPr>
            <w:r w:rsidRPr="001E5093">
              <w:rPr>
                <w:sz w:val="20"/>
                <w:szCs w:val="20"/>
              </w:rPr>
              <w:t>1,20</w:t>
            </w:r>
          </w:p>
        </w:tc>
        <w:tc>
          <w:tcPr>
            <w:tcW w:w="2551" w:type="dxa"/>
          </w:tcPr>
          <w:p w:rsidR="00E02595" w:rsidRPr="001E5093" w:rsidRDefault="00E02595" w:rsidP="00E02595">
            <w:pPr>
              <w:jc w:val="center"/>
              <w:rPr>
                <w:sz w:val="20"/>
                <w:szCs w:val="20"/>
              </w:rPr>
            </w:pPr>
            <w:r w:rsidRPr="001E5093">
              <w:rPr>
                <w:sz w:val="20"/>
                <w:szCs w:val="20"/>
              </w:rPr>
              <w:t>-3,24</w:t>
            </w:r>
          </w:p>
        </w:tc>
        <w:tc>
          <w:tcPr>
            <w:tcW w:w="3119" w:type="dxa"/>
          </w:tcPr>
          <w:p w:rsidR="00E02595" w:rsidRPr="001E5093" w:rsidRDefault="00E02595" w:rsidP="00E02595">
            <w:pPr>
              <w:jc w:val="center"/>
              <w:rPr>
                <w:sz w:val="20"/>
                <w:szCs w:val="20"/>
              </w:rPr>
            </w:pPr>
            <w:r w:rsidRPr="001E5093">
              <w:rPr>
                <w:sz w:val="20"/>
                <w:szCs w:val="20"/>
              </w:rPr>
              <w:t>11,88</w:t>
            </w:r>
          </w:p>
        </w:tc>
      </w:tr>
      <w:tr w:rsidR="00E02595" w:rsidRPr="001E5093" w:rsidTr="00E02595">
        <w:tc>
          <w:tcPr>
            <w:tcW w:w="1134" w:type="dxa"/>
          </w:tcPr>
          <w:p w:rsidR="00E02595" w:rsidRPr="001E5093" w:rsidRDefault="00E02595" w:rsidP="00E02595">
            <w:pPr>
              <w:rPr>
                <w:sz w:val="20"/>
                <w:szCs w:val="20"/>
              </w:rPr>
            </w:pPr>
            <w:r w:rsidRPr="001E5093">
              <w:rPr>
                <w:sz w:val="20"/>
                <w:szCs w:val="20"/>
              </w:rPr>
              <w:t>2014</w:t>
            </w:r>
          </w:p>
        </w:tc>
        <w:tc>
          <w:tcPr>
            <w:tcW w:w="1985" w:type="dxa"/>
          </w:tcPr>
          <w:p w:rsidR="00E02595" w:rsidRPr="001E5093" w:rsidRDefault="00E02595" w:rsidP="00E02595">
            <w:pPr>
              <w:jc w:val="center"/>
              <w:rPr>
                <w:sz w:val="20"/>
                <w:szCs w:val="20"/>
              </w:rPr>
            </w:pPr>
            <w:r w:rsidRPr="001E5093">
              <w:rPr>
                <w:sz w:val="20"/>
                <w:szCs w:val="20"/>
              </w:rPr>
              <w:t>0,00</w:t>
            </w:r>
          </w:p>
        </w:tc>
        <w:tc>
          <w:tcPr>
            <w:tcW w:w="2551" w:type="dxa"/>
          </w:tcPr>
          <w:p w:rsidR="00E02595" w:rsidRPr="001E5093" w:rsidRDefault="00E02595" w:rsidP="00E02595">
            <w:pPr>
              <w:jc w:val="center"/>
              <w:rPr>
                <w:sz w:val="20"/>
                <w:szCs w:val="20"/>
              </w:rPr>
            </w:pPr>
            <w:r w:rsidRPr="001E5093">
              <w:rPr>
                <w:sz w:val="20"/>
                <w:szCs w:val="20"/>
              </w:rPr>
              <w:t>0,00</w:t>
            </w:r>
          </w:p>
        </w:tc>
        <w:tc>
          <w:tcPr>
            <w:tcW w:w="3119" w:type="dxa"/>
          </w:tcPr>
          <w:p w:rsidR="00E02595" w:rsidRPr="001E5093" w:rsidRDefault="00E02595" w:rsidP="00E02595">
            <w:pPr>
              <w:jc w:val="center"/>
              <w:rPr>
                <w:sz w:val="20"/>
                <w:szCs w:val="20"/>
              </w:rPr>
            </w:pPr>
            <w:r w:rsidRPr="001E5093">
              <w:rPr>
                <w:sz w:val="20"/>
                <w:szCs w:val="20"/>
              </w:rPr>
              <w:t>0,00</w:t>
            </w:r>
          </w:p>
        </w:tc>
      </w:tr>
    </w:tbl>
    <w:p w:rsidR="00E02595" w:rsidRPr="001E5093" w:rsidRDefault="00E02595" w:rsidP="00E02595">
      <w:pPr>
        <w:spacing w:line="336" w:lineRule="auto"/>
        <w:ind w:firstLine="720"/>
        <w:jc w:val="both"/>
      </w:pPr>
    </w:p>
    <w:p w:rsidR="00E02595" w:rsidRPr="001E5093" w:rsidRDefault="00E02595" w:rsidP="00E02595">
      <w:pPr>
        <w:spacing w:line="360" w:lineRule="auto"/>
        <w:ind w:firstLine="709"/>
        <w:jc w:val="both"/>
      </w:pPr>
      <w:bookmarkStart w:id="636" w:name="_Toc423341567"/>
      <w:r>
        <w:t xml:space="preserve">Поскольку </w:t>
      </w:r>
      <w:r w:rsidRPr="001E5093">
        <w:t>предполагалось, что  под водохранилища обустраивались в основном пастбищные земли</w:t>
      </w:r>
      <w:r>
        <w:t>, то</w:t>
      </w:r>
      <w:r w:rsidRPr="001E5093">
        <w:t xml:space="preserve"> количество живой растительной биомасс</w:t>
      </w:r>
      <w:r>
        <w:t xml:space="preserve">ы условно принималось  равным </w:t>
      </w:r>
      <w:r w:rsidRPr="001E5093">
        <w:t>6,76 тонн/га</w:t>
      </w:r>
      <w:r>
        <w:t xml:space="preserve"> как для пастбищ</w:t>
      </w:r>
      <w:r w:rsidRPr="001E5093">
        <w:t xml:space="preserve"> [7]. </w:t>
      </w:r>
    </w:p>
    <w:p w:rsidR="00E02595" w:rsidRPr="0096775B" w:rsidRDefault="00E02595" w:rsidP="00E02595">
      <w:pPr>
        <w:spacing w:line="336" w:lineRule="auto"/>
        <w:ind w:firstLine="709"/>
        <w:jc w:val="both"/>
      </w:pPr>
      <w:r w:rsidRPr="0096775B">
        <w:t xml:space="preserve">В качестве исходной информации при расчетах эмиссии парниковых газов от водохранилищ использовались данные по площадям затопленных земель, полученные от Комитета по делам строительства, жилищно-коммунального хозяйства и управления земельными ресурсами  МНЭ </w:t>
      </w:r>
      <w:r w:rsidRPr="0036743E">
        <w:t>РК и Комитета водных ресурсов МСХ РК.</w:t>
      </w:r>
    </w:p>
    <w:p w:rsidR="00E02595" w:rsidRPr="0096775B" w:rsidRDefault="00E02595" w:rsidP="0036743E">
      <w:pPr>
        <w:pStyle w:val="30"/>
      </w:pPr>
      <w:bookmarkStart w:id="637" w:name="_Toc456028236"/>
      <w:r w:rsidRPr="0096775B">
        <w:t>6.8.3 Оценка неопределенности</w:t>
      </w:r>
      <w:bookmarkEnd w:id="636"/>
      <w:bookmarkEnd w:id="637"/>
    </w:p>
    <w:p w:rsidR="00E02595" w:rsidRPr="0096775B" w:rsidRDefault="00E02595" w:rsidP="00E02595">
      <w:pPr>
        <w:spacing w:line="336" w:lineRule="auto"/>
        <w:ind w:firstLine="720"/>
        <w:jc w:val="both"/>
      </w:pPr>
      <w:r w:rsidRPr="0096775B">
        <w:t xml:space="preserve">Неопределенность расчетов эмиссии углекислого газа определялась на экспертном уровне и достигала ±50 %. Она слагалась из ошибки определения площади земель обустраиваемых  под водохранилища  (± 10 %)  и ошибки получения  биомассы  (± 40%).   </w:t>
      </w:r>
    </w:p>
    <w:p w:rsidR="00E02595" w:rsidRPr="0096775B" w:rsidRDefault="00E02595" w:rsidP="0036743E">
      <w:pPr>
        <w:pStyle w:val="30"/>
      </w:pPr>
      <w:bookmarkStart w:id="638" w:name="_Toc423341568"/>
      <w:bookmarkStart w:id="639" w:name="_Toc456028237"/>
      <w:r w:rsidRPr="0096775B">
        <w:t>6.8.4 Процедуры ОК/КК и проверки</w:t>
      </w:r>
      <w:bookmarkEnd w:id="638"/>
      <w:bookmarkEnd w:id="639"/>
    </w:p>
    <w:p w:rsidR="00E02595" w:rsidRPr="0096775B" w:rsidRDefault="00E02595" w:rsidP="00E02595">
      <w:pPr>
        <w:spacing w:line="336" w:lineRule="auto"/>
        <w:ind w:firstLine="709"/>
        <w:jc w:val="both"/>
      </w:pPr>
      <w:r w:rsidRPr="0096775B">
        <w:t>Контроль</w:t>
      </w:r>
      <w:r>
        <w:t xml:space="preserve"> исходной информации и</w:t>
      </w:r>
      <w:r w:rsidRPr="0096775B">
        <w:t xml:space="preserve"> качества расчетов выполняется экспертами от Комитета по делам строительства, жилищно-коммунального хозяйства и управления земельными ресурс</w:t>
      </w:r>
      <w:r>
        <w:t xml:space="preserve">ами </w:t>
      </w:r>
      <w:r w:rsidRPr="0096775B">
        <w:t>МНЭ РК и специалистами других ведомств привлекаемых к инвентаризации парниковых газов.</w:t>
      </w:r>
    </w:p>
    <w:p w:rsidR="00E02595" w:rsidRPr="0096775B" w:rsidRDefault="00E02595" w:rsidP="0036743E">
      <w:pPr>
        <w:pStyle w:val="30"/>
      </w:pPr>
      <w:bookmarkStart w:id="640" w:name="_Toc423341569"/>
      <w:bookmarkStart w:id="641" w:name="_Toc456028238"/>
      <w:r w:rsidRPr="0096775B">
        <w:t>6.8.5 Пересчеты</w:t>
      </w:r>
      <w:bookmarkEnd w:id="640"/>
      <w:bookmarkEnd w:id="641"/>
    </w:p>
    <w:p w:rsidR="00E02595" w:rsidRPr="00085793" w:rsidRDefault="00E02595" w:rsidP="00085793">
      <w:pPr>
        <w:spacing w:line="336" w:lineRule="auto"/>
        <w:ind w:firstLine="709"/>
        <w:jc w:val="both"/>
      </w:pPr>
      <w:r w:rsidRPr="00085793">
        <w:t xml:space="preserve">Пересчеты эмиссии углекислого газа от  искусственных водохранилищ за 1990...2013 годы не выполнялись. </w:t>
      </w:r>
    </w:p>
    <w:p w:rsidR="00E02595" w:rsidRPr="0096775B" w:rsidRDefault="00E02595" w:rsidP="0036743E">
      <w:pPr>
        <w:pStyle w:val="30"/>
      </w:pPr>
      <w:bookmarkStart w:id="642" w:name="_Toc423341570"/>
      <w:bookmarkStart w:id="643" w:name="_Toc456028239"/>
      <w:r w:rsidRPr="0096775B">
        <w:t>6.8.6 Планируемые улучшения</w:t>
      </w:r>
      <w:bookmarkEnd w:id="642"/>
      <w:bookmarkEnd w:id="643"/>
    </w:p>
    <w:p w:rsidR="00E02595" w:rsidRPr="0096775B" w:rsidRDefault="00E02595" w:rsidP="00E02595">
      <w:pPr>
        <w:spacing w:line="336" w:lineRule="auto"/>
        <w:ind w:firstLine="720"/>
        <w:jc w:val="both"/>
      </w:pPr>
      <w:r>
        <w:t>В перспективе</w:t>
      </w:r>
      <w:r w:rsidRPr="0096775B">
        <w:t xml:space="preserve"> усовершенствовать инвентаризацию парниковых газов от искусственных водохранилищ возможно путем дополнительных расчетов эмиссии метана и углекислого газа в первые 10 лет пос</w:t>
      </w:r>
      <w:r>
        <w:t>ле затопления земель. Для этого</w:t>
      </w:r>
      <w:r w:rsidRPr="0096775B">
        <w:t xml:space="preserve"> </w:t>
      </w:r>
      <w:r>
        <w:t xml:space="preserve">требуется </w:t>
      </w:r>
      <w:r w:rsidRPr="0096775B">
        <w:t>получить коэффициенты выбросов га</w:t>
      </w:r>
      <w:r>
        <w:t>зов</w:t>
      </w:r>
      <w:r w:rsidRPr="0096775B">
        <w:t xml:space="preserve"> от водного зе</w:t>
      </w:r>
      <w:r>
        <w:t>ркала в национальных условиях.</w:t>
      </w:r>
    </w:p>
    <w:p w:rsidR="00E02595" w:rsidRPr="0096775B" w:rsidRDefault="00E02595" w:rsidP="0036743E">
      <w:pPr>
        <w:pStyle w:val="2"/>
        <w:rPr>
          <w:sz w:val="28"/>
        </w:rPr>
      </w:pPr>
      <w:bookmarkStart w:id="644" w:name="_Toc423341571"/>
      <w:bookmarkStart w:id="645" w:name="_Toc456028240"/>
      <w:r w:rsidRPr="0096775B">
        <w:rPr>
          <w:sz w:val="28"/>
        </w:rPr>
        <w:t>6.9 Поселения (</w:t>
      </w:r>
      <w:r w:rsidRPr="0096775B">
        <w:t>категория земель 4Е в таблице CRF</w:t>
      </w:r>
      <w:r w:rsidRPr="0096775B">
        <w:rPr>
          <w:sz w:val="28"/>
        </w:rPr>
        <w:t>)</w:t>
      </w:r>
      <w:bookmarkEnd w:id="644"/>
      <w:bookmarkEnd w:id="645"/>
    </w:p>
    <w:p w:rsidR="00E02595" w:rsidRPr="0096775B" w:rsidRDefault="00E02595" w:rsidP="0036743E">
      <w:pPr>
        <w:pStyle w:val="30"/>
      </w:pPr>
      <w:bookmarkStart w:id="646" w:name="_Toc423341572"/>
      <w:bookmarkStart w:id="647" w:name="_Toc456028241"/>
      <w:r w:rsidRPr="0096775B">
        <w:t>6.9.1 Описание категории и результаты</w:t>
      </w:r>
      <w:bookmarkEnd w:id="646"/>
      <w:bookmarkEnd w:id="647"/>
    </w:p>
    <w:p w:rsidR="00E02595" w:rsidRDefault="00E02595" w:rsidP="00E02595">
      <w:pPr>
        <w:spacing w:line="360" w:lineRule="auto"/>
        <w:ind w:firstLine="720"/>
        <w:jc w:val="both"/>
      </w:pPr>
      <w:r w:rsidRPr="0096775B">
        <w:t xml:space="preserve">Категория земель </w:t>
      </w:r>
      <w:r>
        <w:t>«Поселения»</w:t>
      </w:r>
      <w:r w:rsidRPr="0096775B">
        <w:t>, которы</w:t>
      </w:r>
      <w:r>
        <w:t>е представляют все обустроенные</w:t>
      </w:r>
      <w:r w:rsidRPr="0096775B">
        <w:t xml:space="preserve"> земли под постройки</w:t>
      </w:r>
      <w:r>
        <w:t xml:space="preserve"> любого размера, </w:t>
      </w:r>
      <w:r w:rsidRPr="0096775B">
        <w:t>парки, скверы, бульвары</w:t>
      </w:r>
      <w:r>
        <w:t xml:space="preserve"> и </w:t>
      </w:r>
      <w:r w:rsidRPr="0096775B">
        <w:t xml:space="preserve">транспортную инфраструктуру, составляет </w:t>
      </w:r>
      <w:r>
        <w:t>всего</w:t>
      </w:r>
      <w:r w:rsidRPr="0096775B">
        <w:t xml:space="preserve"> 0,78 %  от общей площади земельных угодий в Казахстане. П</w:t>
      </w:r>
      <w:r>
        <w:t xml:space="preserve">о сведениям Комитета по делам </w:t>
      </w:r>
      <w:r w:rsidRPr="0096775B">
        <w:t>строительства, жилищно- коммунального хозяйства и управления земельными ресурсами МНЭ РК в период  1980 .... 1990  год площадь  земель  под поселениями   возрастала с  1974,0 тысяч га до 2083,3 тысяч га</w:t>
      </w:r>
      <w:r w:rsidRPr="0096775B">
        <w:rPr>
          <w:lang w:val="kk-KZ"/>
        </w:rPr>
        <w:t xml:space="preserve"> и с </w:t>
      </w:r>
      <w:r w:rsidRPr="0096775B">
        <w:t>1990 по 2014 год - с 2083,3 тысяч га</w:t>
      </w:r>
      <w:r>
        <w:rPr>
          <w:lang w:val="kk-KZ"/>
        </w:rPr>
        <w:t xml:space="preserve"> </w:t>
      </w:r>
      <w:r w:rsidRPr="0096775B">
        <w:rPr>
          <w:lang w:val="kk-KZ"/>
        </w:rPr>
        <w:t xml:space="preserve">до 2180,1 </w:t>
      </w:r>
      <w:r w:rsidRPr="0096775B">
        <w:t xml:space="preserve">тысяч га (таблица 6.3). </w:t>
      </w:r>
      <w:r>
        <w:t xml:space="preserve">Дополнительное обустройство незначительных площадей пастбищных угодий в основном </w:t>
      </w:r>
      <w:r w:rsidRPr="0096775B">
        <w:t xml:space="preserve">под </w:t>
      </w:r>
      <w:r>
        <w:t xml:space="preserve">дачные участки </w:t>
      </w:r>
      <w:r w:rsidRPr="0096775B">
        <w:t xml:space="preserve"> </w:t>
      </w:r>
      <w:r>
        <w:t xml:space="preserve">в средине исследуемого периода </w:t>
      </w:r>
      <w:r w:rsidRPr="0096775B">
        <w:t>компенсир</w:t>
      </w:r>
      <w:r>
        <w:t xml:space="preserve">овалось их последующим выводом </w:t>
      </w:r>
      <w:r w:rsidRPr="0096775B">
        <w:t>из этой категории земель. В итоге площадь земель обустроенных под п</w:t>
      </w:r>
      <w:r>
        <w:t>оселения</w:t>
      </w:r>
      <w:r w:rsidRPr="0096775B">
        <w:t xml:space="preserve"> увеличилась  за 1980 …. 1990 гг. </w:t>
      </w:r>
      <w:r>
        <w:t xml:space="preserve"> на 109,</w:t>
      </w:r>
      <w:r w:rsidRPr="0096775B">
        <w:t xml:space="preserve">0 тысяч га и за  1990 …. 2014гг. </w:t>
      </w:r>
      <w:r>
        <w:t xml:space="preserve">- </w:t>
      </w:r>
      <w:r w:rsidRPr="0096775B">
        <w:t>на  96,8 тысяч га</w:t>
      </w:r>
      <w:r>
        <w:t xml:space="preserve">, </w:t>
      </w:r>
      <w:r w:rsidRPr="0096775B">
        <w:t>что</w:t>
      </w:r>
      <w:r>
        <w:t xml:space="preserve"> в целом определяло увеличение </w:t>
      </w:r>
      <w:r w:rsidRPr="0096775B">
        <w:t>запаса углерода и  чисто</w:t>
      </w:r>
      <w:r>
        <w:t>е</w:t>
      </w:r>
      <w:r w:rsidRPr="0096775B">
        <w:t xml:space="preserve"> поглощени</w:t>
      </w:r>
      <w:r>
        <w:t>е</w:t>
      </w:r>
      <w:r w:rsidRPr="0096775B">
        <w:t xml:space="preserve">  углекислого газа  экосистемой (таблица 6.18). </w:t>
      </w:r>
    </w:p>
    <w:p w:rsidR="00E02595" w:rsidRPr="0096775B" w:rsidRDefault="00E02595" w:rsidP="00E02595">
      <w:pPr>
        <w:spacing w:line="360" w:lineRule="auto"/>
        <w:ind w:firstLine="720"/>
        <w:jc w:val="both"/>
      </w:pPr>
    </w:p>
    <w:p w:rsidR="00E02595" w:rsidRPr="0096775B" w:rsidRDefault="00E02595" w:rsidP="00E02595">
      <w:pPr>
        <w:spacing w:line="360" w:lineRule="auto"/>
        <w:jc w:val="both"/>
      </w:pPr>
      <w:r w:rsidRPr="0096775B">
        <w:t>Таблица 6</w:t>
      </w:r>
      <w:r w:rsidRPr="0096775B">
        <w:rPr>
          <w:b/>
        </w:rPr>
        <w:t>.</w:t>
      </w:r>
      <w:r w:rsidRPr="0096775B">
        <w:t xml:space="preserve">18- Рассчитанный запас  углерода и годовые изменения чистого поглощения (-) </w:t>
      </w:r>
      <w:r>
        <w:t xml:space="preserve">/ эмиссии(+)  </w:t>
      </w:r>
      <w:r w:rsidRPr="0096775B">
        <w:t>углекислого газа для земель дополнительно обустроенных под «Поселения»</w:t>
      </w:r>
      <w:r>
        <w:t xml:space="preserve"> </w:t>
      </w:r>
      <w:r w:rsidRPr="0096775B">
        <w:t>в РК за 1990...2014 гг.</w:t>
      </w:r>
    </w:p>
    <w:p w:rsidR="00E02595" w:rsidRPr="0096775B" w:rsidRDefault="00E02595" w:rsidP="00E02595">
      <w:pPr>
        <w:ind w:firstLine="720"/>
        <w:jc w:val="both"/>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4"/>
        <w:gridCol w:w="1418"/>
        <w:gridCol w:w="1417"/>
        <w:gridCol w:w="1276"/>
        <w:gridCol w:w="1417"/>
        <w:gridCol w:w="2127"/>
      </w:tblGrid>
      <w:tr w:rsidR="00E02595" w:rsidRPr="0096775B" w:rsidTr="00E02595">
        <w:tc>
          <w:tcPr>
            <w:tcW w:w="850" w:type="dxa"/>
            <w:shd w:val="clear" w:color="auto" w:fill="auto"/>
          </w:tcPr>
          <w:p w:rsidR="00E02595" w:rsidRPr="0096775B" w:rsidRDefault="00E02595" w:rsidP="00E02595">
            <w:pPr>
              <w:autoSpaceDE w:val="0"/>
              <w:autoSpaceDN w:val="0"/>
              <w:jc w:val="both"/>
              <w:rPr>
                <w:sz w:val="20"/>
                <w:szCs w:val="20"/>
              </w:rPr>
            </w:pPr>
            <w:r w:rsidRPr="0096775B">
              <w:rPr>
                <w:sz w:val="20"/>
                <w:szCs w:val="20"/>
              </w:rPr>
              <w:t>Годы</w:t>
            </w:r>
          </w:p>
        </w:tc>
        <w:tc>
          <w:tcPr>
            <w:tcW w:w="1134" w:type="dxa"/>
            <w:shd w:val="clear" w:color="auto" w:fill="auto"/>
          </w:tcPr>
          <w:p w:rsidR="00E02595" w:rsidRDefault="00E02595" w:rsidP="00E02595">
            <w:pPr>
              <w:autoSpaceDE w:val="0"/>
              <w:autoSpaceDN w:val="0"/>
              <w:jc w:val="both"/>
              <w:rPr>
                <w:sz w:val="20"/>
                <w:szCs w:val="20"/>
              </w:rPr>
            </w:pPr>
            <w:r>
              <w:rPr>
                <w:sz w:val="20"/>
                <w:szCs w:val="20"/>
              </w:rPr>
              <w:t>Всего обустр</w:t>
            </w:r>
            <w:r w:rsidRPr="0096775B">
              <w:rPr>
                <w:sz w:val="20"/>
                <w:szCs w:val="20"/>
              </w:rPr>
              <w:t>о</w:t>
            </w:r>
            <w:r>
              <w:rPr>
                <w:sz w:val="20"/>
                <w:szCs w:val="20"/>
              </w:rPr>
              <w:t>-</w:t>
            </w:r>
            <w:r w:rsidRPr="0096775B">
              <w:rPr>
                <w:sz w:val="20"/>
                <w:szCs w:val="20"/>
              </w:rPr>
              <w:t>енные площади,</w:t>
            </w:r>
          </w:p>
          <w:p w:rsidR="00E02595" w:rsidRPr="0096775B" w:rsidRDefault="00E02595" w:rsidP="00E02595">
            <w:pPr>
              <w:autoSpaceDE w:val="0"/>
              <w:autoSpaceDN w:val="0"/>
              <w:jc w:val="both"/>
              <w:rPr>
                <w:sz w:val="20"/>
                <w:szCs w:val="20"/>
              </w:rPr>
            </w:pPr>
            <w:r w:rsidRPr="0096775B">
              <w:rPr>
                <w:sz w:val="20"/>
                <w:szCs w:val="20"/>
              </w:rPr>
              <w:t>тыс.га</w:t>
            </w:r>
          </w:p>
        </w:tc>
        <w:tc>
          <w:tcPr>
            <w:tcW w:w="1418" w:type="dxa"/>
            <w:shd w:val="clear" w:color="auto" w:fill="auto"/>
          </w:tcPr>
          <w:p w:rsidR="00E02595" w:rsidRDefault="00E02595" w:rsidP="00E02595">
            <w:pPr>
              <w:autoSpaceDE w:val="0"/>
              <w:autoSpaceDN w:val="0"/>
              <w:ind w:left="-108"/>
              <w:jc w:val="both"/>
              <w:rPr>
                <w:sz w:val="20"/>
                <w:szCs w:val="20"/>
              </w:rPr>
            </w:pPr>
            <w:r w:rsidRPr="0096775B">
              <w:rPr>
                <w:sz w:val="20"/>
                <w:szCs w:val="20"/>
              </w:rPr>
              <w:t>Дополни</w:t>
            </w:r>
            <w:r>
              <w:rPr>
                <w:sz w:val="20"/>
                <w:szCs w:val="20"/>
              </w:rPr>
              <w:t>тель-но о</w:t>
            </w:r>
            <w:r w:rsidRPr="0096775B">
              <w:rPr>
                <w:sz w:val="20"/>
                <w:szCs w:val="20"/>
              </w:rPr>
              <w:t>бустро</w:t>
            </w:r>
            <w:r>
              <w:rPr>
                <w:sz w:val="20"/>
                <w:szCs w:val="20"/>
              </w:rPr>
              <w:t>е-нные площади,</w:t>
            </w:r>
          </w:p>
          <w:p w:rsidR="00E02595" w:rsidRPr="0096775B" w:rsidRDefault="00E02595" w:rsidP="00E02595">
            <w:pPr>
              <w:autoSpaceDE w:val="0"/>
              <w:autoSpaceDN w:val="0"/>
              <w:jc w:val="both"/>
              <w:rPr>
                <w:sz w:val="20"/>
                <w:szCs w:val="20"/>
              </w:rPr>
            </w:pPr>
            <w:r w:rsidRPr="0096775B">
              <w:rPr>
                <w:sz w:val="20"/>
                <w:szCs w:val="20"/>
              </w:rPr>
              <w:t>тыс. га</w:t>
            </w:r>
          </w:p>
        </w:tc>
        <w:tc>
          <w:tcPr>
            <w:tcW w:w="1417" w:type="dxa"/>
            <w:shd w:val="clear" w:color="auto" w:fill="auto"/>
          </w:tcPr>
          <w:p w:rsidR="00E02595" w:rsidRPr="0096775B" w:rsidRDefault="00E02595" w:rsidP="00E02595">
            <w:pPr>
              <w:autoSpaceDE w:val="0"/>
              <w:autoSpaceDN w:val="0"/>
              <w:jc w:val="both"/>
              <w:rPr>
                <w:sz w:val="20"/>
                <w:szCs w:val="20"/>
              </w:rPr>
            </w:pPr>
            <w:r w:rsidRPr="0096775B">
              <w:rPr>
                <w:sz w:val="20"/>
                <w:szCs w:val="20"/>
              </w:rPr>
              <w:t>Количество углерода</w:t>
            </w:r>
            <w:r>
              <w:rPr>
                <w:sz w:val="20"/>
                <w:szCs w:val="20"/>
              </w:rPr>
              <w:t>,</w:t>
            </w:r>
            <w:r w:rsidRPr="0096775B">
              <w:rPr>
                <w:sz w:val="20"/>
                <w:szCs w:val="20"/>
              </w:rPr>
              <w:t xml:space="preserve"> накопленного раститель</w:t>
            </w:r>
            <w:r>
              <w:rPr>
                <w:sz w:val="20"/>
                <w:szCs w:val="20"/>
              </w:rPr>
              <w:t>-</w:t>
            </w:r>
            <w:r w:rsidRPr="0096775B">
              <w:rPr>
                <w:sz w:val="20"/>
                <w:szCs w:val="20"/>
              </w:rPr>
              <w:t xml:space="preserve">ным пологом, тыс.т. /год </w:t>
            </w:r>
          </w:p>
        </w:tc>
        <w:tc>
          <w:tcPr>
            <w:tcW w:w="1276" w:type="dxa"/>
            <w:shd w:val="clear" w:color="auto" w:fill="auto"/>
          </w:tcPr>
          <w:p w:rsidR="00E02595" w:rsidRDefault="00E02595" w:rsidP="00E02595">
            <w:pPr>
              <w:autoSpaceDE w:val="0"/>
              <w:autoSpaceDN w:val="0"/>
              <w:jc w:val="both"/>
              <w:rPr>
                <w:sz w:val="20"/>
                <w:szCs w:val="20"/>
              </w:rPr>
            </w:pPr>
            <w:r w:rsidRPr="0096775B">
              <w:rPr>
                <w:sz w:val="20"/>
                <w:szCs w:val="20"/>
              </w:rPr>
              <w:t>Запас угле</w:t>
            </w:r>
            <w:r>
              <w:rPr>
                <w:sz w:val="20"/>
                <w:szCs w:val="20"/>
              </w:rPr>
              <w:t xml:space="preserve">рода </w:t>
            </w:r>
            <w:r w:rsidRPr="0096775B">
              <w:rPr>
                <w:sz w:val="20"/>
                <w:szCs w:val="20"/>
              </w:rPr>
              <w:t xml:space="preserve">в почве, </w:t>
            </w:r>
          </w:p>
          <w:p w:rsidR="00E02595" w:rsidRPr="0096775B" w:rsidRDefault="00E02595" w:rsidP="00E02595">
            <w:pPr>
              <w:autoSpaceDE w:val="0"/>
              <w:autoSpaceDN w:val="0"/>
              <w:jc w:val="both"/>
              <w:rPr>
                <w:sz w:val="20"/>
                <w:szCs w:val="20"/>
              </w:rPr>
            </w:pPr>
            <w:r w:rsidRPr="0096775B">
              <w:rPr>
                <w:sz w:val="20"/>
                <w:szCs w:val="20"/>
              </w:rPr>
              <w:t xml:space="preserve">тыс тонн </w:t>
            </w:r>
          </w:p>
        </w:tc>
        <w:tc>
          <w:tcPr>
            <w:tcW w:w="1417" w:type="dxa"/>
            <w:shd w:val="clear" w:color="auto" w:fill="auto"/>
          </w:tcPr>
          <w:p w:rsidR="00E02595" w:rsidRPr="0096775B" w:rsidRDefault="00E02595" w:rsidP="00E02595">
            <w:pPr>
              <w:autoSpaceDE w:val="0"/>
              <w:autoSpaceDN w:val="0"/>
              <w:jc w:val="both"/>
              <w:rPr>
                <w:sz w:val="20"/>
                <w:szCs w:val="20"/>
              </w:rPr>
            </w:pPr>
            <w:r w:rsidRPr="0096775B">
              <w:rPr>
                <w:sz w:val="20"/>
                <w:szCs w:val="20"/>
              </w:rPr>
              <w:t xml:space="preserve">Изменение </w:t>
            </w:r>
          </w:p>
          <w:p w:rsidR="00E02595" w:rsidRPr="0096775B" w:rsidRDefault="00E02595" w:rsidP="00E02595">
            <w:pPr>
              <w:autoSpaceDE w:val="0"/>
              <w:autoSpaceDN w:val="0"/>
              <w:jc w:val="both"/>
              <w:rPr>
                <w:sz w:val="20"/>
                <w:szCs w:val="20"/>
              </w:rPr>
            </w:pPr>
            <w:r w:rsidRPr="0096775B">
              <w:rPr>
                <w:sz w:val="20"/>
                <w:szCs w:val="20"/>
              </w:rPr>
              <w:t xml:space="preserve">запаса угле рода в почве, тыс. т. /год </w:t>
            </w:r>
          </w:p>
        </w:tc>
        <w:tc>
          <w:tcPr>
            <w:tcW w:w="2127" w:type="dxa"/>
          </w:tcPr>
          <w:p w:rsidR="00E02595" w:rsidRPr="0096775B" w:rsidRDefault="00E02595" w:rsidP="00E02595">
            <w:pPr>
              <w:autoSpaceDE w:val="0"/>
              <w:autoSpaceDN w:val="0"/>
              <w:jc w:val="both"/>
              <w:rPr>
                <w:sz w:val="20"/>
                <w:szCs w:val="20"/>
              </w:rPr>
            </w:pPr>
            <w:r w:rsidRPr="0096775B">
              <w:rPr>
                <w:sz w:val="20"/>
                <w:szCs w:val="20"/>
              </w:rPr>
              <w:t>Поглощение</w:t>
            </w:r>
            <w:r>
              <w:rPr>
                <w:sz w:val="20"/>
                <w:szCs w:val="20"/>
              </w:rPr>
              <w:t>/ эмиссии</w:t>
            </w:r>
            <w:r w:rsidRPr="0096775B">
              <w:rPr>
                <w:sz w:val="20"/>
                <w:szCs w:val="20"/>
              </w:rPr>
              <w:t xml:space="preserve"> СО</w:t>
            </w:r>
            <w:r w:rsidRPr="0096775B">
              <w:rPr>
                <w:sz w:val="20"/>
                <w:szCs w:val="20"/>
                <w:vertAlign w:val="subscript"/>
              </w:rPr>
              <w:t xml:space="preserve">2 </w:t>
            </w:r>
            <w:r w:rsidRPr="0096775B">
              <w:rPr>
                <w:sz w:val="20"/>
                <w:szCs w:val="20"/>
              </w:rPr>
              <w:t xml:space="preserve">растительным пологом и почвой, тыс.т. /год </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1980</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1974,0</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119407</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2127" w:type="dxa"/>
          </w:tcPr>
          <w:p w:rsidR="00E02595" w:rsidRPr="0096775B" w:rsidRDefault="00E02595" w:rsidP="00E02595">
            <w:pPr>
              <w:autoSpaceDE w:val="0"/>
              <w:autoSpaceDN w:val="0"/>
              <w:jc w:val="center"/>
              <w:rPr>
                <w:sz w:val="20"/>
                <w:szCs w:val="20"/>
              </w:rPr>
            </w:pPr>
            <w:r w:rsidRPr="0096775B">
              <w:rPr>
                <w:sz w:val="20"/>
                <w:szCs w:val="20"/>
              </w:rPr>
              <w:t>-</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1990</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2083,3</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109,3</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60,1</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126019</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661</w:t>
            </w:r>
          </w:p>
        </w:tc>
        <w:tc>
          <w:tcPr>
            <w:tcW w:w="2127" w:type="dxa"/>
          </w:tcPr>
          <w:p w:rsidR="00E02595" w:rsidRPr="0096775B" w:rsidRDefault="00E02595" w:rsidP="00E02595">
            <w:pPr>
              <w:autoSpaceDE w:val="0"/>
              <w:autoSpaceDN w:val="0"/>
              <w:jc w:val="center"/>
              <w:rPr>
                <w:sz w:val="20"/>
                <w:szCs w:val="20"/>
              </w:rPr>
            </w:pPr>
            <w:r w:rsidRPr="0096775B">
              <w:rPr>
                <w:sz w:val="20"/>
                <w:szCs w:val="20"/>
              </w:rPr>
              <w:t>-2644,03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1991</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61,9</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641</w:t>
            </w:r>
          </w:p>
        </w:tc>
        <w:tc>
          <w:tcPr>
            <w:tcW w:w="2127" w:type="dxa"/>
          </w:tcPr>
          <w:p w:rsidR="00E02595" w:rsidRPr="0096775B" w:rsidRDefault="00E02595" w:rsidP="00E02595">
            <w:pPr>
              <w:autoSpaceDE w:val="0"/>
              <w:autoSpaceDN w:val="0"/>
              <w:jc w:val="center"/>
              <w:rPr>
                <w:sz w:val="20"/>
                <w:szCs w:val="20"/>
              </w:rPr>
            </w:pPr>
            <w:r w:rsidRPr="0096775B">
              <w:rPr>
                <w:sz w:val="20"/>
                <w:szCs w:val="20"/>
              </w:rPr>
              <w:t>-2577,30</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1992</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63,8</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621</w:t>
            </w:r>
          </w:p>
        </w:tc>
        <w:tc>
          <w:tcPr>
            <w:tcW w:w="2127" w:type="dxa"/>
          </w:tcPr>
          <w:p w:rsidR="00E02595" w:rsidRPr="0096775B" w:rsidRDefault="00E02595" w:rsidP="00E02595">
            <w:pPr>
              <w:autoSpaceDE w:val="0"/>
              <w:autoSpaceDN w:val="0"/>
              <w:jc w:val="center"/>
              <w:rPr>
                <w:sz w:val="20"/>
                <w:szCs w:val="20"/>
              </w:rPr>
            </w:pPr>
            <w:r w:rsidRPr="0096775B">
              <w:rPr>
                <w:sz w:val="20"/>
                <w:szCs w:val="20"/>
              </w:rPr>
              <w:t>-2510,93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1993</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65,7</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lang w:val="en-US"/>
              </w:rPr>
            </w:pPr>
            <w:r w:rsidRPr="0096775B">
              <w:rPr>
                <w:sz w:val="20"/>
                <w:szCs w:val="20"/>
              </w:rPr>
              <w:t>602</w:t>
            </w:r>
          </w:p>
        </w:tc>
        <w:tc>
          <w:tcPr>
            <w:tcW w:w="2127" w:type="dxa"/>
          </w:tcPr>
          <w:p w:rsidR="00E02595" w:rsidRPr="0096775B" w:rsidRDefault="00E02595" w:rsidP="00E02595">
            <w:pPr>
              <w:autoSpaceDE w:val="0"/>
              <w:autoSpaceDN w:val="0"/>
              <w:jc w:val="center"/>
              <w:rPr>
                <w:sz w:val="20"/>
                <w:szCs w:val="20"/>
              </w:rPr>
            </w:pPr>
            <w:r w:rsidRPr="0096775B">
              <w:rPr>
                <w:sz w:val="20"/>
                <w:szCs w:val="20"/>
              </w:rPr>
              <w:t>- 2448,23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1994</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67,6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582</w:t>
            </w:r>
          </w:p>
        </w:tc>
        <w:tc>
          <w:tcPr>
            <w:tcW w:w="2127" w:type="dxa"/>
          </w:tcPr>
          <w:p w:rsidR="00E02595" w:rsidRPr="0096775B" w:rsidRDefault="00E02595" w:rsidP="00E02595">
            <w:pPr>
              <w:autoSpaceDE w:val="0"/>
              <w:autoSpaceDN w:val="0"/>
              <w:jc w:val="center"/>
              <w:rPr>
                <w:sz w:val="20"/>
                <w:szCs w:val="20"/>
              </w:rPr>
            </w:pPr>
            <w:r w:rsidRPr="0096775B">
              <w:rPr>
                <w:sz w:val="20"/>
                <w:szCs w:val="20"/>
              </w:rPr>
              <w:t>- 2381,87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1995</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69,6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562</w:t>
            </w:r>
          </w:p>
        </w:tc>
        <w:tc>
          <w:tcPr>
            <w:tcW w:w="2127" w:type="dxa"/>
          </w:tcPr>
          <w:p w:rsidR="00E02595" w:rsidRPr="0096775B" w:rsidRDefault="00E02595" w:rsidP="00E02595">
            <w:pPr>
              <w:autoSpaceDE w:val="0"/>
              <w:autoSpaceDN w:val="0"/>
              <w:jc w:val="center"/>
              <w:rPr>
                <w:sz w:val="20"/>
                <w:szCs w:val="20"/>
              </w:rPr>
            </w:pPr>
            <w:r w:rsidRPr="0096775B">
              <w:rPr>
                <w:sz w:val="20"/>
                <w:szCs w:val="20"/>
              </w:rPr>
              <w:t>- 2315,87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1996</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71,6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542</w:t>
            </w:r>
          </w:p>
        </w:tc>
        <w:tc>
          <w:tcPr>
            <w:tcW w:w="2127" w:type="dxa"/>
          </w:tcPr>
          <w:p w:rsidR="00E02595" w:rsidRPr="0096775B" w:rsidRDefault="00E02595" w:rsidP="00E02595">
            <w:pPr>
              <w:autoSpaceDE w:val="0"/>
              <w:autoSpaceDN w:val="0"/>
              <w:jc w:val="center"/>
              <w:rPr>
                <w:sz w:val="20"/>
                <w:szCs w:val="20"/>
              </w:rPr>
            </w:pPr>
            <w:r w:rsidRPr="0096775B">
              <w:rPr>
                <w:sz w:val="20"/>
                <w:szCs w:val="20"/>
              </w:rPr>
              <w:t>- 2249,86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1997</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73,6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523</w:t>
            </w:r>
          </w:p>
        </w:tc>
        <w:tc>
          <w:tcPr>
            <w:tcW w:w="2127" w:type="dxa"/>
          </w:tcPr>
          <w:p w:rsidR="00E02595" w:rsidRPr="0096775B" w:rsidRDefault="00E02595" w:rsidP="00E02595">
            <w:pPr>
              <w:autoSpaceDE w:val="0"/>
              <w:autoSpaceDN w:val="0"/>
              <w:jc w:val="center"/>
              <w:rPr>
                <w:sz w:val="20"/>
                <w:szCs w:val="20"/>
              </w:rPr>
            </w:pPr>
            <w:r w:rsidRPr="0096775B">
              <w:rPr>
                <w:sz w:val="20"/>
                <w:szCs w:val="20"/>
              </w:rPr>
              <w:t>- 2187,53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1998</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75,6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503</w:t>
            </w:r>
          </w:p>
        </w:tc>
        <w:tc>
          <w:tcPr>
            <w:tcW w:w="2127" w:type="dxa"/>
          </w:tcPr>
          <w:p w:rsidR="00E02595" w:rsidRPr="0096775B" w:rsidRDefault="00E02595" w:rsidP="00E02595">
            <w:pPr>
              <w:autoSpaceDE w:val="0"/>
              <w:autoSpaceDN w:val="0"/>
              <w:jc w:val="center"/>
              <w:rPr>
                <w:sz w:val="20"/>
                <w:szCs w:val="20"/>
              </w:rPr>
            </w:pPr>
            <w:r w:rsidRPr="0096775B">
              <w:rPr>
                <w:sz w:val="20"/>
                <w:szCs w:val="20"/>
              </w:rPr>
              <w:t>-2121,53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1999</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77,6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483</w:t>
            </w:r>
          </w:p>
        </w:tc>
        <w:tc>
          <w:tcPr>
            <w:tcW w:w="2127" w:type="dxa"/>
          </w:tcPr>
          <w:p w:rsidR="00E02595" w:rsidRPr="0096775B" w:rsidRDefault="00E02595" w:rsidP="00E02595">
            <w:pPr>
              <w:autoSpaceDE w:val="0"/>
              <w:autoSpaceDN w:val="0"/>
              <w:jc w:val="center"/>
              <w:rPr>
                <w:sz w:val="20"/>
                <w:szCs w:val="20"/>
              </w:rPr>
            </w:pPr>
            <w:r w:rsidRPr="0096775B">
              <w:rPr>
                <w:sz w:val="20"/>
                <w:szCs w:val="20"/>
              </w:rPr>
              <w:t>- 2055,53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2000</w:t>
            </w:r>
          </w:p>
        </w:tc>
        <w:tc>
          <w:tcPr>
            <w:tcW w:w="1134" w:type="dxa"/>
            <w:shd w:val="clear" w:color="auto" w:fill="auto"/>
          </w:tcPr>
          <w:p w:rsidR="00E02595" w:rsidRPr="0096775B" w:rsidRDefault="00E02595" w:rsidP="00E02595">
            <w:pPr>
              <w:autoSpaceDE w:val="0"/>
              <w:autoSpaceDN w:val="0"/>
              <w:jc w:val="center"/>
              <w:rPr>
                <w:sz w:val="20"/>
                <w:szCs w:val="20"/>
              </w:rPr>
            </w:pP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79,5</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464</w:t>
            </w:r>
          </w:p>
        </w:tc>
        <w:tc>
          <w:tcPr>
            <w:tcW w:w="2127" w:type="dxa"/>
          </w:tcPr>
          <w:p w:rsidR="00E02595" w:rsidRPr="0096775B" w:rsidRDefault="00E02595" w:rsidP="00E02595">
            <w:pPr>
              <w:autoSpaceDE w:val="0"/>
              <w:autoSpaceDN w:val="0"/>
              <w:jc w:val="center"/>
              <w:rPr>
                <w:sz w:val="20"/>
                <w:szCs w:val="20"/>
              </w:rPr>
            </w:pPr>
            <w:r w:rsidRPr="0096775B">
              <w:rPr>
                <w:sz w:val="20"/>
                <w:szCs w:val="20"/>
              </w:rPr>
              <w:t>-1992,83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2001</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80,5</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448</w:t>
            </w:r>
          </w:p>
        </w:tc>
        <w:tc>
          <w:tcPr>
            <w:tcW w:w="2127" w:type="dxa"/>
          </w:tcPr>
          <w:p w:rsidR="00E02595" w:rsidRPr="0096775B" w:rsidRDefault="00E02595" w:rsidP="00E02595">
            <w:pPr>
              <w:autoSpaceDE w:val="0"/>
              <w:autoSpaceDN w:val="0"/>
              <w:jc w:val="center"/>
              <w:rPr>
                <w:sz w:val="20"/>
                <w:szCs w:val="20"/>
              </w:rPr>
            </w:pPr>
            <w:r w:rsidRPr="0096775B">
              <w:rPr>
                <w:sz w:val="20"/>
                <w:szCs w:val="20"/>
              </w:rPr>
              <w:t>-1937,83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2002</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82,5</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432</w:t>
            </w:r>
          </w:p>
        </w:tc>
        <w:tc>
          <w:tcPr>
            <w:tcW w:w="2127" w:type="dxa"/>
          </w:tcPr>
          <w:p w:rsidR="00E02595" w:rsidRPr="0096775B" w:rsidRDefault="00E02595" w:rsidP="00E02595">
            <w:pPr>
              <w:autoSpaceDE w:val="0"/>
              <w:autoSpaceDN w:val="0"/>
              <w:jc w:val="center"/>
              <w:rPr>
                <w:sz w:val="20"/>
                <w:szCs w:val="20"/>
              </w:rPr>
            </w:pPr>
            <w:r w:rsidRPr="0096775B">
              <w:rPr>
                <w:sz w:val="20"/>
                <w:szCs w:val="20"/>
              </w:rPr>
              <w:t>-1886,50</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2003</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84,4</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416</w:t>
            </w:r>
          </w:p>
        </w:tc>
        <w:tc>
          <w:tcPr>
            <w:tcW w:w="2127" w:type="dxa"/>
          </w:tcPr>
          <w:p w:rsidR="00E02595" w:rsidRPr="0096775B" w:rsidRDefault="00E02595" w:rsidP="00E02595">
            <w:pPr>
              <w:autoSpaceDE w:val="0"/>
              <w:autoSpaceDN w:val="0"/>
              <w:jc w:val="center"/>
              <w:rPr>
                <w:sz w:val="20"/>
                <w:szCs w:val="20"/>
              </w:rPr>
            </w:pPr>
            <w:r w:rsidRPr="0096775B">
              <w:rPr>
                <w:sz w:val="20"/>
                <w:szCs w:val="20"/>
              </w:rPr>
              <w:t>-1834,80</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2004</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86,4</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400</w:t>
            </w:r>
          </w:p>
        </w:tc>
        <w:tc>
          <w:tcPr>
            <w:tcW w:w="2127" w:type="dxa"/>
          </w:tcPr>
          <w:p w:rsidR="00E02595" w:rsidRPr="0096775B" w:rsidRDefault="00E02595" w:rsidP="00E02595">
            <w:pPr>
              <w:autoSpaceDE w:val="0"/>
              <w:autoSpaceDN w:val="0"/>
              <w:jc w:val="center"/>
              <w:rPr>
                <w:sz w:val="20"/>
                <w:szCs w:val="20"/>
              </w:rPr>
            </w:pPr>
            <w:r w:rsidRPr="0096775B">
              <w:rPr>
                <w:sz w:val="20"/>
                <w:szCs w:val="20"/>
              </w:rPr>
              <w:t>-1783,46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2005</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88,3</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385</w:t>
            </w:r>
          </w:p>
        </w:tc>
        <w:tc>
          <w:tcPr>
            <w:tcW w:w="2127" w:type="dxa"/>
          </w:tcPr>
          <w:p w:rsidR="00E02595" w:rsidRPr="0096775B" w:rsidRDefault="00E02595" w:rsidP="00E02595">
            <w:pPr>
              <w:autoSpaceDE w:val="0"/>
              <w:autoSpaceDN w:val="0"/>
              <w:jc w:val="center"/>
              <w:rPr>
                <w:sz w:val="20"/>
                <w:szCs w:val="20"/>
              </w:rPr>
            </w:pPr>
            <w:r w:rsidRPr="0096775B">
              <w:rPr>
                <w:sz w:val="20"/>
                <w:szCs w:val="20"/>
              </w:rPr>
              <w:t>-1735,43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2006</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90,3</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370</w:t>
            </w:r>
          </w:p>
        </w:tc>
        <w:tc>
          <w:tcPr>
            <w:tcW w:w="2127" w:type="dxa"/>
          </w:tcPr>
          <w:p w:rsidR="00E02595" w:rsidRPr="0096775B" w:rsidRDefault="00E02595" w:rsidP="00E02595">
            <w:pPr>
              <w:autoSpaceDE w:val="0"/>
              <w:autoSpaceDN w:val="0"/>
              <w:jc w:val="center"/>
              <w:rPr>
                <w:sz w:val="20"/>
                <w:szCs w:val="20"/>
              </w:rPr>
            </w:pPr>
            <w:r w:rsidRPr="0096775B">
              <w:rPr>
                <w:sz w:val="20"/>
                <w:szCs w:val="20"/>
              </w:rPr>
              <w:t>-1687,77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2007</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92,2</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354</w:t>
            </w:r>
          </w:p>
        </w:tc>
        <w:tc>
          <w:tcPr>
            <w:tcW w:w="2127" w:type="dxa"/>
          </w:tcPr>
          <w:p w:rsidR="00E02595" w:rsidRPr="0096775B" w:rsidRDefault="00E02595" w:rsidP="00E02595">
            <w:pPr>
              <w:autoSpaceDE w:val="0"/>
              <w:autoSpaceDN w:val="0"/>
              <w:jc w:val="center"/>
              <w:rPr>
                <w:sz w:val="20"/>
                <w:szCs w:val="20"/>
              </w:rPr>
            </w:pPr>
            <w:r w:rsidRPr="0096775B">
              <w:rPr>
                <w:sz w:val="20"/>
                <w:szCs w:val="20"/>
              </w:rPr>
              <w:t>-16,36,07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2008</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94,1</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338</w:t>
            </w:r>
          </w:p>
        </w:tc>
        <w:tc>
          <w:tcPr>
            <w:tcW w:w="2127" w:type="dxa"/>
          </w:tcPr>
          <w:p w:rsidR="00E02595" w:rsidRPr="0096775B" w:rsidRDefault="00E02595" w:rsidP="00E02595">
            <w:pPr>
              <w:autoSpaceDE w:val="0"/>
              <w:autoSpaceDN w:val="0"/>
              <w:jc w:val="center"/>
              <w:rPr>
                <w:sz w:val="20"/>
                <w:szCs w:val="20"/>
              </w:rPr>
            </w:pPr>
            <w:r w:rsidRPr="0096775B">
              <w:rPr>
                <w:sz w:val="20"/>
                <w:szCs w:val="20"/>
              </w:rPr>
              <w:t>-1584,37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2009</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96,0</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322</w:t>
            </w:r>
          </w:p>
        </w:tc>
        <w:tc>
          <w:tcPr>
            <w:tcW w:w="2127" w:type="dxa"/>
          </w:tcPr>
          <w:p w:rsidR="00E02595" w:rsidRPr="0096775B" w:rsidRDefault="00E02595" w:rsidP="00E02595">
            <w:pPr>
              <w:autoSpaceDE w:val="0"/>
              <w:autoSpaceDN w:val="0"/>
              <w:jc w:val="center"/>
              <w:rPr>
                <w:sz w:val="20"/>
                <w:szCs w:val="20"/>
              </w:rPr>
            </w:pPr>
            <w:r w:rsidRPr="0096775B">
              <w:rPr>
                <w:sz w:val="20"/>
                <w:szCs w:val="20"/>
              </w:rPr>
              <w:t>-1532,66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2010</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97,9</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306</w:t>
            </w:r>
          </w:p>
        </w:tc>
        <w:tc>
          <w:tcPr>
            <w:tcW w:w="2127" w:type="dxa"/>
          </w:tcPr>
          <w:p w:rsidR="00E02595" w:rsidRPr="0096775B" w:rsidRDefault="00E02595" w:rsidP="00E02595">
            <w:pPr>
              <w:autoSpaceDE w:val="0"/>
              <w:autoSpaceDN w:val="0"/>
              <w:jc w:val="center"/>
              <w:rPr>
                <w:sz w:val="20"/>
                <w:szCs w:val="20"/>
              </w:rPr>
            </w:pPr>
            <w:r w:rsidRPr="0096775B">
              <w:rPr>
                <w:sz w:val="20"/>
                <w:szCs w:val="20"/>
              </w:rPr>
              <w:t>-1480,96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2011</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99,8</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290</w:t>
            </w:r>
          </w:p>
        </w:tc>
        <w:tc>
          <w:tcPr>
            <w:tcW w:w="2127" w:type="dxa"/>
          </w:tcPr>
          <w:p w:rsidR="00E02595" w:rsidRPr="0096775B" w:rsidRDefault="00E02595" w:rsidP="00E02595">
            <w:pPr>
              <w:autoSpaceDE w:val="0"/>
              <w:autoSpaceDN w:val="0"/>
              <w:jc w:val="center"/>
              <w:rPr>
                <w:sz w:val="20"/>
                <w:szCs w:val="20"/>
              </w:rPr>
            </w:pPr>
            <w:r w:rsidRPr="0096775B">
              <w:rPr>
                <w:sz w:val="20"/>
                <w:szCs w:val="20"/>
              </w:rPr>
              <w:t>-1429,27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2012</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101,7</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274</w:t>
            </w:r>
          </w:p>
        </w:tc>
        <w:tc>
          <w:tcPr>
            <w:tcW w:w="2127" w:type="dxa"/>
          </w:tcPr>
          <w:p w:rsidR="00E02595" w:rsidRPr="0096775B" w:rsidRDefault="00E02595" w:rsidP="00E02595">
            <w:pPr>
              <w:autoSpaceDE w:val="0"/>
              <w:autoSpaceDN w:val="0"/>
              <w:jc w:val="center"/>
              <w:rPr>
                <w:sz w:val="20"/>
                <w:szCs w:val="20"/>
              </w:rPr>
            </w:pPr>
            <w:r w:rsidRPr="0096775B">
              <w:rPr>
                <w:sz w:val="20"/>
                <w:szCs w:val="20"/>
              </w:rPr>
              <w:t>-1377,57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2013</w:t>
            </w:r>
          </w:p>
        </w:tc>
        <w:tc>
          <w:tcPr>
            <w:tcW w:w="1134" w:type="dxa"/>
            <w:shd w:val="clear" w:color="auto" w:fill="auto"/>
          </w:tcPr>
          <w:p w:rsidR="00E02595" w:rsidRPr="0096775B" w:rsidRDefault="00E02595" w:rsidP="00E02595">
            <w:pPr>
              <w:autoSpaceDE w:val="0"/>
              <w:autoSpaceDN w:val="0"/>
              <w:jc w:val="center"/>
              <w:rPr>
                <w:sz w:val="20"/>
                <w:szCs w:val="20"/>
                <w:lang w:val="kk-KZ"/>
              </w:rPr>
            </w:pPr>
            <w:r w:rsidRPr="0096775B">
              <w:rPr>
                <w:sz w:val="20"/>
                <w:szCs w:val="20"/>
              </w:rPr>
              <w:t>2162,4</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79,1</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103,6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258</w:t>
            </w:r>
          </w:p>
        </w:tc>
        <w:tc>
          <w:tcPr>
            <w:tcW w:w="2127" w:type="dxa"/>
          </w:tcPr>
          <w:p w:rsidR="00E02595" w:rsidRPr="0096775B" w:rsidRDefault="00E02595" w:rsidP="00E02595">
            <w:pPr>
              <w:autoSpaceDE w:val="0"/>
              <w:autoSpaceDN w:val="0"/>
              <w:jc w:val="center"/>
              <w:rPr>
                <w:sz w:val="20"/>
                <w:szCs w:val="20"/>
              </w:rPr>
            </w:pPr>
            <w:r w:rsidRPr="0096775B">
              <w:rPr>
                <w:sz w:val="20"/>
                <w:szCs w:val="20"/>
              </w:rPr>
              <w:t>-1325,87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2014</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2180,1</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96,8</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113,3</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131831</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242</w:t>
            </w:r>
          </w:p>
        </w:tc>
        <w:tc>
          <w:tcPr>
            <w:tcW w:w="2127" w:type="dxa"/>
          </w:tcPr>
          <w:p w:rsidR="00E02595" w:rsidRPr="0096775B" w:rsidRDefault="00E02595" w:rsidP="00E02595">
            <w:pPr>
              <w:autoSpaceDE w:val="0"/>
              <w:autoSpaceDN w:val="0"/>
              <w:jc w:val="center"/>
              <w:rPr>
                <w:sz w:val="20"/>
                <w:szCs w:val="20"/>
              </w:rPr>
            </w:pPr>
            <w:r w:rsidRPr="0096775B">
              <w:rPr>
                <w:sz w:val="20"/>
                <w:szCs w:val="20"/>
              </w:rPr>
              <w:t>-1302,77</w:t>
            </w:r>
          </w:p>
        </w:tc>
      </w:tr>
    </w:tbl>
    <w:p w:rsidR="00E02595" w:rsidRPr="0096775B" w:rsidRDefault="00E02595" w:rsidP="00E02595">
      <w:pPr>
        <w:spacing w:line="360" w:lineRule="auto"/>
        <w:ind w:firstLine="720"/>
        <w:jc w:val="both"/>
      </w:pPr>
      <w:bookmarkStart w:id="648" w:name="_Toc423341573"/>
    </w:p>
    <w:p w:rsidR="00E02595" w:rsidRPr="0096775B" w:rsidRDefault="00E02595" w:rsidP="00E02595">
      <w:pPr>
        <w:spacing w:line="360" w:lineRule="auto"/>
        <w:ind w:firstLine="720"/>
        <w:jc w:val="both"/>
      </w:pPr>
      <w:r w:rsidRPr="0096775B">
        <w:t>Из таблицы видно, что г</w:t>
      </w:r>
      <w:r>
        <w:t>одовое изменение</w:t>
      </w:r>
      <w:r w:rsidRPr="0096775B">
        <w:t xml:space="preserve"> чистого поглощения углекислого газа от </w:t>
      </w:r>
      <w:r>
        <w:t>категории «</w:t>
      </w:r>
      <w:r w:rsidRPr="001423E7">
        <w:t>Поселения» в РК</w:t>
      </w:r>
      <w:r>
        <w:t xml:space="preserve"> составляло по расчетам</w:t>
      </w:r>
      <w:r w:rsidRPr="0096775B">
        <w:t xml:space="preserve"> </w:t>
      </w:r>
      <w:r>
        <w:t xml:space="preserve">за 2014 год </w:t>
      </w:r>
      <w:r w:rsidRPr="0096775B">
        <w:t>1302,77 тысяч тонн/год (биомасса и почва)</w:t>
      </w:r>
      <w:r>
        <w:t>,</w:t>
      </w:r>
      <w:r w:rsidRPr="0096775B">
        <w:t xml:space="preserve"> что более чем в 1,5  раза меньше  по сравнению с  </w:t>
      </w:r>
      <w:r w:rsidRPr="001423E7">
        <w:t>величиной изменения</w:t>
      </w:r>
      <w:r w:rsidRPr="00897E3D">
        <w:rPr>
          <w:color w:val="FF0000"/>
        </w:rPr>
        <w:t xml:space="preserve"> </w:t>
      </w:r>
      <w:r w:rsidRPr="0096775B">
        <w:t xml:space="preserve">поглощения за 1990 год </w:t>
      </w:r>
      <w:r>
        <w:t xml:space="preserve">- </w:t>
      </w:r>
      <w:r w:rsidRPr="0096775B">
        <w:t>2644,03 тысяч тонн/год.</w:t>
      </w:r>
    </w:p>
    <w:p w:rsidR="00E02595" w:rsidRPr="0096775B" w:rsidRDefault="00E02595" w:rsidP="0036743E">
      <w:pPr>
        <w:pStyle w:val="30"/>
      </w:pPr>
      <w:bookmarkStart w:id="649" w:name="_Toc456028242"/>
      <w:r w:rsidRPr="0096775B">
        <w:t>6.9.2 Методологические вопросы</w:t>
      </w:r>
      <w:bookmarkEnd w:id="648"/>
      <w:bookmarkEnd w:id="649"/>
    </w:p>
    <w:p w:rsidR="00E02595" w:rsidRPr="0096775B" w:rsidRDefault="00E02595" w:rsidP="00E02595">
      <w:pPr>
        <w:spacing w:line="360" w:lineRule="auto"/>
        <w:ind w:firstLine="720"/>
        <w:jc w:val="both"/>
      </w:pPr>
      <w:r w:rsidRPr="0096775B">
        <w:t>Оценк</w:t>
      </w:r>
      <w:r>
        <w:t xml:space="preserve">а потоков углекислого газа для </w:t>
      </w:r>
      <w:r w:rsidRPr="0096775B">
        <w:t xml:space="preserve">земель дополнительно обустроенных под </w:t>
      </w:r>
      <w:r>
        <w:t>«Поселения»</w:t>
      </w:r>
      <w:r w:rsidRPr="0096775B">
        <w:t xml:space="preserve"> </w:t>
      </w:r>
      <w:r>
        <w:t xml:space="preserve">в период 1990...2014гг. </w:t>
      </w:r>
      <w:r w:rsidRPr="0096775B">
        <w:t>выполнялась на Первом</w:t>
      </w:r>
      <w:r>
        <w:t xml:space="preserve"> и</w:t>
      </w:r>
      <w:r w:rsidRPr="0096775B">
        <w:t xml:space="preserve"> Втором </w:t>
      </w:r>
      <w:r w:rsidRPr="001423E7">
        <w:t>методологическом уровне расчетов с использованием коэффициентов влияния деятельности на изменение  запа</w:t>
      </w:r>
      <w:r w:rsidRPr="0096775B">
        <w:t xml:space="preserve">сов углерода полученных в других странах (по умолчанию) и национальных эталонов </w:t>
      </w:r>
      <w:r>
        <w:t>углерода для почвы</w:t>
      </w:r>
      <w:r w:rsidR="0036743E">
        <w:t>.</w:t>
      </w:r>
      <w:r>
        <w:t xml:space="preserve"> В</w:t>
      </w:r>
      <w:r w:rsidRPr="0096775B">
        <w:t xml:space="preserve"> соответствии </w:t>
      </w:r>
      <w:r w:rsidRPr="001423E7">
        <w:t>с Руководящими</w:t>
      </w:r>
      <w:r>
        <w:t xml:space="preserve"> принципами МГЭИК, 2006 [1], </w:t>
      </w:r>
      <w:r w:rsidRPr="0096775B">
        <w:t>д</w:t>
      </w:r>
      <w:r>
        <w:t xml:space="preserve">ля дополнительно обустроенных </w:t>
      </w:r>
      <w:r w:rsidRPr="0096775B">
        <w:t xml:space="preserve">земель оценка потоков углерода выполнялась для двух </w:t>
      </w:r>
      <w:r>
        <w:t xml:space="preserve">его </w:t>
      </w:r>
      <w:r w:rsidRPr="0096775B">
        <w:t>резервуаров: древесной биомассы и почвы. Тра</w:t>
      </w:r>
      <w:r>
        <w:t xml:space="preserve">вянистая составляющая биомассы </w:t>
      </w:r>
      <w:r w:rsidRPr="0096775B">
        <w:t xml:space="preserve">принималась без изменений. </w:t>
      </w:r>
    </w:p>
    <w:p w:rsidR="00E02595" w:rsidRPr="0096775B" w:rsidRDefault="00E02595" w:rsidP="00E02595">
      <w:pPr>
        <w:spacing w:line="360" w:lineRule="auto"/>
        <w:ind w:firstLine="720"/>
        <w:jc w:val="both"/>
      </w:pPr>
      <w:r w:rsidRPr="0096775B">
        <w:t>Годовое увеличение  углерода в древесной биомассе зеленого полога деревьев  в поселениях (при условии  активного их  роста)   рассчитывалось по формуле:</w:t>
      </w:r>
    </w:p>
    <w:p w:rsidR="00E02595" w:rsidRPr="0096775B" w:rsidRDefault="00E02595" w:rsidP="00E02595">
      <w:pPr>
        <w:spacing w:line="360" w:lineRule="auto"/>
        <w:ind w:firstLine="720"/>
        <w:jc w:val="both"/>
      </w:pPr>
    </w:p>
    <w:p w:rsidR="00E02595" w:rsidRPr="0096775B" w:rsidRDefault="00E02595" w:rsidP="00E02595">
      <w:pPr>
        <w:spacing w:line="360" w:lineRule="auto"/>
        <w:ind w:firstLine="720"/>
        <w:jc w:val="center"/>
      </w:pPr>
      <w:r w:rsidRPr="0096775B">
        <w:t>МС  =  Р  •  S •</w:t>
      </w:r>
      <w:r w:rsidRPr="0096775B">
        <w:rPr>
          <w:lang w:val="en-US"/>
        </w:rPr>
        <w:t>K</w:t>
      </w:r>
      <w:r w:rsidRPr="0096775B">
        <w:t>,                                                                   (6.15)</w:t>
      </w:r>
    </w:p>
    <w:p w:rsidR="00E02595" w:rsidRPr="0096775B" w:rsidRDefault="00E02595" w:rsidP="00E02595">
      <w:pPr>
        <w:spacing w:line="360" w:lineRule="auto"/>
        <w:ind w:firstLine="720"/>
        <w:jc w:val="both"/>
      </w:pPr>
      <w:r w:rsidRPr="0096775B">
        <w:t>где: МС - годовой прирост углерода, тысяч тонн / год;</w:t>
      </w:r>
    </w:p>
    <w:p w:rsidR="00E02595" w:rsidRPr="0096775B" w:rsidRDefault="00E02595" w:rsidP="00E02595">
      <w:pPr>
        <w:spacing w:line="360" w:lineRule="auto"/>
        <w:ind w:firstLine="720"/>
        <w:jc w:val="both"/>
      </w:pPr>
      <w:r w:rsidRPr="0096775B">
        <w:t>Р- доля древесного полога в поселениях, % (по умолчанию принята равной 18, 9 %);</w:t>
      </w:r>
    </w:p>
    <w:p w:rsidR="00E02595" w:rsidRPr="0096775B" w:rsidRDefault="00E02595" w:rsidP="00E02595">
      <w:pPr>
        <w:spacing w:line="360" w:lineRule="auto"/>
        <w:ind w:firstLine="720"/>
        <w:jc w:val="both"/>
      </w:pPr>
      <w:r w:rsidRPr="0096775B">
        <w:rPr>
          <w:lang w:val="en-US"/>
        </w:rPr>
        <w:t>S</w:t>
      </w:r>
      <w:r w:rsidRPr="0096775B">
        <w:t xml:space="preserve">- площадь обустроенная под поселения,   тысяч га; </w:t>
      </w:r>
    </w:p>
    <w:p w:rsidR="00E02595" w:rsidRPr="0096775B" w:rsidRDefault="00E02595" w:rsidP="00E02595">
      <w:pPr>
        <w:spacing w:line="360" w:lineRule="auto"/>
        <w:ind w:firstLine="720"/>
        <w:jc w:val="both"/>
      </w:pPr>
      <w:r w:rsidRPr="0096775B">
        <w:t>К</w:t>
      </w:r>
      <w:r>
        <w:t xml:space="preserve"> - </w:t>
      </w:r>
      <w:r w:rsidRPr="0096775B">
        <w:t>коэффициен</w:t>
      </w:r>
      <w:r>
        <w:t>т поглощения углерода, в тоннах</w:t>
      </w:r>
      <w:r w:rsidRPr="0096775B">
        <w:t xml:space="preserve"> на га древесного полога (по умолчанию принят равным 2,9 тонн/га/год ) . </w:t>
      </w:r>
    </w:p>
    <w:p w:rsidR="00E02595" w:rsidRDefault="00E02595" w:rsidP="00E02595">
      <w:pPr>
        <w:spacing w:line="360" w:lineRule="auto"/>
        <w:ind w:firstLine="720"/>
        <w:jc w:val="both"/>
      </w:pPr>
      <w:r w:rsidRPr="0096775B">
        <w:t>Для получения запаса углерода в почвенном резервуаре дополнительно обустроенных земель МС</w:t>
      </w:r>
      <w:r w:rsidRPr="007E7224">
        <w:t>(</w:t>
      </w:r>
      <w:r w:rsidRPr="0096775B">
        <w:rPr>
          <w:lang w:val="en-US"/>
        </w:rPr>
        <w:t>t</w:t>
      </w:r>
      <w:r w:rsidRPr="007E7224">
        <w:t xml:space="preserve">) </w:t>
      </w:r>
      <w:r w:rsidRPr="0096775B">
        <w:t xml:space="preserve"> на год </w:t>
      </w:r>
      <w:r w:rsidRPr="0096775B">
        <w:rPr>
          <w:lang w:val="en-US"/>
        </w:rPr>
        <w:t>t</w:t>
      </w:r>
      <w:r w:rsidRPr="0096775B">
        <w:t xml:space="preserve"> использовалась формула :</w:t>
      </w:r>
    </w:p>
    <w:p w:rsidR="00E02595" w:rsidRPr="0096775B" w:rsidRDefault="00E02595" w:rsidP="00E02595">
      <w:pPr>
        <w:spacing w:line="360" w:lineRule="auto"/>
        <w:ind w:firstLine="720"/>
        <w:jc w:val="both"/>
      </w:pPr>
    </w:p>
    <w:p w:rsidR="00E02595" w:rsidRPr="0096775B" w:rsidRDefault="00E02595" w:rsidP="00E02595">
      <w:pPr>
        <w:spacing w:line="360" w:lineRule="auto"/>
        <w:ind w:firstLine="720"/>
        <w:jc w:val="center"/>
        <w:rPr>
          <w:lang w:val="en-US"/>
        </w:rPr>
      </w:pPr>
      <w:r w:rsidRPr="0096775B">
        <w:t>МС</w:t>
      </w:r>
      <w:r w:rsidRPr="009848D4">
        <w:rPr>
          <w:lang w:val="en-US"/>
        </w:rPr>
        <w:t>(</w:t>
      </w:r>
      <w:r w:rsidRPr="0096775B">
        <w:rPr>
          <w:lang w:val="en-US"/>
        </w:rPr>
        <w:t>t</w:t>
      </w:r>
      <w:r w:rsidRPr="009848D4">
        <w:rPr>
          <w:lang w:val="en-US"/>
        </w:rPr>
        <w:t xml:space="preserve">) </w:t>
      </w:r>
      <w:r w:rsidRPr="0096775B">
        <w:rPr>
          <w:lang w:val="en-US"/>
        </w:rPr>
        <w:t xml:space="preserve"> = </w:t>
      </w:r>
      <w:r w:rsidRPr="0096775B">
        <w:t>МСэ</w:t>
      </w:r>
      <w:r w:rsidRPr="0096775B">
        <w:rPr>
          <w:lang w:val="en-US"/>
        </w:rPr>
        <w:t>•  Kmg•  S                                                               (6.16),</w:t>
      </w:r>
    </w:p>
    <w:p w:rsidR="00E02595" w:rsidRPr="0096775B" w:rsidRDefault="00E02595" w:rsidP="00E02595">
      <w:pPr>
        <w:spacing w:line="360" w:lineRule="auto"/>
        <w:ind w:firstLine="720"/>
        <w:jc w:val="both"/>
      </w:pPr>
      <w:r w:rsidRPr="0096775B">
        <w:t xml:space="preserve">где: МСэ- эталон запаса углерода </w:t>
      </w:r>
      <w:r w:rsidRPr="002D481D">
        <w:t>в почве земель</w:t>
      </w:r>
      <w:r w:rsidRPr="0096775B">
        <w:t xml:space="preserve"> </w:t>
      </w:r>
      <w:r>
        <w:t>трансформированных в категорию «</w:t>
      </w:r>
      <w:r w:rsidRPr="0096775B">
        <w:t>Поселения</w:t>
      </w:r>
      <w:r>
        <w:t>»</w:t>
      </w:r>
      <w:r w:rsidRPr="0096775B">
        <w:t>, условно принят равным 5</w:t>
      </w:r>
      <w:r>
        <w:t>7</w:t>
      </w:r>
      <w:r w:rsidRPr="0096775B">
        <w:t>,27</w:t>
      </w:r>
      <w:r>
        <w:t xml:space="preserve"> </w:t>
      </w:r>
      <w:r w:rsidRPr="0096775B">
        <w:t>тонн</w:t>
      </w:r>
      <w:r>
        <w:t xml:space="preserve">/га, как средневзвешенная величина для всех </w:t>
      </w:r>
      <w:r w:rsidRPr="0096775B">
        <w:t xml:space="preserve">земель  РК в ненарушенном их состоянии [14].    </w:t>
      </w:r>
    </w:p>
    <w:p w:rsidR="00E02595" w:rsidRPr="0096775B" w:rsidRDefault="00E02595" w:rsidP="00E02595">
      <w:pPr>
        <w:spacing w:line="360" w:lineRule="auto"/>
        <w:ind w:firstLine="720"/>
        <w:jc w:val="both"/>
      </w:pPr>
      <w:r w:rsidRPr="0096775B">
        <w:rPr>
          <w:lang w:val="en-US"/>
        </w:rPr>
        <w:t>Kmg</w:t>
      </w:r>
      <w:r w:rsidRPr="0096775B">
        <w:t xml:space="preserve"> - коэффициент влияния режима орошения на изменение запаса почвенного углерода, безразмерная величина, по умолчанию принят равным  1,18.</w:t>
      </w:r>
    </w:p>
    <w:p w:rsidR="00E02595" w:rsidRDefault="00E02595" w:rsidP="00E02595">
      <w:pPr>
        <w:spacing w:line="360" w:lineRule="auto"/>
        <w:ind w:firstLine="720"/>
        <w:jc w:val="both"/>
        <w:rPr>
          <w:rFonts w:cs="Arial"/>
          <w:b/>
          <w:bCs/>
          <w:i/>
          <w:sz w:val="26"/>
          <w:szCs w:val="26"/>
        </w:rPr>
      </w:pPr>
      <w:r w:rsidRPr="0096775B">
        <w:t xml:space="preserve">В качестве исходных использовались данные о площади земель под </w:t>
      </w:r>
      <w:r>
        <w:t>п</w:t>
      </w:r>
      <w:r w:rsidRPr="0096775B">
        <w:t>оселениями</w:t>
      </w:r>
      <w:r>
        <w:t xml:space="preserve">, полученные от Комитета по делам </w:t>
      </w:r>
      <w:r w:rsidRPr="0096775B">
        <w:t>строительства, жилищно- коммунального хозяйства и управления земельными ресурсами</w:t>
      </w:r>
      <w:r>
        <w:t xml:space="preserve"> МНЭ РК</w:t>
      </w:r>
      <w:r w:rsidRPr="0096775B">
        <w:rPr>
          <w:rFonts w:cs="Arial"/>
          <w:b/>
          <w:bCs/>
          <w:i/>
          <w:sz w:val="26"/>
          <w:szCs w:val="26"/>
        </w:rPr>
        <w:t>.</w:t>
      </w:r>
    </w:p>
    <w:p w:rsidR="00E02595" w:rsidRPr="001423E7" w:rsidRDefault="00E02595" w:rsidP="00E02595">
      <w:pPr>
        <w:spacing w:line="360" w:lineRule="auto"/>
        <w:ind w:firstLine="720"/>
        <w:jc w:val="both"/>
        <w:rPr>
          <w:rFonts w:cs="Arial"/>
          <w:b/>
          <w:bCs/>
          <w:i/>
        </w:rPr>
      </w:pPr>
    </w:p>
    <w:p w:rsidR="00E02595" w:rsidRPr="0096775B" w:rsidRDefault="00E02595" w:rsidP="0036743E">
      <w:pPr>
        <w:pStyle w:val="30"/>
      </w:pPr>
      <w:bookmarkStart w:id="650" w:name="_Toc423341574"/>
      <w:bookmarkStart w:id="651" w:name="_Toc456028243"/>
      <w:r w:rsidRPr="0096775B">
        <w:t>6.9.3 Факторы неопределенности и последовательность временных рядов</w:t>
      </w:r>
      <w:bookmarkEnd w:id="650"/>
      <w:bookmarkEnd w:id="651"/>
    </w:p>
    <w:p w:rsidR="00E02595" w:rsidRPr="002D481D" w:rsidRDefault="00E02595" w:rsidP="00E02595">
      <w:pPr>
        <w:spacing w:line="360" w:lineRule="auto"/>
        <w:ind w:firstLine="720"/>
        <w:jc w:val="both"/>
      </w:pPr>
      <w:r w:rsidRPr="0096775B">
        <w:t>Неопределенности оценки изменений запаса углерода на землях обустраиваемых под</w:t>
      </w:r>
      <w:r w:rsidRPr="005046CF">
        <w:rPr>
          <w:color w:val="00B050"/>
        </w:rPr>
        <w:t xml:space="preserve"> </w:t>
      </w:r>
      <w:r w:rsidRPr="0096775B">
        <w:t xml:space="preserve">поселения </w:t>
      </w:r>
      <w:r>
        <w:t xml:space="preserve">приняты не менее ±  50 % </w:t>
      </w:r>
      <w:r w:rsidRPr="0096775B">
        <w:t>для резервуара древесной биомассы и ± 50% для почвенного резервуара</w:t>
      </w:r>
      <w:r>
        <w:t xml:space="preserve">, </w:t>
      </w:r>
      <w:r w:rsidRPr="0096775B">
        <w:t xml:space="preserve"> </w:t>
      </w:r>
      <w:r w:rsidRPr="002D481D">
        <w:t xml:space="preserve">в соответствии с  [1]. </w:t>
      </w:r>
    </w:p>
    <w:p w:rsidR="00E02595" w:rsidRPr="0096775B" w:rsidRDefault="00E02595" w:rsidP="0036743E">
      <w:pPr>
        <w:pStyle w:val="30"/>
      </w:pPr>
      <w:bookmarkStart w:id="652" w:name="_Toc423341575"/>
      <w:bookmarkStart w:id="653" w:name="_Toc456028244"/>
      <w:r w:rsidRPr="0096775B">
        <w:t>6.9.4 Процедуры ОК/КК и проверки</w:t>
      </w:r>
      <w:bookmarkEnd w:id="652"/>
      <w:bookmarkEnd w:id="653"/>
    </w:p>
    <w:p w:rsidR="00E02595" w:rsidRPr="0096775B" w:rsidRDefault="00E02595" w:rsidP="00E02595">
      <w:pPr>
        <w:spacing w:line="360" w:lineRule="auto"/>
        <w:ind w:firstLine="720"/>
        <w:jc w:val="both"/>
        <w:rPr>
          <w:b/>
          <w:i/>
        </w:rPr>
      </w:pPr>
      <w:r w:rsidRPr="0096775B">
        <w:t xml:space="preserve">Контроль исходных данных и качества расчетов выполнялся  экспертами привлекаемых к инвентаризации парниковых газов из других институтов и ведомств. </w:t>
      </w:r>
    </w:p>
    <w:p w:rsidR="00E02595" w:rsidRPr="0096775B" w:rsidRDefault="00E02595" w:rsidP="0036743E">
      <w:pPr>
        <w:pStyle w:val="30"/>
      </w:pPr>
      <w:bookmarkStart w:id="654" w:name="_Toc423341576"/>
      <w:bookmarkStart w:id="655" w:name="_Toc456028245"/>
      <w:r w:rsidRPr="0096775B">
        <w:t>6.9.5 Пересчеты</w:t>
      </w:r>
      <w:bookmarkEnd w:id="654"/>
      <w:bookmarkEnd w:id="655"/>
    </w:p>
    <w:p w:rsidR="00E02595" w:rsidRPr="0096775B" w:rsidRDefault="00E02595" w:rsidP="00E02595">
      <w:pPr>
        <w:spacing w:line="360" w:lineRule="auto"/>
        <w:ind w:firstLine="720"/>
        <w:jc w:val="both"/>
      </w:pPr>
      <w:r w:rsidRPr="0096775B">
        <w:t xml:space="preserve">Результаты инвентаризации парниковых газов для категории земель </w:t>
      </w:r>
      <w:r>
        <w:t>«Поселения»</w:t>
      </w:r>
      <w:r w:rsidRPr="0096775B">
        <w:t xml:space="preserve"> за 1990...</w:t>
      </w:r>
      <w:r>
        <w:t>2013 год</w:t>
      </w:r>
      <w:r w:rsidRPr="0096775B">
        <w:t xml:space="preserve"> были пересчитаны после уточнения площади под поселениями за </w:t>
      </w:r>
      <w:r>
        <w:t>предыдущие годы</w:t>
      </w:r>
      <w:r w:rsidRPr="0096775B">
        <w:t xml:space="preserve"> и получения дополнительных данных  за 2014 год. После пересчета  </w:t>
      </w:r>
      <w:r w:rsidRPr="00334807">
        <w:t xml:space="preserve">интенсивность поглощения </w:t>
      </w:r>
      <w:r w:rsidRPr="0096775B">
        <w:t xml:space="preserve">углекислого газа увеличились </w:t>
      </w:r>
      <w:r>
        <w:t>за 1990 год</w:t>
      </w:r>
      <w:r w:rsidRPr="0096775B">
        <w:t xml:space="preserve"> на 210,83 тысяч тонн/год и</w:t>
      </w:r>
      <w:r>
        <w:t xml:space="preserve"> за 2013 год</w:t>
      </w:r>
      <w:r w:rsidRPr="0096775B">
        <w:t xml:space="preserve"> - на 635,44 тысяч тонн/год. </w:t>
      </w:r>
    </w:p>
    <w:p w:rsidR="00E02595" w:rsidRPr="0096775B" w:rsidRDefault="00E02595" w:rsidP="0036743E">
      <w:pPr>
        <w:pStyle w:val="30"/>
      </w:pPr>
      <w:bookmarkStart w:id="656" w:name="_Toc423341577"/>
      <w:bookmarkStart w:id="657" w:name="_Toc456028246"/>
      <w:r w:rsidRPr="0096775B">
        <w:t>6.9.6 Планируемые улучшения</w:t>
      </w:r>
      <w:bookmarkEnd w:id="656"/>
      <w:bookmarkEnd w:id="657"/>
    </w:p>
    <w:p w:rsidR="00E02595" w:rsidRDefault="00E02595" w:rsidP="00E02595">
      <w:pPr>
        <w:spacing w:line="360" w:lineRule="auto"/>
        <w:ind w:firstLine="720"/>
        <w:jc w:val="both"/>
      </w:pPr>
      <w:r w:rsidRPr="0096775B">
        <w:t xml:space="preserve">В перспективе оценку инвентаризации парниковых газов для категории земель </w:t>
      </w:r>
      <w:r w:rsidRPr="001423E7">
        <w:t xml:space="preserve">обустроенных </w:t>
      </w:r>
      <w:r>
        <w:t>под поселения можно</w:t>
      </w:r>
      <w:r w:rsidRPr="001423E7">
        <w:t xml:space="preserve"> улучшить </w:t>
      </w:r>
      <w:r>
        <w:t>путем использования</w:t>
      </w:r>
      <w:r w:rsidRPr="001423E7">
        <w:t xml:space="preserve"> национальных</w:t>
      </w:r>
      <w:r w:rsidRPr="0096775B">
        <w:t xml:space="preserve"> коэффициентов</w:t>
      </w:r>
      <w:r>
        <w:t xml:space="preserve">, в частности </w:t>
      </w:r>
      <w:r w:rsidRPr="0096775B">
        <w:t xml:space="preserve"> дол</w:t>
      </w:r>
      <w:r>
        <w:t>и</w:t>
      </w:r>
      <w:r w:rsidRPr="0096775B">
        <w:t xml:space="preserve"> древесного полога и коэффициента поглощения углерода на единицу</w:t>
      </w:r>
      <w:r>
        <w:t xml:space="preserve"> его площади</w:t>
      </w:r>
      <w:r w:rsidRPr="0096775B">
        <w:t xml:space="preserve"> с учетом видовой и возрастной структуры  деревьев</w:t>
      </w:r>
      <w:r w:rsidRPr="0034074A">
        <w:t xml:space="preserve"> </w:t>
      </w:r>
      <w:r w:rsidRPr="0096775B">
        <w:t>в поселениях</w:t>
      </w:r>
      <w:r>
        <w:t xml:space="preserve"> </w:t>
      </w:r>
      <w:r w:rsidRPr="0096775B">
        <w:t>РК распол</w:t>
      </w:r>
      <w:r>
        <w:t>ага</w:t>
      </w:r>
      <w:r w:rsidRPr="001423E7">
        <w:t xml:space="preserve">емых </w:t>
      </w:r>
      <w:r>
        <w:t xml:space="preserve"> </w:t>
      </w:r>
      <w:r w:rsidRPr="0096775B">
        <w:t xml:space="preserve">в различных природных зонах. </w:t>
      </w:r>
      <w:bookmarkStart w:id="658" w:name="_Toc423341578"/>
    </w:p>
    <w:p w:rsidR="00E02595" w:rsidRDefault="00E02595" w:rsidP="00E02595">
      <w:pPr>
        <w:spacing w:line="360" w:lineRule="auto"/>
        <w:ind w:firstLine="720"/>
        <w:jc w:val="both"/>
        <w:rPr>
          <w:b/>
          <w:sz w:val="28"/>
          <w:szCs w:val="28"/>
        </w:rPr>
      </w:pPr>
    </w:p>
    <w:p w:rsidR="00E02595" w:rsidRPr="0096775B" w:rsidRDefault="00E02595" w:rsidP="0036743E">
      <w:pPr>
        <w:pStyle w:val="2"/>
      </w:pPr>
      <w:bookmarkStart w:id="659" w:name="_Toc456028247"/>
      <w:r w:rsidRPr="0096775B">
        <w:t>6.1</w:t>
      </w:r>
      <w:r>
        <w:t>0</w:t>
      </w:r>
      <w:r w:rsidRPr="0096775B">
        <w:t xml:space="preserve"> Прочие угодья</w:t>
      </w:r>
      <w:bookmarkEnd w:id="659"/>
      <w:r w:rsidRPr="0096775B">
        <w:t xml:space="preserve"> </w:t>
      </w:r>
    </w:p>
    <w:p w:rsidR="00E02595" w:rsidRPr="002D481D" w:rsidRDefault="00E02595" w:rsidP="00E02595">
      <w:pPr>
        <w:spacing w:line="360" w:lineRule="auto"/>
        <w:ind w:firstLine="720"/>
        <w:jc w:val="both"/>
        <w:rPr>
          <w:b/>
          <w:sz w:val="28"/>
          <w:szCs w:val="28"/>
        </w:rPr>
      </w:pPr>
      <w:r w:rsidRPr="002D481D">
        <w:t>В соответствии с Руководящими принципами МГЭИК, 2006 [1] для земель остающихся в категории «Прочие угодья», которые на 2014 год составляли 24 648,9 тысяч га (табл.6.3),   инвентаризация  парниковых газов не осуществлялась,   как для  не управляемых земель</w:t>
      </w:r>
      <w:r w:rsidR="00085793">
        <w:t>.</w:t>
      </w:r>
    </w:p>
    <w:p w:rsidR="00E02595" w:rsidRPr="002D481D" w:rsidRDefault="00E02595" w:rsidP="00E02595">
      <w:pPr>
        <w:spacing w:line="360" w:lineRule="auto"/>
        <w:ind w:firstLine="720"/>
        <w:jc w:val="both"/>
        <w:rPr>
          <w:b/>
          <w:sz w:val="28"/>
          <w:szCs w:val="28"/>
        </w:rPr>
      </w:pPr>
    </w:p>
    <w:p w:rsidR="00E02595" w:rsidRDefault="00E02595" w:rsidP="0036743E">
      <w:pPr>
        <w:pStyle w:val="2"/>
      </w:pPr>
      <w:bookmarkStart w:id="660" w:name="_Toc456028248"/>
      <w:r>
        <w:t>6.</w:t>
      </w:r>
      <w:r w:rsidRPr="00052A7C">
        <w:t>1</w:t>
      </w:r>
      <w:r>
        <w:t>1</w:t>
      </w:r>
      <w:r w:rsidRPr="00052A7C">
        <w:t xml:space="preserve"> Заготовленные лесоматериалы </w:t>
      </w:r>
      <w:r>
        <w:t>(ЗЛМ)</w:t>
      </w:r>
      <w:bookmarkEnd w:id="660"/>
      <w:r>
        <w:t xml:space="preserve"> </w:t>
      </w:r>
    </w:p>
    <w:p w:rsidR="00E02595" w:rsidRPr="00915BA5" w:rsidRDefault="00E02595" w:rsidP="0036743E">
      <w:pPr>
        <w:pStyle w:val="30"/>
      </w:pPr>
      <w:bookmarkStart w:id="661" w:name="_Toc456028249"/>
      <w:r>
        <w:t>6.</w:t>
      </w:r>
      <w:r w:rsidRPr="00915BA5">
        <w:t>1</w:t>
      </w:r>
      <w:r>
        <w:t>1</w:t>
      </w:r>
      <w:r w:rsidRPr="00915BA5">
        <w:t>.1 Описание  категории и результаты</w:t>
      </w:r>
      <w:bookmarkEnd w:id="661"/>
    </w:p>
    <w:p w:rsidR="00E02595" w:rsidRPr="00085793" w:rsidRDefault="00E02595" w:rsidP="00085793">
      <w:pPr>
        <w:spacing w:line="360" w:lineRule="auto"/>
        <w:ind w:firstLine="720"/>
        <w:jc w:val="both"/>
      </w:pPr>
      <w:r w:rsidRPr="00085793">
        <w:t xml:space="preserve">По сравнению с другими странами   древесина на лесных площадях в РК вырубается  в небольшом количестве. Рубки леса ограничиваются  в последнее  десятилетие рубками ухода и санитарными рубками. После  2010 года площадь рубки уменьшалась с 57,72 тысяч га  до  17,14 тысяч  га (2014 год). За 2014 год количество вырубленной древесины  составляло  325,1 тысяч плотных кубических метров. Из них на ликвидную древесину приходилось 311,2 тысяч кубических метров и на деловую древесину -  всего 51,9 тысяч кубических метров. </w:t>
      </w:r>
    </w:p>
    <w:p w:rsidR="00E02595" w:rsidRPr="00247B76" w:rsidRDefault="00E02595" w:rsidP="00085793">
      <w:pPr>
        <w:spacing w:line="360" w:lineRule="auto"/>
        <w:ind w:firstLine="720"/>
        <w:jc w:val="both"/>
      </w:pPr>
      <w:r w:rsidRPr="00052A7C">
        <w:t xml:space="preserve">По предварительным оценкам </w:t>
      </w:r>
      <w:r>
        <w:t xml:space="preserve">вклад  заготовляемых в РК  лесоматериалов в годовые выбросы / поглощения углекислого газа, включая </w:t>
      </w:r>
      <w:r w:rsidRPr="00334807">
        <w:t>категории СХЛХДВЗ</w:t>
      </w:r>
      <w:r>
        <w:t>,   получен намного меньше величины соответствующей критерию национальных выбросов от  ключевых категорий [1], а также меньше величины соответствующей  0,05 % от всего количества национальных эмиссий</w:t>
      </w:r>
      <w:r w:rsidRPr="00171CFE">
        <w:t xml:space="preserve"> </w:t>
      </w:r>
      <w:r>
        <w:t xml:space="preserve">[ 25].  В этой связи вклад ЗЛМ  оценивался как незначительный </w:t>
      </w:r>
      <w:r w:rsidRPr="00247B76">
        <w:t xml:space="preserve">в национальные эмиссии  и в таблицу </w:t>
      </w:r>
      <w:r w:rsidRPr="00085793">
        <w:t>CRF</w:t>
      </w:r>
      <w:r w:rsidRPr="00247B76">
        <w:t xml:space="preserve"> эмиссии от ЗЛМ  не включались.  </w:t>
      </w:r>
    </w:p>
    <w:p w:rsidR="00E02595" w:rsidRPr="00B21B3A" w:rsidRDefault="00E02595" w:rsidP="0036743E">
      <w:pPr>
        <w:pStyle w:val="30"/>
      </w:pPr>
      <w:bookmarkStart w:id="662" w:name="_Toc456028250"/>
      <w:r w:rsidRPr="0096775B">
        <w:rPr>
          <w:sz w:val="26"/>
        </w:rPr>
        <w:t>6.</w:t>
      </w:r>
      <w:r>
        <w:rPr>
          <w:sz w:val="26"/>
        </w:rPr>
        <w:t>11</w:t>
      </w:r>
      <w:r w:rsidRPr="0096775B">
        <w:rPr>
          <w:sz w:val="26"/>
        </w:rPr>
        <w:t>.</w:t>
      </w:r>
      <w:r w:rsidRPr="00B52648">
        <w:rPr>
          <w:sz w:val="26"/>
        </w:rPr>
        <w:t>2</w:t>
      </w:r>
      <w:r w:rsidRPr="0096775B">
        <w:rPr>
          <w:sz w:val="26"/>
        </w:rPr>
        <w:t xml:space="preserve"> </w:t>
      </w:r>
      <w:r>
        <w:rPr>
          <w:sz w:val="26"/>
        </w:rPr>
        <w:t xml:space="preserve"> </w:t>
      </w:r>
      <w:r w:rsidRPr="00B21B3A">
        <w:t>Планируемые улучшения</w:t>
      </w:r>
      <w:bookmarkEnd w:id="662"/>
    </w:p>
    <w:p w:rsidR="00E02595" w:rsidRPr="00052A7C" w:rsidRDefault="00E02595" w:rsidP="00E02595">
      <w:pPr>
        <w:spacing w:line="360" w:lineRule="auto"/>
        <w:ind w:firstLine="720"/>
        <w:jc w:val="both"/>
      </w:pPr>
      <w:r>
        <w:t xml:space="preserve">Исследования доли вклада ЗЛМ в национальные эмиссии планируется продолжить в следующих национальных инвентаризациях.  </w:t>
      </w:r>
    </w:p>
    <w:p w:rsidR="00E02595" w:rsidRPr="0096775B" w:rsidRDefault="00E02595" w:rsidP="0036743E">
      <w:pPr>
        <w:pStyle w:val="30"/>
      </w:pPr>
      <w:bookmarkStart w:id="663" w:name="_Toc423341590"/>
      <w:bookmarkStart w:id="664" w:name="_Toc456028251"/>
      <w:bookmarkEnd w:id="658"/>
      <w:r w:rsidRPr="0096775B">
        <w:t>Список используемых источников</w:t>
      </w:r>
      <w:bookmarkEnd w:id="663"/>
      <w:bookmarkEnd w:id="664"/>
    </w:p>
    <w:p w:rsidR="00E02595" w:rsidRPr="003E5465" w:rsidRDefault="00E02595" w:rsidP="00E02595">
      <w:pPr>
        <w:spacing w:line="360" w:lineRule="auto"/>
        <w:ind w:firstLine="709"/>
        <w:jc w:val="both"/>
      </w:pPr>
      <w:r w:rsidRPr="003E5465">
        <w:t>1</w:t>
      </w:r>
      <w:r>
        <w:t>.</w:t>
      </w:r>
      <w:r w:rsidRPr="003E5465">
        <w:rPr>
          <w:lang w:val="en-US"/>
        </w:rPr>
        <w:t> </w:t>
      </w:r>
      <w:r w:rsidRPr="003E5465">
        <w:t>Руководящие принципы национальных инвентаризаций парниковых газов, Т.4. Сельское хозяйство, лесное хозяйство и другие виды землепользования,  МГЭИК, 2006.</w:t>
      </w:r>
    </w:p>
    <w:p w:rsidR="00E02595" w:rsidRPr="003E5465" w:rsidRDefault="00E02595" w:rsidP="00E02595">
      <w:pPr>
        <w:spacing w:line="360" w:lineRule="auto"/>
        <w:ind w:firstLine="709"/>
        <w:jc w:val="both"/>
      </w:pPr>
      <w:r w:rsidRPr="003E5465">
        <w:t>2</w:t>
      </w:r>
      <w:r>
        <w:t>.</w:t>
      </w:r>
      <w:r w:rsidRPr="003E5465">
        <w:rPr>
          <w:lang w:val="en-US"/>
        </w:rPr>
        <w:t> </w:t>
      </w:r>
      <w:r w:rsidRPr="003E5465">
        <w:t xml:space="preserve">Руководящие указания по эффективной практике и учету факторов неопределенности  в национальных  кадастрах  парниковых газов,  МГЭИК, 2000.  </w:t>
      </w:r>
    </w:p>
    <w:p w:rsidR="00E02595" w:rsidRPr="003E5465" w:rsidRDefault="00E02595" w:rsidP="00E02595">
      <w:pPr>
        <w:spacing w:line="360" w:lineRule="auto"/>
        <w:ind w:firstLine="709"/>
        <w:jc w:val="both"/>
        <w:rPr>
          <w:i/>
        </w:rPr>
      </w:pPr>
      <w:r w:rsidRPr="003E5465">
        <w:t>3</w:t>
      </w:r>
      <w:r>
        <w:t>.</w:t>
      </w:r>
      <w:r w:rsidRPr="003E5465">
        <w:rPr>
          <w:lang w:val="en-US"/>
        </w:rPr>
        <w:t> </w:t>
      </w:r>
      <w:r w:rsidRPr="003E5465">
        <w:t xml:space="preserve">Руководящие указания по эффективной практике для  землепользования, изменений в  землепользовании и лесного хозяйства,  МГЭИК, 2003.  </w:t>
      </w:r>
    </w:p>
    <w:p w:rsidR="00E02595" w:rsidRPr="003E5465" w:rsidRDefault="00E02595" w:rsidP="00E02595">
      <w:pPr>
        <w:spacing w:line="360" w:lineRule="auto"/>
        <w:ind w:firstLine="709"/>
        <w:jc w:val="both"/>
      </w:pPr>
      <w:r w:rsidRPr="003E5465">
        <w:t>4. Геоботанические работы в системе землеустройства Республики Казахстан (состояние и перспективы) //</w:t>
      </w:r>
      <w:r>
        <w:t xml:space="preserve"> </w:t>
      </w:r>
      <w:r w:rsidRPr="003E5465">
        <w:t>Под  общей редакцией З.Д. Дюсенбекова. Астана, 2005.</w:t>
      </w:r>
      <w:r>
        <w:t xml:space="preserve">  137 </w:t>
      </w:r>
      <w:r w:rsidRPr="003E5465">
        <w:t>с.</w:t>
      </w:r>
    </w:p>
    <w:p w:rsidR="00E02595" w:rsidRPr="003E5465" w:rsidRDefault="00E02595" w:rsidP="00E02595">
      <w:pPr>
        <w:spacing w:line="360" w:lineRule="auto"/>
        <w:ind w:firstLine="709"/>
        <w:jc w:val="both"/>
      </w:pPr>
      <w:r w:rsidRPr="003E5465">
        <w:t>5.</w:t>
      </w:r>
      <w:r w:rsidRPr="003E5465">
        <w:rPr>
          <w:lang w:val="en-US"/>
        </w:rPr>
        <w:t> </w:t>
      </w:r>
      <w:r w:rsidRPr="003E5465">
        <w:t>Лесной кодекс Республики Казахстан (от 8 июля 2003 года № 477-</w:t>
      </w:r>
      <w:r w:rsidRPr="003E5465">
        <w:rPr>
          <w:lang w:val="en-US"/>
        </w:rPr>
        <w:t>II</w:t>
      </w:r>
      <w:r w:rsidRPr="003E5465">
        <w:t>)</w:t>
      </w:r>
      <w:r>
        <w:t xml:space="preserve">. </w:t>
      </w:r>
    </w:p>
    <w:p w:rsidR="00E02595" w:rsidRPr="003E5465" w:rsidRDefault="00E02595" w:rsidP="00E02595">
      <w:pPr>
        <w:spacing w:line="360" w:lineRule="auto"/>
        <w:ind w:firstLine="709"/>
        <w:jc w:val="both"/>
      </w:pPr>
      <w:r w:rsidRPr="003E5465">
        <w:t>6. Правила проведения лесоустройства в Государственном лесном фонде РК (утверждены приказом Председателя Комитета лесного и охотничьего хозяйства Министерства сельского хозяйства РК. 5</w:t>
      </w:r>
      <w:r w:rsidRPr="003E5465">
        <w:rPr>
          <w:lang w:val="en-US"/>
        </w:rPr>
        <w:t> </w:t>
      </w:r>
      <w:r w:rsidRPr="003E5465">
        <w:t>декабря 2005</w:t>
      </w:r>
      <w:r w:rsidRPr="003E5465">
        <w:rPr>
          <w:lang w:val="en-US"/>
        </w:rPr>
        <w:t> </w:t>
      </w:r>
      <w:r w:rsidRPr="003E5465">
        <w:t xml:space="preserve">года </w:t>
      </w:r>
      <w:r w:rsidRPr="003E5465">
        <w:rPr>
          <w:lang w:val="en-US"/>
        </w:rPr>
        <w:t>N </w:t>
      </w:r>
      <w:r w:rsidRPr="003E5465">
        <w:t>268).</w:t>
      </w:r>
    </w:p>
    <w:p w:rsidR="00E02595" w:rsidRPr="003E5465" w:rsidRDefault="00E02595" w:rsidP="00E02595">
      <w:pPr>
        <w:spacing w:line="360" w:lineRule="auto"/>
        <w:ind w:firstLine="709"/>
        <w:jc w:val="both"/>
      </w:pPr>
      <w:r w:rsidRPr="003E5465">
        <w:t>7. Лебедь Л. В. Опустынивание пастбищ и динамика углеродопоглощения в условиях экстенсивного землепользования в Казахстане</w:t>
      </w:r>
      <w:r>
        <w:t xml:space="preserve"> </w:t>
      </w:r>
      <w:r w:rsidRPr="003E5465">
        <w:t xml:space="preserve">// Материалы  1-ой Международной научно- практической конференции "Опустынивание Центральной Азии: оценка , прогноз, управление", Астана , Казахстан, 25- 27  сентября 2014г., с. 325- 332. </w:t>
      </w:r>
    </w:p>
    <w:p w:rsidR="00E02595" w:rsidRPr="003E5465" w:rsidRDefault="00E02595" w:rsidP="00E02595">
      <w:pPr>
        <w:spacing w:line="360" w:lineRule="auto"/>
        <w:ind w:firstLine="709"/>
        <w:jc w:val="both"/>
      </w:pPr>
      <w:r w:rsidRPr="003E5465">
        <w:t>8. Нурмухамбетова Г. Д. Эко</w:t>
      </w:r>
      <w:r>
        <w:t>л</w:t>
      </w:r>
      <w:r w:rsidRPr="003E5465">
        <w:t>ого- геоботаническая характеристика сорной растительности степной зоны (Костанайская область)</w:t>
      </w:r>
      <w:r>
        <w:t xml:space="preserve"> // </w:t>
      </w:r>
      <w:r w:rsidRPr="003E5465">
        <w:t>Автореферат диссертации на соискание ученой степени кандидата би</w:t>
      </w:r>
      <w:r>
        <w:t>о</w:t>
      </w:r>
      <w:r w:rsidRPr="003E5465">
        <w:t xml:space="preserve">логических наук, Алматы, 2002.   </w:t>
      </w:r>
    </w:p>
    <w:p w:rsidR="00E02595" w:rsidRDefault="00E02595" w:rsidP="00E02595">
      <w:pPr>
        <w:spacing w:line="360" w:lineRule="auto"/>
        <w:ind w:firstLine="709"/>
        <w:jc w:val="both"/>
      </w:pPr>
      <w:r w:rsidRPr="003E5465">
        <w:t>9. Лебедь Л.В., Ибрагимов М. Т., Токпаев З. Р., Чередниченко А. В.,. Шестакова Т. Н, Царева Е. Г., Хейлман Ф., Чи Дж., Хаген С. Оценка антропогенной динамики растительного покрова пастбищных земель Прибалхашья на базе космической информации</w:t>
      </w:r>
      <w:r>
        <w:t xml:space="preserve"> //</w:t>
      </w:r>
      <w:r w:rsidRPr="003E5465">
        <w:t xml:space="preserve"> Ж. Гидрометеорология и экология № 3, 2012.- с. 29-48. </w:t>
      </w:r>
    </w:p>
    <w:p w:rsidR="00E02595" w:rsidRPr="003E5465" w:rsidRDefault="00E02595" w:rsidP="00E02595">
      <w:pPr>
        <w:spacing w:line="360" w:lineRule="auto"/>
        <w:ind w:firstLine="709"/>
        <w:jc w:val="both"/>
      </w:pPr>
      <w:r w:rsidRPr="003E5465">
        <w:t>10.</w:t>
      </w:r>
      <w:r>
        <w:t> </w:t>
      </w:r>
      <w:r w:rsidRPr="003E5465">
        <w:t>Казахстанская модель устойчивого управления пастбищными ресурсами// Проект Правительства РК, ПРООН, ГЭФ,</w:t>
      </w:r>
      <w:r w:rsidRPr="003E5465">
        <w:rPr>
          <w:lang w:val="en-US"/>
        </w:rPr>
        <w:t>GIZ</w:t>
      </w:r>
      <w:r w:rsidRPr="003E5465">
        <w:t xml:space="preserve">. Алматы, 2011, 119 </w:t>
      </w:r>
      <w:r w:rsidRPr="003E5465">
        <w:rPr>
          <w:lang w:val="en-US"/>
        </w:rPr>
        <w:t>c</w:t>
      </w:r>
      <w:r w:rsidRPr="003E5465">
        <w:t xml:space="preserve">. </w:t>
      </w:r>
    </w:p>
    <w:p w:rsidR="00E02595" w:rsidRPr="003E5465" w:rsidRDefault="00E02595" w:rsidP="00E02595">
      <w:pPr>
        <w:spacing w:line="360" w:lineRule="auto"/>
        <w:ind w:firstLine="709"/>
        <w:jc w:val="both"/>
        <w:rPr>
          <w:b/>
        </w:rPr>
      </w:pPr>
      <w:r w:rsidRPr="003E5465">
        <w:t>11. Улучшение сенокосов и пастбищ Казахстана // Под редакцией Ж.А. Жамбакина и М. Н. Нурушева. Изд- во "Кайнар".-Алма-Ата, 1972, 282 с.</w:t>
      </w:r>
    </w:p>
    <w:p w:rsidR="00E02595" w:rsidRPr="003E5465" w:rsidRDefault="00E02595" w:rsidP="00E02595">
      <w:pPr>
        <w:spacing w:line="360" w:lineRule="auto"/>
        <w:ind w:firstLine="709"/>
        <w:jc w:val="both"/>
      </w:pPr>
      <w:r w:rsidRPr="003E5465">
        <w:t>12. Котенко М. Т. Влияние выпаса овец на гумусовое состояние почв Терско- Кумской низменности</w:t>
      </w:r>
      <w:r>
        <w:t xml:space="preserve"> //</w:t>
      </w:r>
      <w:r w:rsidRPr="003E5465">
        <w:t xml:space="preserve"> Аридные экосистемы . Том 17 № 2 (47), 2011, с. 63- 67.</w:t>
      </w:r>
    </w:p>
    <w:p w:rsidR="00E02595" w:rsidRPr="003E5465" w:rsidRDefault="00E02595" w:rsidP="00E02595">
      <w:pPr>
        <w:spacing w:line="360" w:lineRule="auto"/>
        <w:ind w:firstLine="709"/>
        <w:jc w:val="both"/>
      </w:pPr>
      <w:r w:rsidRPr="003E5465">
        <w:t>13. Базилевич Н. И. Первичная продуктивность природных экосистем Северо-восточной Евразии, Москва.  Наука, 1994, - 312с.</w:t>
      </w:r>
    </w:p>
    <w:p w:rsidR="00E02595" w:rsidRPr="003E5465" w:rsidRDefault="00E02595" w:rsidP="00E02595">
      <w:pPr>
        <w:spacing w:line="360" w:lineRule="auto"/>
        <w:ind w:firstLine="709"/>
        <w:jc w:val="both"/>
      </w:pPr>
      <w:r w:rsidRPr="003E5465">
        <w:t>14. Лебедь Л. В., Иорганский А. И.  К зональному распределению почвенного углерода в Казахстане</w:t>
      </w:r>
      <w:r>
        <w:t xml:space="preserve"> // </w:t>
      </w:r>
      <w:r w:rsidRPr="003E5465">
        <w:t>Научно-технический журнал "Гидрометеорология и Экология" №1,</w:t>
      </w:r>
      <w:r>
        <w:t xml:space="preserve"> </w:t>
      </w:r>
      <w:r w:rsidRPr="003E5465">
        <w:t>2014г.,с.132-143.</w:t>
      </w:r>
    </w:p>
    <w:p w:rsidR="00E02595" w:rsidRPr="003E5465" w:rsidRDefault="00E02595" w:rsidP="00E02595">
      <w:pPr>
        <w:spacing w:line="360" w:lineRule="auto"/>
        <w:ind w:firstLine="709"/>
        <w:jc w:val="both"/>
        <w:rPr>
          <w:lang w:val="en-US"/>
        </w:rPr>
      </w:pPr>
      <w:r w:rsidRPr="001423E7">
        <w:rPr>
          <w:lang w:val="en-US"/>
        </w:rPr>
        <w:t>15. </w:t>
      </w:r>
      <w:r w:rsidRPr="00034567">
        <w:rPr>
          <w:lang w:val="en-US"/>
        </w:rPr>
        <w:t>Lebed</w:t>
      </w:r>
      <w:r w:rsidRPr="001423E7">
        <w:rPr>
          <w:lang w:val="en-US"/>
        </w:rPr>
        <w:t xml:space="preserve"> </w:t>
      </w:r>
      <w:r w:rsidRPr="00034567">
        <w:rPr>
          <w:lang w:val="en-US"/>
        </w:rPr>
        <w:t>L</w:t>
      </w:r>
      <w:r w:rsidRPr="001423E7">
        <w:rPr>
          <w:lang w:val="en-US"/>
        </w:rPr>
        <w:t xml:space="preserve">., </w:t>
      </w:r>
      <w:r w:rsidRPr="00034567">
        <w:rPr>
          <w:lang w:val="en-US"/>
        </w:rPr>
        <w:t>Qi</w:t>
      </w:r>
      <w:r w:rsidRPr="001423E7">
        <w:rPr>
          <w:lang w:val="en-US"/>
        </w:rPr>
        <w:t xml:space="preserve"> </w:t>
      </w:r>
      <w:r w:rsidRPr="00034567">
        <w:rPr>
          <w:lang w:val="en-US"/>
        </w:rPr>
        <w:t>J</w:t>
      </w:r>
      <w:r w:rsidRPr="00034567">
        <w:t>а</w:t>
      </w:r>
      <w:r w:rsidRPr="001423E7">
        <w:rPr>
          <w:lang w:val="en-US"/>
        </w:rPr>
        <w:t xml:space="preserve">., </w:t>
      </w:r>
      <w:r w:rsidRPr="00034567">
        <w:rPr>
          <w:lang w:val="en-US"/>
        </w:rPr>
        <w:t>Heilman</w:t>
      </w:r>
      <w:r w:rsidRPr="001423E7">
        <w:rPr>
          <w:lang w:val="en-US"/>
        </w:rPr>
        <w:t xml:space="preserve"> </w:t>
      </w:r>
      <w:r w:rsidRPr="00034567">
        <w:rPr>
          <w:lang w:val="en-US"/>
        </w:rPr>
        <w:t>Ph</w:t>
      </w:r>
      <w:r w:rsidRPr="001423E7">
        <w:rPr>
          <w:lang w:val="en-US"/>
        </w:rPr>
        <w:t xml:space="preserve">. </w:t>
      </w:r>
      <w:r w:rsidRPr="00175821">
        <w:rPr>
          <w:lang w:val="en-US"/>
        </w:rPr>
        <w:t xml:space="preserve">( 2012).  </w:t>
      </w:r>
      <w:r w:rsidRPr="00034567">
        <w:rPr>
          <w:lang w:val="en-US"/>
        </w:rPr>
        <w:t>An</w:t>
      </w:r>
      <w:r w:rsidRPr="00175821">
        <w:rPr>
          <w:lang w:val="en-US"/>
        </w:rPr>
        <w:t xml:space="preserve"> </w:t>
      </w:r>
      <w:r w:rsidRPr="00034567">
        <w:rPr>
          <w:lang w:val="en-US"/>
        </w:rPr>
        <w:t>ecological</w:t>
      </w:r>
      <w:r w:rsidRPr="00175821">
        <w:rPr>
          <w:lang w:val="en-US"/>
        </w:rPr>
        <w:t xml:space="preserve"> </w:t>
      </w:r>
      <w:r w:rsidRPr="00034567">
        <w:rPr>
          <w:lang w:val="en-US"/>
        </w:rPr>
        <w:t>assessment</w:t>
      </w:r>
      <w:r w:rsidRPr="00175821">
        <w:rPr>
          <w:lang w:val="en-US"/>
        </w:rPr>
        <w:t xml:space="preserve"> </w:t>
      </w:r>
      <w:r w:rsidRPr="00034567">
        <w:rPr>
          <w:lang w:val="en-US"/>
        </w:rPr>
        <w:t>of</w:t>
      </w:r>
      <w:r w:rsidRPr="00175821">
        <w:rPr>
          <w:lang w:val="en-US"/>
        </w:rPr>
        <w:t xml:space="preserve"> </w:t>
      </w:r>
      <w:r w:rsidRPr="003E5465">
        <w:rPr>
          <w:lang w:val="en-US"/>
        </w:rPr>
        <w:t>pasturelands</w:t>
      </w:r>
      <w:r w:rsidRPr="00175821">
        <w:rPr>
          <w:lang w:val="en-US"/>
        </w:rPr>
        <w:t xml:space="preserve"> </w:t>
      </w:r>
      <w:r w:rsidRPr="003E5465">
        <w:rPr>
          <w:lang w:val="en-US"/>
        </w:rPr>
        <w:t>in</w:t>
      </w:r>
      <w:r w:rsidRPr="00175821">
        <w:rPr>
          <w:lang w:val="en-US"/>
        </w:rPr>
        <w:t xml:space="preserve"> </w:t>
      </w:r>
      <w:r w:rsidRPr="003E5465">
        <w:rPr>
          <w:lang w:val="en-US"/>
        </w:rPr>
        <w:t>the</w:t>
      </w:r>
      <w:r w:rsidRPr="00175821">
        <w:rPr>
          <w:lang w:val="en-US"/>
        </w:rPr>
        <w:t xml:space="preserve"> </w:t>
      </w:r>
      <w:r w:rsidRPr="003E5465">
        <w:rPr>
          <w:lang w:val="en-US"/>
        </w:rPr>
        <w:t>Balkhash</w:t>
      </w:r>
      <w:r w:rsidRPr="00175821">
        <w:rPr>
          <w:lang w:val="en-US"/>
        </w:rPr>
        <w:t xml:space="preserve"> </w:t>
      </w:r>
      <w:r w:rsidRPr="003E5465">
        <w:rPr>
          <w:lang w:val="en-US"/>
        </w:rPr>
        <w:t>area</w:t>
      </w:r>
      <w:r w:rsidRPr="00175821">
        <w:rPr>
          <w:lang w:val="en-US"/>
        </w:rPr>
        <w:t xml:space="preserve"> </w:t>
      </w:r>
      <w:r w:rsidRPr="003E5465">
        <w:rPr>
          <w:lang w:val="en-US"/>
        </w:rPr>
        <w:t>of</w:t>
      </w:r>
      <w:r w:rsidRPr="00175821">
        <w:rPr>
          <w:lang w:val="en-US"/>
        </w:rPr>
        <w:t xml:space="preserve"> </w:t>
      </w:r>
      <w:r w:rsidRPr="003E5465">
        <w:rPr>
          <w:lang w:val="en-US"/>
        </w:rPr>
        <w:t>Kazakhstan</w:t>
      </w:r>
      <w:r w:rsidRPr="00175821">
        <w:rPr>
          <w:lang w:val="en-US"/>
        </w:rPr>
        <w:t xml:space="preserve"> </w:t>
      </w:r>
      <w:r w:rsidRPr="003E5465">
        <w:rPr>
          <w:lang w:val="en-US"/>
        </w:rPr>
        <w:t>with</w:t>
      </w:r>
      <w:r w:rsidRPr="00175821">
        <w:rPr>
          <w:lang w:val="en-US"/>
        </w:rPr>
        <w:t xml:space="preserve"> </w:t>
      </w:r>
      <w:r w:rsidRPr="003E5465">
        <w:rPr>
          <w:lang w:val="en-US"/>
        </w:rPr>
        <w:t>remote sensing and models // Environment Research Letters 7 p.7</w:t>
      </w:r>
    </w:p>
    <w:p w:rsidR="00E02595" w:rsidRPr="003E5465" w:rsidRDefault="00E02595" w:rsidP="00E02595">
      <w:pPr>
        <w:spacing w:line="360" w:lineRule="auto"/>
        <w:ind w:firstLine="709"/>
        <w:jc w:val="both"/>
      </w:pPr>
      <w:r w:rsidRPr="003E5465">
        <w:t>16.</w:t>
      </w:r>
      <w:r>
        <w:t> </w:t>
      </w:r>
      <w:r w:rsidRPr="003E5465">
        <w:t>Сулейменов М.К. Оценка основных элементов почвозащитной системы земледелия в изменившихся социально- экономических условиях // Развитие идей почвозащитного земледелия в новых социо</w:t>
      </w:r>
      <w:r>
        <w:t xml:space="preserve"> </w:t>
      </w:r>
      <w:r w:rsidRPr="003E5465">
        <w:t>-</w:t>
      </w:r>
      <w:r>
        <w:t xml:space="preserve"> </w:t>
      </w:r>
      <w:r w:rsidRPr="003E5465">
        <w:t>экономических условиях. - Астана- Шортанды , 2003, с. 8-17.</w:t>
      </w:r>
    </w:p>
    <w:p w:rsidR="00E02595" w:rsidRPr="003E5465" w:rsidRDefault="00E02595" w:rsidP="00E02595">
      <w:pPr>
        <w:spacing w:line="360" w:lineRule="auto"/>
        <w:ind w:firstLine="709"/>
        <w:jc w:val="both"/>
      </w:pPr>
      <w:r>
        <w:t xml:space="preserve">17. </w:t>
      </w:r>
      <w:r w:rsidRPr="003E5465">
        <w:t> Каскарбаев</w:t>
      </w:r>
      <w:r>
        <w:t xml:space="preserve"> </w:t>
      </w:r>
      <w:r w:rsidRPr="003E5465">
        <w:t>Ж. А.. Перспективы почвозащитного земледелия в степных регионах Казахстана // Развитие идей почвозащитного земледелия в новых социо</w:t>
      </w:r>
      <w:r w:rsidRPr="003E5465">
        <w:rPr>
          <w:lang w:val="en-US"/>
        </w:rPr>
        <w:t> </w:t>
      </w:r>
      <w:r w:rsidRPr="003E5465">
        <w:t>-</w:t>
      </w:r>
      <w:r w:rsidRPr="003E5465">
        <w:rPr>
          <w:lang w:val="en-US"/>
        </w:rPr>
        <w:t> </w:t>
      </w:r>
      <w:r w:rsidRPr="003E5465">
        <w:t>экономических условиях. - Астана- Шортанды , 2003,с. 57-64.</w:t>
      </w:r>
    </w:p>
    <w:p w:rsidR="00E02595" w:rsidRPr="003E5465" w:rsidRDefault="00E02595" w:rsidP="00E02595">
      <w:pPr>
        <w:spacing w:line="360" w:lineRule="auto"/>
        <w:ind w:firstLine="709"/>
        <w:jc w:val="both"/>
      </w:pPr>
      <w:r w:rsidRPr="003E5465">
        <w:t>1</w:t>
      </w:r>
      <w:r>
        <w:t>8</w:t>
      </w:r>
      <w:r w:rsidRPr="003E5465">
        <w:t>. Лебедь Л.В., Есеркепова И. Б.,  Иорганский А. И., Кошен Б. М.,., Рамазанова С. Б., Царева Е. Г. Динамика парниковых газов для пахотных угодий в Казахстане</w:t>
      </w:r>
      <w:r>
        <w:t xml:space="preserve"> //</w:t>
      </w:r>
      <w:r w:rsidRPr="003E5465">
        <w:t xml:space="preserve"> Научно- технический журнал «Почвоведение и Агрохимия» № 1 , 2015г., с. 28-42.</w:t>
      </w:r>
    </w:p>
    <w:p w:rsidR="00E02595" w:rsidRPr="003E5465" w:rsidRDefault="00E02595" w:rsidP="00E02595">
      <w:pPr>
        <w:spacing w:line="360" w:lineRule="auto"/>
        <w:ind w:firstLine="709"/>
        <w:jc w:val="both"/>
      </w:pPr>
      <w:r w:rsidRPr="003E5465">
        <w:t>1</w:t>
      </w:r>
      <w:r>
        <w:t>9. </w:t>
      </w:r>
      <w:r w:rsidRPr="003E5465">
        <w:t>Ахметов К. А. Севообороты и плодородие южных черноземов // Развитие идей почвозащитного земледелия в новых социо- экономических условиях. - Астана- Шортанды , 2003,с. 399- 403.</w:t>
      </w:r>
    </w:p>
    <w:p w:rsidR="00E02595" w:rsidRDefault="00E02595" w:rsidP="00E02595">
      <w:pPr>
        <w:spacing w:line="360" w:lineRule="auto"/>
        <w:ind w:firstLine="709"/>
        <w:jc w:val="both"/>
      </w:pPr>
      <w:r>
        <w:t>20. </w:t>
      </w:r>
      <w:r w:rsidRPr="003E5465">
        <w:t xml:space="preserve">Базильжанов Е. К. Состояние пахотных угодий Казахстана // Земельные ресурсы Казахстана. № 2 (65) </w:t>
      </w:r>
      <w:r>
        <w:t xml:space="preserve">, </w:t>
      </w:r>
      <w:r w:rsidRPr="003E5465">
        <w:t>2011, с.16 -18.</w:t>
      </w:r>
    </w:p>
    <w:p w:rsidR="00E02595" w:rsidRDefault="00E02595" w:rsidP="00E02595">
      <w:pPr>
        <w:spacing w:line="360" w:lineRule="auto"/>
        <w:ind w:firstLine="709"/>
        <w:jc w:val="both"/>
      </w:pPr>
      <w:r>
        <w:t>22. Елешев Р. Е., Куришбаев А. К. Состояние и приоритеты  агрохимического обеспечения земледелия Казахстана. Рациональное использование почвенных ресурсов и их экология (Материалы международной научно- практической конференции). Алматы, 2013. с. 85- 89.</w:t>
      </w:r>
    </w:p>
    <w:p w:rsidR="00E02595" w:rsidRPr="00034567" w:rsidRDefault="00E02595" w:rsidP="00E02595">
      <w:pPr>
        <w:spacing w:line="360" w:lineRule="auto"/>
        <w:ind w:firstLine="709"/>
        <w:jc w:val="both"/>
      </w:pPr>
      <w:r w:rsidRPr="00034567">
        <w:t>2</w:t>
      </w:r>
      <w:r>
        <w:t>3. </w:t>
      </w:r>
      <w:r w:rsidRPr="00034567">
        <w:t xml:space="preserve">Методическое руководство по проведению агрохимического обследования  почв сельскохозяйственных угодий. Алматы, КазНИИП и А, 2007г.  РК, 2007, 45 с.  </w:t>
      </w:r>
    </w:p>
    <w:p w:rsidR="00E02595" w:rsidRDefault="00E02595" w:rsidP="00E02595">
      <w:pPr>
        <w:spacing w:line="360" w:lineRule="auto"/>
        <w:ind w:firstLine="709"/>
      </w:pPr>
      <w:r w:rsidRPr="0096775B">
        <w:t>24</w:t>
      </w:r>
      <w:r>
        <w:t>. </w:t>
      </w:r>
      <w:r w:rsidRPr="0096775B">
        <w:t>Сводный аналитический отчет  о состоянии и использовании земель Республики Казахстан за 2014 год.  Комитет по делам строительства, жилищно-коммунального хозяйства и управления земельными ресурсами  МНЭ РК,  Астана, 2015,</w:t>
      </w:r>
      <w:r>
        <w:t xml:space="preserve"> </w:t>
      </w:r>
      <w:r w:rsidRPr="0096775B">
        <w:t>305</w:t>
      </w:r>
      <w:r>
        <w:t xml:space="preserve"> с</w:t>
      </w:r>
      <w:r w:rsidRPr="0096775B">
        <w:t xml:space="preserve">. </w:t>
      </w:r>
    </w:p>
    <w:p w:rsidR="007F087C" w:rsidRPr="00EA6DBB" w:rsidRDefault="00E02595" w:rsidP="00E02595">
      <w:pPr>
        <w:pStyle w:val="aff2"/>
        <w:spacing w:line="360" w:lineRule="auto"/>
        <w:ind w:firstLine="709"/>
        <w:jc w:val="both"/>
        <w:rPr>
          <w:rFonts w:ascii="Times New Roman" w:hAnsi="Times New Roman"/>
          <w:szCs w:val="24"/>
          <w:lang w:val="ru-RU"/>
        </w:rPr>
      </w:pPr>
      <w:r w:rsidRPr="00E02595">
        <w:rPr>
          <w:rFonts w:ascii="Times New Roman" w:hAnsi="Times New Roman"/>
          <w:bCs/>
          <w:szCs w:val="24"/>
          <w:lang w:val="ru-RU" w:eastAsia="ru-RU"/>
        </w:rPr>
        <w:t xml:space="preserve">25. Доклад Конференции Сторон о работе ее девятнадцатой сессии, состоявшейся в Варшаве с 11 по 23 ноября 2013 года. </w:t>
      </w:r>
      <w:r w:rsidRPr="0036743E">
        <w:rPr>
          <w:rFonts w:ascii="Times New Roman" w:hAnsi="Times New Roman"/>
          <w:bCs/>
          <w:szCs w:val="24"/>
          <w:lang w:val="ru-RU" w:eastAsia="ru-RU"/>
        </w:rPr>
        <w:t>РКИК ООН, 2014г</w:t>
      </w:r>
      <w:r w:rsidR="007F087C" w:rsidRPr="00EA6DBB">
        <w:rPr>
          <w:rFonts w:ascii="Times New Roman" w:hAnsi="Times New Roman"/>
          <w:bCs/>
          <w:szCs w:val="24"/>
          <w:lang w:val="ru-RU" w:eastAsia="ru-RU"/>
        </w:rPr>
        <w:t>.</w:t>
      </w:r>
    </w:p>
    <w:p w:rsidR="00BA358C" w:rsidRPr="005E248E" w:rsidRDefault="008A4024" w:rsidP="00565C5E">
      <w:pPr>
        <w:pStyle w:val="1"/>
      </w:pPr>
      <w:bookmarkStart w:id="665" w:name="_Toc436918104"/>
      <w:bookmarkStart w:id="666" w:name="_Toc456028252"/>
      <w:r w:rsidRPr="005E248E">
        <w:t>7. О</w:t>
      </w:r>
      <w:r w:rsidR="00BA358C" w:rsidRPr="005E248E">
        <w:t>ТХОДЫ (сектор 5 ОФ</w:t>
      </w:r>
      <w:r w:rsidR="0017765C" w:rsidRPr="005E248E">
        <w:t>О</w:t>
      </w:r>
      <w:r w:rsidR="00BA358C" w:rsidRPr="005E248E">
        <w:t>)</w:t>
      </w:r>
      <w:bookmarkEnd w:id="163"/>
      <w:bookmarkEnd w:id="164"/>
      <w:bookmarkEnd w:id="665"/>
      <w:bookmarkEnd w:id="666"/>
    </w:p>
    <w:p w:rsidR="0083709E" w:rsidRPr="00EA6DBB" w:rsidRDefault="00F8038A" w:rsidP="005E248E">
      <w:pPr>
        <w:pStyle w:val="2"/>
      </w:pPr>
      <w:bookmarkStart w:id="667" w:name="_Toc294523421"/>
      <w:bookmarkStart w:id="668" w:name="_Toc352151483"/>
      <w:bookmarkStart w:id="669" w:name="_Toc357421101"/>
      <w:bookmarkStart w:id="670" w:name="_Toc383779648"/>
      <w:bookmarkStart w:id="671" w:name="_Toc436918105"/>
      <w:bookmarkStart w:id="672" w:name="_Toc456028253"/>
      <w:r w:rsidRPr="00EA6DBB">
        <w:rPr>
          <w:rFonts w:eastAsia="Calibri"/>
        </w:rPr>
        <w:t xml:space="preserve">7.1 </w:t>
      </w:r>
      <w:r w:rsidR="00BA358C" w:rsidRPr="00EA6DBB">
        <w:rPr>
          <w:rFonts w:eastAsia="Calibri"/>
        </w:rPr>
        <w:t>Обзор по сектор</w:t>
      </w:r>
      <w:bookmarkEnd w:id="667"/>
      <w:bookmarkEnd w:id="668"/>
      <w:r w:rsidR="00BA358C" w:rsidRPr="00EA6DBB">
        <w:rPr>
          <w:rFonts w:eastAsia="Calibri"/>
        </w:rPr>
        <w:t>у</w:t>
      </w:r>
      <w:bookmarkEnd w:id="669"/>
      <w:bookmarkEnd w:id="670"/>
      <w:bookmarkEnd w:id="671"/>
      <w:bookmarkEnd w:id="672"/>
      <w:r w:rsidR="0083709E" w:rsidRPr="00EA6DBB">
        <w:t xml:space="preserve"> </w:t>
      </w:r>
    </w:p>
    <w:p w:rsidR="00BA7E52" w:rsidRPr="00EA6DBB" w:rsidRDefault="00BA7E52" w:rsidP="00EA6DBB">
      <w:pPr>
        <w:spacing w:line="360" w:lineRule="auto"/>
        <w:ind w:firstLine="709"/>
        <w:jc w:val="both"/>
      </w:pPr>
      <w:r w:rsidRPr="00EA6DBB">
        <w:rPr>
          <w:bCs/>
        </w:rPr>
        <w:t>В данном разделе приведены результаты расчетов эмиссий ПГ от сектора   «Отходы» в Казахстане за 1990…2014 гг.  Источниками эмиссий от этого сектора в Казахстане являются</w:t>
      </w:r>
      <w:r w:rsidR="00646DDF">
        <w:rPr>
          <w:bCs/>
        </w:rPr>
        <w:t xml:space="preserve"> </w:t>
      </w:r>
      <w:r w:rsidR="00565C5E">
        <w:rPr>
          <w:bCs/>
        </w:rPr>
        <w:t xml:space="preserve">следующие </w:t>
      </w:r>
      <w:r w:rsidR="00646DDF">
        <w:rPr>
          <w:bCs/>
        </w:rPr>
        <w:t>категории</w:t>
      </w:r>
      <w:r w:rsidRPr="00EA6DBB">
        <w:rPr>
          <w:bCs/>
        </w:rPr>
        <w:t>:</w:t>
      </w:r>
    </w:p>
    <w:p w:rsidR="00BA7E52" w:rsidRPr="00EA6DBB" w:rsidRDefault="00646DDF" w:rsidP="00646DDF">
      <w:pPr>
        <w:numPr>
          <w:ilvl w:val="0"/>
          <w:numId w:val="18"/>
        </w:numPr>
        <w:spacing w:line="360" w:lineRule="auto"/>
        <w:ind w:left="1276" w:firstLine="0"/>
        <w:contextualSpacing/>
        <w:jc w:val="both"/>
        <w:rPr>
          <w:lang w:bidi="en-US"/>
        </w:rPr>
      </w:pPr>
      <w:r>
        <w:rPr>
          <w:bCs/>
          <w:lang w:bidi="en-US"/>
        </w:rPr>
        <w:t xml:space="preserve"> удаление твердых отходов (управляемые полигоны и неуправляемые свалки     твердых отходов), </w:t>
      </w:r>
      <w:r w:rsidR="00BA7E52" w:rsidRPr="00EA6DBB">
        <w:rPr>
          <w:bCs/>
          <w:lang w:bidi="en-US"/>
        </w:rPr>
        <w:t xml:space="preserve"> категория 5.А ОФО;</w:t>
      </w:r>
    </w:p>
    <w:p w:rsidR="00BA7E52" w:rsidRPr="00EA6DBB" w:rsidRDefault="00646DDF" w:rsidP="005E248E">
      <w:pPr>
        <w:numPr>
          <w:ilvl w:val="0"/>
          <w:numId w:val="18"/>
        </w:numPr>
        <w:spacing w:line="360" w:lineRule="auto"/>
        <w:ind w:left="567" w:firstLine="709"/>
        <w:contextualSpacing/>
        <w:jc w:val="both"/>
        <w:rPr>
          <w:lang w:bidi="en-US"/>
        </w:rPr>
      </w:pPr>
      <w:r>
        <w:rPr>
          <w:lang w:bidi="en-US"/>
        </w:rPr>
        <w:t xml:space="preserve"> </w:t>
      </w:r>
      <w:r w:rsidR="00BA7E52" w:rsidRPr="00EA6DBB">
        <w:rPr>
          <w:bCs/>
          <w:lang w:bidi="en-US"/>
        </w:rPr>
        <w:t>сжигание медицинских отходов</w:t>
      </w:r>
      <w:r>
        <w:rPr>
          <w:bCs/>
          <w:lang w:bidi="en-US"/>
        </w:rPr>
        <w:t xml:space="preserve">, </w:t>
      </w:r>
      <w:r w:rsidR="00BA7E52" w:rsidRPr="00EA6DBB">
        <w:rPr>
          <w:bCs/>
          <w:lang w:bidi="en-US"/>
        </w:rPr>
        <w:t>категория  5.С ОФО</w:t>
      </w:r>
      <w:r>
        <w:rPr>
          <w:bCs/>
          <w:lang w:bidi="en-US"/>
        </w:rPr>
        <w:t>;</w:t>
      </w:r>
      <w:r w:rsidR="00BA7E52" w:rsidRPr="00EA6DBB">
        <w:rPr>
          <w:bCs/>
          <w:lang w:bidi="en-US"/>
        </w:rPr>
        <w:t xml:space="preserve">  </w:t>
      </w:r>
    </w:p>
    <w:p w:rsidR="00BA7E52" w:rsidRPr="00646DDF" w:rsidRDefault="00646DDF" w:rsidP="005E248E">
      <w:pPr>
        <w:numPr>
          <w:ilvl w:val="0"/>
          <w:numId w:val="18"/>
        </w:numPr>
        <w:spacing w:line="360" w:lineRule="auto"/>
        <w:ind w:left="567" w:firstLine="709"/>
        <w:contextualSpacing/>
        <w:jc w:val="both"/>
        <w:rPr>
          <w:lang w:bidi="en-US"/>
        </w:rPr>
      </w:pPr>
      <w:r>
        <w:rPr>
          <w:lang w:bidi="en-US"/>
        </w:rPr>
        <w:t xml:space="preserve"> очистка и сброс сточных вод</w:t>
      </w:r>
      <w:r w:rsidR="00565C5E">
        <w:rPr>
          <w:lang w:bidi="en-US"/>
        </w:rPr>
        <w:t xml:space="preserve"> (СВ)</w:t>
      </w:r>
      <w:r>
        <w:rPr>
          <w:lang w:bidi="en-US"/>
        </w:rPr>
        <w:t xml:space="preserve">, </w:t>
      </w:r>
      <w:r w:rsidR="00BA7E52" w:rsidRPr="00EA6DBB">
        <w:rPr>
          <w:bCs/>
          <w:lang w:bidi="en-US"/>
        </w:rPr>
        <w:t>категория 5.</w:t>
      </w:r>
      <w:r w:rsidR="00BA7E52" w:rsidRPr="00EA6DBB">
        <w:rPr>
          <w:bCs/>
          <w:lang w:val="en-US" w:bidi="en-US"/>
        </w:rPr>
        <w:t>D</w:t>
      </w:r>
      <w:r w:rsidR="00BA7E52" w:rsidRPr="00EA6DBB">
        <w:rPr>
          <w:bCs/>
          <w:lang w:bidi="en-US"/>
        </w:rPr>
        <w:t xml:space="preserve"> ОФО.</w:t>
      </w:r>
    </w:p>
    <w:p w:rsidR="00565C5E" w:rsidRDefault="00646DDF" w:rsidP="00EA6DBB">
      <w:pPr>
        <w:spacing w:line="360" w:lineRule="auto"/>
        <w:ind w:firstLine="709"/>
        <w:jc w:val="both"/>
        <w:rPr>
          <w:bCs/>
        </w:rPr>
      </w:pPr>
      <w:r>
        <w:rPr>
          <w:lang w:bidi="en-US"/>
        </w:rPr>
        <w:t>Сжигание и биологическая обработка твердых отходов в Казахстане не проводятся. В</w:t>
      </w:r>
      <w:r w:rsidR="00BA7E52" w:rsidRPr="00EA6DBB">
        <w:rPr>
          <w:bCs/>
        </w:rPr>
        <w:t xml:space="preserve"> секторе «Отходы»  </w:t>
      </w:r>
      <w:r>
        <w:rPr>
          <w:bCs/>
        </w:rPr>
        <w:t xml:space="preserve">в Казахстане </w:t>
      </w:r>
      <w:r w:rsidR="00BA7E52" w:rsidRPr="00EA6DBB">
        <w:rPr>
          <w:bCs/>
        </w:rPr>
        <w:t xml:space="preserve">образуются эмиссии следующих ПГ: метана (от захоронения </w:t>
      </w:r>
      <w:r w:rsidR="00565C5E">
        <w:rPr>
          <w:bCs/>
        </w:rPr>
        <w:t xml:space="preserve">на свалках твердых отходов (СТО) </w:t>
      </w:r>
      <w:r w:rsidR="00BA7E52" w:rsidRPr="00EA6DBB">
        <w:rPr>
          <w:bCs/>
        </w:rPr>
        <w:t xml:space="preserve"> и сточных вод), закиси азота (от фекальных сточных вод) и диоксида углерода (от сжигания медицинских отходов).  Общая эмиссия парниковых газов от этих видов деятельности в секторе «Отходы» в 2014 г. составила 5715,6</w:t>
      </w:r>
      <w:r>
        <w:rPr>
          <w:bCs/>
        </w:rPr>
        <w:t>9</w:t>
      </w:r>
      <w:r w:rsidR="00BA7E52" w:rsidRPr="00EA6DBB">
        <w:rPr>
          <w:bCs/>
        </w:rPr>
        <w:t xml:space="preserve"> Гг СО</w:t>
      </w:r>
      <w:r w:rsidR="00BA7E52" w:rsidRPr="00EA6DBB">
        <w:rPr>
          <w:bCs/>
          <w:vertAlign w:val="subscript"/>
        </w:rPr>
        <w:t>2</w:t>
      </w:r>
      <w:r w:rsidR="00BA7E52" w:rsidRPr="00EA6DBB">
        <w:rPr>
          <w:bCs/>
        </w:rPr>
        <w:t>-экв., что на 111,5</w:t>
      </w:r>
      <w:r>
        <w:rPr>
          <w:bCs/>
        </w:rPr>
        <w:t>9</w:t>
      </w:r>
      <w:r w:rsidR="00BA7E52" w:rsidRPr="00EA6DBB">
        <w:rPr>
          <w:bCs/>
        </w:rPr>
        <w:t xml:space="preserve"> Гг СО</w:t>
      </w:r>
      <w:r w:rsidR="00BA7E52" w:rsidRPr="00EA6DBB">
        <w:rPr>
          <w:bCs/>
          <w:vertAlign w:val="subscript"/>
        </w:rPr>
        <w:t>2</w:t>
      </w:r>
      <w:r w:rsidR="00BA7E52" w:rsidRPr="00EA6DBB">
        <w:rPr>
          <w:bCs/>
        </w:rPr>
        <w:t xml:space="preserve">-экв., или  на 1,99 %  ниже уровня предыдущего 2013 г.  По сравнению с 1990 г.  эмиссии в 2014 г. в этом секторе  выросли </w:t>
      </w:r>
      <w:r>
        <w:rPr>
          <w:bCs/>
        </w:rPr>
        <w:t>в полтора</w:t>
      </w:r>
      <w:r w:rsidR="00BA7E52" w:rsidRPr="00EA6DBB">
        <w:rPr>
          <w:bCs/>
        </w:rPr>
        <w:t xml:space="preserve"> раза,  в основном, за счет роста количества </w:t>
      </w:r>
      <w:r w:rsidR="00565C5E">
        <w:rPr>
          <w:bCs/>
        </w:rPr>
        <w:t>твердых бытовых отходов</w:t>
      </w:r>
      <w:r w:rsidR="00BA7E52" w:rsidRPr="00EA6DBB">
        <w:rPr>
          <w:bCs/>
        </w:rPr>
        <w:t xml:space="preserve"> </w:t>
      </w:r>
      <w:r w:rsidR="00565C5E">
        <w:rPr>
          <w:bCs/>
        </w:rPr>
        <w:t xml:space="preserve">(ТБО) </w:t>
      </w:r>
      <w:r w:rsidR="00BA7E52" w:rsidRPr="00EA6DBB">
        <w:rPr>
          <w:bCs/>
        </w:rPr>
        <w:t xml:space="preserve">и доли разлагаемых органических отходов в составе ТБО, а также </w:t>
      </w:r>
      <w:r>
        <w:rPr>
          <w:bCs/>
        </w:rPr>
        <w:t xml:space="preserve">увеличения </w:t>
      </w:r>
      <w:r w:rsidR="00BA7E52" w:rsidRPr="00EA6DBB">
        <w:rPr>
          <w:bCs/>
        </w:rPr>
        <w:t xml:space="preserve">численности населения. </w:t>
      </w:r>
      <w:r w:rsidR="00565C5E">
        <w:rPr>
          <w:bCs/>
        </w:rPr>
        <w:t xml:space="preserve">Размещение на полигонах ТБО промышленных отходов в Казахстане запрещено. </w:t>
      </w:r>
    </w:p>
    <w:p w:rsidR="00BA7E52" w:rsidRPr="00646DDF" w:rsidRDefault="00565C5E" w:rsidP="00EA6DBB">
      <w:pPr>
        <w:spacing w:line="360" w:lineRule="auto"/>
        <w:ind w:firstLine="709"/>
        <w:jc w:val="both"/>
      </w:pPr>
      <w:r>
        <w:rPr>
          <w:bCs/>
        </w:rPr>
        <w:t xml:space="preserve"> </w:t>
      </w:r>
      <w:r w:rsidR="00BA7E52" w:rsidRPr="00EA6DBB">
        <w:rPr>
          <w:bCs/>
        </w:rPr>
        <w:t xml:space="preserve">Доля вклада сектора  «Отходы» в общие национальные нетто-эмиссии без учета поглощения в секторе ЗИЗЛХ составила в 2014 г. </w:t>
      </w:r>
      <w:r w:rsidR="00BA7E52" w:rsidRPr="00646DDF">
        <w:rPr>
          <w:bCs/>
        </w:rPr>
        <w:t>1,4</w:t>
      </w:r>
      <w:r w:rsidR="00646DDF" w:rsidRPr="00646DDF">
        <w:rPr>
          <w:bCs/>
        </w:rPr>
        <w:t>6</w:t>
      </w:r>
      <w:r w:rsidR="00BA7E52" w:rsidRPr="00646DDF">
        <w:rPr>
          <w:bCs/>
        </w:rPr>
        <w:t xml:space="preserve"> %.  Увеличение суммарной эмиссии парниковых газов в секторе «Отходы», в основном, происходит за счет муниципальных отходов, захораниваемых на свалках и полигонах,  возрастания массы отходов и изменения состава ТБО. </w:t>
      </w:r>
    </w:p>
    <w:p w:rsidR="00BA7E52" w:rsidRPr="00646DDF" w:rsidRDefault="00BA7E52" w:rsidP="00EA6DBB">
      <w:pPr>
        <w:spacing w:line="360" w:lineRule="auto"/>
        <w:ind w:firstLine="709"/>
        <w:jc w:val="both"/>
        <w:rPr>
          <w:bCs/>
        </w:rPr>
      </w:pPr>
      <w:r w:rsidRPr="00646DDF">
        <w:rPr>
          <w:bCs/>
        </w:rPr>
        <w:t xml:space="preserve">В 2014 г. наибольший вклад в общие эмиссии по сектору отходов вносит категория захоронения ТБО – от 52,8 %, а из подкатегорий – неуправляемые полигоны ТБО – 49,3%. </w:t>
      </w:r>
    </w:p>
    <w:p w:rsidR="00BA7E52" w:rsidRPr="00646DDF" w:rsidRDefault="00BA7E52" w:rsidP="00EA6DBB">
      <w:pPr>
        <w:spacing w:line="360" w:lineRule="auto"/>
        <w:ind w:firstLine="709"/>
        <w:jc w:val="both"/>
        <w:rPr>
          <w:bCs/>
        </w:rPr>
      </w:pPr>
      <w:r w:rsidRPr="00646DDF">
        <w:rPr>
          <w:bCs/>
        </w:rPr>
        <w:t xml:space="preserve">Доли вклада эмиссии от сточных вод жизнедеятельности человека в общие эмиссии в секторе меняются в пределах  17,7 % в 2014 году, и составили в базовом  1990 г. 21 %. Вклад от сжигания медицинских отходов в общие эмиссии </w:t>
      </w:r>
      <w:r w:rsidR="00646DDF" w:rsidRPr="00646DDF">
        <w:rPr>
          <w:bCs/>
        </w:rPr>
        <w:t xml:space="preserve">от сектора отходов </w:t>
      </w:r>
      <w:r w:rsidRPr="00646DDF">
        <w:rPr>
          <w:bCs/>
        </w:rPr>
        <w:t xml:space="preserve">незначителен и составляет </w:t>
      </w:r>
      <w:r w:rsidR="00646DDF" w:rsidRPr="00646DDF">
        <w:rPr>
          <w:bCs/>
        </w:rPr>
        <w:t xml:space="preserve">всего </w:t>
      </w:r>
      <w:r w:rsidRPr="00646DDF">
        <w:rPr>
          <w:bCs/>
        </w:rPr>
        <w:t xml:space="preserve">0,5 % </w:t>
      </w:r>
      <w:r w:rsidR="00646DDF" w:rsidRPr="00646DDF">
        <w:rPr>
          <w:bCs/>
        </w:rPr>
        <w:t>в</w:t>
      </w:r>
      <w:r w:rsidRPr="00646DDF">
        <w:rPr>
          <w:bCs/>
        </w:rPr>
        <w:t xml:space="preserve"> 2014 г.</w:t>
      </w:r>
    </w:p>
    <w:p w:rsidR="00BA7E52" w:rsidRPr="00EA6DBB" w:rsidRDefault="00646DDF" w:rsidP="00EA6DBB">
      <w:pPr>
        <w:spacing w:line="360" w:lineRule="auto"/>
        <w:ind w:firstLine="709"/>
        <w:jc w:val="both"/>
      </w:pPr>
      <w:r>
        <w:rPr>
          <w:bCs/>
        </w:rPr>
        <w:t xml:space="preserve">Временные ряды данных по эмиссиям ПГ в секторе «Отходы» с 1990 по 2014 гг. представлены в таблице 7.1. </w:t>
      </w:r>
    </w:p>
    <w:p w:rsidR="005E248E" w:rsidRDefault="005E248E" w:rsidP="00EA6DBB">
      <w:pPr>
        <w:suppressAutoHyphens/>
        <w:spacing w:line="360" w:lineRule="auto"/>
        <w:ind w:firstLine="709"/>
        <w:jc w:val="both"/>
        <w:rPr>
          <w:bCs/>
        </w:rPr>
      </w:pPr>
    </w:p>
    <w:p w:rsidR="00BA7E52" w:rsidRPr="00EA6DBB" w:rsidRDefault="00BA7E52" w:rsidP="00EA6DBB">
      <w:pPr>
        <w:suppressAutoHyphens/>
        <w:spacing w:line="360" w:lineRule="auto"/>
        <w:ind w:firstLine="709"/>
        <w:jc w:val="both"/>
      </w:pPr>
      <w:r w:rsidRPr="00EA6DBB">
        <w:rPr>
          <w:bCs/>
        </w:rPr>
        <w:t xml:space="preserve">Таблица 7.1 -  Эмиссии парниковых газов в секторе «Отходы» в Казахстане  за 1990…2014 гг., </w:t>
      </w:r>
      <w:r w:rsidRPr="00EA6DBB">
        <w:t>Гг СО</w:t>
      </w:r>
      <w:r w:rsidRPr="00EA6DBB">
        <w:rPr>
          <w:vertAlign w:val="subscript"/>
        </w:rPr>
        <w:t>2</w:t>
      </w:r>
      <w:r w:rsidRPr="00EA6DBB">
        <w:t>-эквивалента</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275"/>
        <w:gridCol w:w="1241"/>
        <w:gridCol w:w="1275"/>
        <w:gridCol w:w="1134"/>
        <w:gridCol w:w="1046"/>
        <w:gridCol w:w="1115"/>
        <w:gridCol w:w="1383"/>
      </w:tblGrid>
      <w:tr w:rsidR="00BA7E52" w:rsidRPr="005E248E" w:rsidTr="008A6D82">
        <w:trPr>
          <w:trHeight w:val="596"/>
          <w:jc w:val="center"/>
        </w:trPr>
        <w:tc>
          <w:tcPr>
            <w:tcW w:w="781" w:type="dxa"/>
            <w:vMerge w:val="restart"/>
            <w:shd w:val="clear" w:color="auto" w:fill="auto"/>
            <w:vAlign w:val="center"/>
          </w:tcPr>
          <w:p w:rsidR="00BA7E52" w:rsidRPr="00646DDF" w:rsidRDefault="00BA7E52" w:rsidP="005E248E">
            <w:pPr>
              <w:spacing w:line="276" w:lineRule="auto"/>
              <w:rPr>
                <w:rFonts w:eastAsiaTheme="minorHAnsi"/>
                <w:lang w:eastAsia="en-US"/>
              </w:rPr>
            </w:pPr>
            <w:r w:rsidRPr="00646DDF">
              <w:rPr>
                <w:rFonts w:eastAsiaTheme="minorHAnsi"/>
                <w:lang w:eastAsia="en-US"/>
              </w:rPr>
              <w:t>Годы</w:t>
            </w:r>
          </w:p>
        </w:tc>
        <w:tc>
          <w:tcPr>
            <w:tcW w:w="8469" w:type="dxa"/>
            <w:gridSpan w:val="7"/>
            <w:vAlign w:val="center"/>
          </w:tcPr>
          <w:p w:rsidR="00BA7E52" w:rsidRPr="00646DDF" w:rsidRDefault="00BA7E52" w:rsidP="005E248E">
            <w:pPr>
              <w:spacing w:line="276" w:lineRule="auto"/>
              <w:jc w:val="center"/>
              <w:rPr>
                <w:rFonts w:eastAsiaTheme="minorHAnsi"/>
                <w:lang w:eastAsia="en-US"/>
              </w:rPr>
            </w:pPr>
            <w:r w:rsidRPr="00646DDF">
              <w:rPr>
                <w:rFonts w:eastAsiaTheme="minorHAnsi"/>
                <w:lang w:eastAsia="en-US"/>
              </w:rPr>
              <w:t>Источники эмиссий парниковых газов</w:t>
            </w:r>
          </w:p>
        </w:tc>
      </w:tr>
      <w:tr w:rsidR="00BA7E52" w:rsidRPr="005E248E" w:rsidTr="008A6D82">
        <w:trPr>
          <w:trHeight w:val="1382"/>
          <w:jc w:val="center"/>
        </w:trPr>
        <w:tc>
          <w:tcPr>
            <w:tcW w:w="781" w:type="dxa"/>
            <w:vMerge/>
            <w:shd w:val="clear" w:color="auto" w:fill="auto"/>
          </w:tcPr>
          <w:p w:rsidR="00BA7E52" w:rsidRPr="00646DDF" w:rsidRDefault="00BA7E52" w:rsidP="005E248E">
            <w:pPr>
              <w:spacing w:line="276" w:lineRule="auto"/>
              <w:rPr>
                <w:rFonts w:eastAsiaTheme="minorHAnsi"/>
                <w:lang w:eastAsia="en-US"/>
              </w:rPr>
            </w:pPr>
          </w:p>
        </w:tc>
        <w:tc>
          <w:tcPr>
            <w:tcW w:w="1275" w:type="dxa"/>
          </w:tcPr>
          <w:p w:rsidR="00BA7E52" w:rsidRPr="00646DDF" w:rsidRDefault="00BA7E52" w:rsidP="005E248E">
            <w:pPr>
              <w:spacing w:line="276" w:lineRule="auto"/>
              <w:rPr>
                <w:rFonts w:eastAsiaTheme="minorHAnsi"/>
                <w:lang w:eastAsia="en-US"/>
              </w:rPr>
            </w:pPr>
            <w:r w:rsidRPr="00646DDF">
              <w:rPr>
                <w:rFonts w:eastAsiaTheme="minorHAnsi"/>
                <w:lang w:eastAsia="en-US"/>
              </w:rPr>
              <w:t>Управ-ляемые полигоны ТБО, (г. Алматы и г.Астана)</w:t>
            </w:r>
          </w:p>
        </w:tc>
        <w:tc>
          <w:tcPr>
            <w:tcW w:w="1241" w:type="dxa"/>
          </w:tcPr>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Неупра-вляемые свалки </w:t>
            </w:r>
          </w:p>
          <w:p w:rsidR="00BA7E52" w:rsidRPr="00646DDF" w:rsidRDefault="00BA7E52" w:rsidP="005E248E">
            <w:pPr>
              <w:spacing w:line="276" w:lineRule="auto"/>
              <w:rPr>
                <w:rFonts w:eastAsiaTheme="minorHAnsi"/>
                <w:lang w:eastAsia="en-US"/>
              </w:rPr>
            </w:pPr>
            <w:r w:rsidRPr="00646DDF">
              <w:rPr>
                <w:rFonts w:eastAsiaTheme="minorHAnsi"/>
                <w:lang w:eastAsia="en-US"/>
              </w:rPr>
              <w:t>ТБО</w:t>
            </w:r>
          </w:p>
          <w:p w:rsidR="00BA7E52" w:rsidRPr="00646DDF" w:rsidRDefault="00BA7E52" w:rsidP="005E248E">
            <w:pPr>
              <w:spacing w:line="276" w:lineRule="auto"/>
              <w:rPr>
                <w:rFonts w:eastAsiaTheme="minorHAnsi"/>
                <w:lang w:eastAsia="en-US"/>
              </w:rPr>
            </w:pPr>
          </w:p>
        </w:tc>
        <w:tc>
          <w:tcPr>
            <w:tcW w:w="1275" w:type="dxa"/>
          </w:tcPr>
          <w:p w:rsidR="00BA7E52" w:rsidRPr="00646DDF" w:rsidRDefault="00BA7E52" w:rsidP="005E248E">
            <w:pPr>
              <w:spacing w:line="276" w:lineRule="auto"/>
              <w:rPr>
                <w:rFonts w:eastAsiaTheme="minorHAnsi"/>
                <w:lang w:eastAsia="en-US"/>
              </w:rPr>
            </w:pPr>
            <w:r w:rsidRPr="00646DDF">
              <w:rPr>
                <w:rFonts w:eastAsiaTheme="minorHAnsi"/>
                <w:lang w:eastAsia="en-US"/>
              </w:rPr>
              <w:t>Всего эмиссий от  ТБО</w:t>
            </w:r>
          </w:p>
        </w:tc>
        <w:tc>
          <w:tcPr>
            <w:tcW w:w="1134" w:type="dxa"/>
            <w:shd w:val="clear" w:color="auto" w:fill="auto"/>
          </w:tcPr>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Сточные воды </w:t>
            </w:r>
          </w:p>
        </w:tc>
        <w:tc>
          <w:tcPr>
            <w:tcW w:w="1046" w:type="dxa"/>
          </w:tcPr>
          <w:p w:rsidR="00BA7E52" w:rsidRPr="00646DDF" w:rsidRDefault="00BA7E52" w:rsidP="005E248E">
            <w:pPr>
              <w:spacing w:line="276" w:lineRule="auto"/>
              <w:rPr>
                <w:rFonts w:eastAsiaTheme="minorHAnsi"/>
                <w:lang w:eastAsia="en-US"/>
              </w:rPr>
            </w:pPr>
            <w:r w:rsidRPr="00646DDF">
              <w:rPr>
                <w:rFonts w:eastAsiaTheme="minorHAnsi"/>
                <w:lang w:eastAsia="en-US"/>
              </w:rPr>
              <w:t>Фекаль-</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ные </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сточные </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воды </w:t>
            </w:r>
          </w:p>
        </w:tc>
        <w:tc>
          <w:tcPr>
            <w:tcW w:w="1115" w:type="dxa"/>
          </w:tcPr>
          <w:p w:rsidR="00BA7E52" w:rsidRPr="00646DDF" w:rsidRDefault="00BA7E52" w:rsidP="005E248E">
            <w:pPr>
              <w:spacing w:line="276" w:lineRule="auto"/>
              <w:rPr>
                <w:rFonts w:eastAsiaTheme="minorHAnsi"/>
                <w:lang w:eastAsia="en-US"/>
              </w:rPr>
            </w:pPr>
            <w:r w:rsidRPr="00646DDF">
              <w:rPr>
                <w:rFonts w:eastAsiaTheme="minorHAnsi"/>
                <w:lang w:eastAsia="en-US"/>
              </w:rPr>
              <w:t>Сжига-ние меди-</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цинских </w:t>
            </w:r>
          </w:p>
          <w:p w:rsidR="00BA7E52" w:rsidRPr="00646DDF" w:rsidRDefault="00BA7E52" w:rsidP="005E248E">
            <w:pPr>
              <w:spacing w:line="276" w:lineRule="auto"/>
              <w:rPr>
                <w:rFonts w:eastAsiaTheme="minorHAnsi"/>
                <w:lang w:eastAsia="en-US"/>
              </w:rPr>
            </w:pPr>
            <w:r w:rsidRPr="00646DDF">
              <w:rPr>
                <w:rFonts w:eastAsiaTheme="minorHAnsi"/>
                <w:lang w:eastAsia="en-US"/>
              </w:rPr>
              <w:t>отходов</w:t>
            </w:r>
          </w:p>
          <w:p w:rsidR="00BA7E52" w:rsidRPr="00646DDF" w:rsidRDefault="00BA7E52" w:rsidP="005E248E">
            <w:pPr>
              <w:spacing w:line="276" w:lineRule="auto"/>
              <w:rPr>
                <w:rFonts w:eastAsiaTheme="minorHAnsi"/>
                <w:lang w:eastAsia="en-US"/>
              </w:rPr>
            </w:pPr>
          </w:p>
        </w:tc>
        <w:tc>
          <w:tcPr>
            <w:tcW w:w="1383" w:type="dxa"/>
            <w:shd w:val="clear" w:color="auto" w:fill="auto"/>
          </w:tcPr>
          <w:p w:rsidR="00BA7E52" w:rsidRPr="00646DDF" w:rsidRDefault="00BA7E52" w:rsidP="005E248E">
            <w:pPr>
              <w:spacing w:line="276" w:lineRule="auto"/>
              <w:rPr>
                <w:rFonts w:eastAsiaTheme="minorHAnsi"/>
                <w:lang w:eastAsia="en-US"/>
              </w:rPr>
            </w:pPr>
            <w:r w:rsidRPr="00646DDF">
              <w:rPr>
                <w:rFonts w:eastAsiaTheme="minorHAnsi"/>
                <w:lang w:eastAsia="en-US"/>
              </w:rPr>
              <w:t>Суммарная эмиссия от сектора «Отходы»</w:t>
            </w:r>
          </w:p>
          <w:p w:rsidR="00BA7E52" w:rsidRPr="00646DDF" w:rsidRDefault="00BA7E52" w:rsidP="005E248E">
            <w:pPr>
              <w:spacing w:line="276" w:lineRule="auto"/>
              <w:rPr>
                <w:rFonts w:eastAsiaTheme="minorHAnsi"/>
                <w:lang w:eastAsia="en-US"/>
              </w:rPr>
            </w:pPr>
          </w:p>
        </w:tc>
      </w:tr>
      <w:tr w:rsidR="00BA7E52" w:rsidRPr="005E248E" w:rsidTr="008A6D82">
        <w:trPr>
          <w:jc w:val="center"/>
        </w:trPr>
        <w:tc>
          <w:tcPr>
            <w:tcW w:w="781" w:type="dxa"/>
            <w:shd w:val="clear" w:color="auto" w:fill="auto"/>
          </w:tcPr>
          <w:p w:rsidR="00BA7E52" w:rsidRPr="00646DDF" w:rsidRDefault="00BA7E52" w:rsidP="00646DDF">
            <w:pPr>
              <w:spacing w:line="276" w:lineRule="auto"/>
              <w:rPr>
                <w:rFonts w:eastAsiaTheme="minorHAnsi"/>
                <w:lang w:eastAsia="en-US"/>
              </w:rPr>
            </w:pPr>
            <w:r w:rsidRPr="00646DDF">
              <w:rPr>
                <w:rFonts w:eastAsiaTheme="minorHAnsi"/>
                <w:sz w:val="26"/>
                <w:szCs w:val="26"/>
                <w:lang w:eastAsia="en-US"/>
              </w:rPr>
              <w:t xml:space="preserve"> </w:t>
            </w:r>
            <w:r w:rsidR="00646DDF" w:rsidRPr="00646DDF">
              <w:rPr>
                <w:rFonts w:eastAsiaTheme="minorHAnsi"/>
                <w:lang w:eastAsia="en-US"/>
              </w:rPr>
              <w:t>1</w:t>
            </w:r>
            <w:r w:rsidRPr="00646DDF">
              <w:rPr>
                <w:rFonts w:eastAsiaTheme="minorHAnsi"/>
                <w:lang w:eastAsia="en-US"/>
              </w:rPr>
              <w:t>990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310,40</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2001,02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2311,42</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1148,75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367,40</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3827,57</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330,27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2097,37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2427,65</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1153,25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393,32</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3974,21</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349,97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2193,42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2543,39</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1145,75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416,51</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4105,65</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370,81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2283,50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2654,31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1123,75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437,84</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4215,90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383,70</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2359,70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2743,41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1095,75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455,60</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4294,75</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1995</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399,08</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2416,03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2815,10</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1070,75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414,60</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4300,46</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413,29</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2462,93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2876,22</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1059</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406,48</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4341,70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427,87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2505,26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2933,13</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1042,25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402,95</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4378,33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429,52</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2540,39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2969,91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1032</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334,25</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4336,16</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437,07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2568,67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3005,74</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1029,75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293,56</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4329,05</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449,97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2595,04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3045,01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1031,75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307,07</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4383,83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467,79</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2621,49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3089,28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1033,75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318,94</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4441,97</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490,06</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2649,48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3139,54</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1037,25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359,09</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4535,88</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515,57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2680,28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3195,86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1044,75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374,61</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4615,21</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544,54</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2714,52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3259,06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1056,5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386,76</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4702,32</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2005</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577,61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2752,47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3330,08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1066,5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417,92</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4814,50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615,04</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2793,07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3408,11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1083,25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430,37</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0,004</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4921,73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656,91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2838,38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3495,29</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1013,75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440,78</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0,566</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4950,39</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698,40</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2860,29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3558,70</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1062,5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452,41</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0,837</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5074,44</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738,31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2897,82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3636,13</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1081,5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456,88</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7,522</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5182,03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2010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777,87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2942,19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3720,07</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1100,5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461,77</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8,073</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5290,40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2011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816,81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2991,37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3808,18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1119,25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466,49</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color w:val="000000"/>
                <w:sz w:val="26"/>
                <w:szCs w:val="26"/>
                <w:lang w:val="en-US" w:eastAsia="en-US"/>
              </w:rPr>
              <w:t>4,95</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5398,87</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val="en-US" w:eastAsia="en-US"/>
              </w:rPr>
            </w:pPr>
            <w:r w:rsidRPr="00646DDF">
              <w:rPr>
                <w:rFonts w:eastAsiaTheme="minorHAnsi"/>
                <w:sz w:val="26"/>
                <w:szCs w:val="26"/>
                <w:lang w:val="en-US" w:eastAsia="en-US"/>
              </w:rPr>
              <w:t>2012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855,83</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3030,86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3886,68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1137,75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471,27</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color w:val="000000"/>
                <w:sz w:val="26"/>
                <w:szCs w:val="26"/>
                <w:lang w:val="en-US" w:eastAsia="en-US"/>
              </w:rPr>
              <w:t>4,366</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5500,08</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2013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901,15</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3066,11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3967,26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1156,75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476,46</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3,444</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5603,91</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val="en-US" w:eastAsia="en-US"/>
              </w:rPr>
            </w:pPr>
            <w:r w:rsidRPr="00646DDF">
              <w:rPr>
                <w:rFonts w:eastAsiaTheme="minorHAnsi"/>
                <w:sz w:val="26"/>
                <w:szCs w:val="26"/>
                <w:lang w:val="en-US" w:eastAsia="en-US"/>
              </w:rPr>
              <w:t>2014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951,71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3095,35</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4047,06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1178,75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483,65</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3,26</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5712,72</w:t>
            </w:r>
          </w:p>
        </w:tc>
      </w:tr>
    </w:tbl>
    <w:p w:rsidR="00BA7E52" w:rsidRPr="00EA6DBB" w:rsidRDefault="00BA7E52" w:rsidP="00EA6DBB">
      <w:pPr>
        <w:autoSpaceDE w:val="0"/>
        <w:autoSpaceDN w:val="0"/>
        <w:adjustRightInd w:val="0"/>
        <w:spacing w:line="360" w:lineRule="auto"/>
        <w:ind w:firstLine="709"/>
        <w:rPr>
          <w:noProof/>
        </w:rPr>
      </w:pPr>
    </w:p>
    <w:p w:rsidR="00BA7E52" w:rsidRPr="00EA6DBB" w:rsidRDefault="00BA7E52" w:rsidP="005E248E">
      <w:pPr>
        <w:autoSpaceDE w:val="0"/>
        <w:autoSpaceDN w:val="0"/>
        <w:adjustRightInd w:val="0"/>
        <w:spacing w:line="360" w:lineRule="auto"/>
        <w:rPr>
          <w:noProof/>
        </w:rPr>
      </w:pPr>
      <w:r w:rsidRPr="00EA6DBB">
        <w:rPr>
          <w:bCs/>
          <w:noProof/>
        </w:rPr>
        <w:drawing>
          <wp:inline distT="0" distB="0" distL="0" distR="0" wp14:anchorId="6D75ADBA" wp14:editId="5696A909">
            <wp:extent cx="5324475" cy="34126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25588" cy="3413339"/>
                    </a:xfrm>
                    <a:prstGeom prst="rect">
                      <a:avLst/>
                    </a:prstGeom>
                    <a:noFill/>
                  </pic:spPr>
                </pic:pic>
              </a:graphicData>
            </a:graphic>
          </wp:inline>
        </w:drawing>
      </w:r>
    </w:p>
    <w:p w:rsidR="00BA7E52" w:rsidRPr="00EA6DBB" w:rsidRDefault="00646DDF" w:rsidP="00646DDF">
      <w:pPr>
        <w:autoSpaceDE w:val="0"/>
        <w:autoSpaceDN w:val="0"/>
        <w:adjustRightInd w:val="0"/>
        <w:spacing w:line="360" w:lineRule="auto"/>
        <w:jc w:val="center"/>
        <w:rPr>
          <w:bCs/>
        </w:rPr>
      </w:pPr>
      <w:r>
        <w:rPr>
          <w:bCs/>
        </w:rPr>
        <w:t xml:space="preserve">Рисунок 7.1 – Динамика эмиссий парниковых газов от сектора «Отходы» в Казахстане  </w:t>
      </w:r>
    </w:p>
    <w:p w:rsidR="00565C5E" w:rsidRDefault="00565C5E" w:rsidP="00EA6DBB">
      <w:pPr>
        <w:autoSpaceDE w:val="0"/>
        <w:autoSpaceDN w:val="0"/>
        <w:adjustRightInd w:val="0"/>
        <w:spacing w:line="360" w:lineRule="auto"/>
        <w:ind w:firstLine="709"/>
        <w:jc w:val="center"/>
        <w:rPr>
          <w:bCs/>
        </w:rPr>
      </w:pPr>
    </w:p>
    <w:p w:rsidR="00565C5E" w:rsidRDefault="00646DDF" w:rsidP="00565C5E">
      <w:pPr>
        <w:autoSpaceDE w:val="0"/>
        <w:autoSpaceDN w:val="0"/>
        <w:adjustRightInd w:val="0"/>
        <w:spacing w:line="360" w:lineRule="auto"/>
        <w:ind w:firstLine="709"/>
        <w:jc w:val="both"/>
        <w:rPr>
          <w:bCs/>
        </w:rPr>
      </w:pPr>
      <w:r>
        <w:rPr>
          <w:bCs/>
        </w:rPr>
        <w:t xml:space="preserve">На Рисунке 7.1 показана динамика эмиссий ПГ от сектора «Отходы» </w:t>
      </w:r>
      <w:r w:rsidR="00565C5E">
        <w:rPr>
          <w:bCs/>
        </w:rPr>
        <w:t xml:space="preserve">по </w:t>
      </w:r>
      <w:r w:rsidR="00EB210A">
        <w:rPr>
          <w:bCs/>
        </w:rPr>
        <w:t xml:space="preserve">существующим в Казахстане </w:t>
      </w:r>
      <w:r w:rsidR="00565C5E">
        <w:rPr>
          <w:bCs/>
        </w:rPr>
        <w:t xml:space="preserve">источникам. </w:t>
      </w:r>
    </w:p>
    <w:p w:rsidR="00BA7E52" w:rsidRPr="00EA6DBB" w:rsidRDefault="00BA7E52" w:rsidP="00EA6DBB">
      <w:pPr>
        <w:autoSpaceDE w:val="0"/>
        <w:autoSpaceDN w:val="0"/>
        <w:adjustRightInd w:val="0"/>
        <w:spacing w:line="360" w:lineRule="auto"/>
        <w:ind w:firstLine="709"/>
        <w:jc w:val="center"/>
        <w:rPr>
          <w:bCs/>
        </w:rPr>
      </w:pPr>
    </w:p>
    <w:p w:rsidR="0083709E" w:rsidRPr="005E248E" w:rsidRDefault="005E248E" w:rsidP="005E248E">
      <w:pPr>
        <w:pStyle w:val="2"/>
        <w:rPr>
          <w:rFonts w:eastAsia="Calibri"/>
        </w:rPr>
      </w:pPr>
      <w:bookmarkStart w:id="673" w:name="_Toc436918106"/>
      <w:bookmarkStart w:id="674" w:name="_Toc456028254"/>
      <w:r>
        <w:rPr>
          <w:rFonts w:eastAsia="Calibri"/>
        </w:rPr>
        <w:t xml:space="preserve">7.2 </w:t>
      </w:r>
      <w:r w:rsidR="00BA358C" w:rsidRPr="005E248E">
        <w:rPr>
          <w:rFonts w:eastAsia="Calibri"/>
        </w:rPr>
        <w:t xml:space="preserve">Выбросы метана от удаления твердых отходов (категория </w:t>
      </w:r>
      <w:r w:rsidR="00A07CA7" w:rsidRPr="005E248E">
        <w:rPr>
          <w:rFonts w:eastAsia="Calibri"/>
        </w:rPr>
        <w:t>5</w:t>
      </w:r>
      <w:r w:rsidR="00BA358C" w:rsidRPr="005E248E">
        <w:rPr>
          <w:rFonts w:eastAsia="Calibri"/>
        </w:rPr>
        <w:t>.А. ОФО)</w:t>
      </w:r>
      <w:bookmarkStart w:id="675" w:name="_Toc357421109"/>
      <w:bookmarkStart w:id="676" w:name="_Toc388465138"/>
      <w:bookmarkStart w:id="677" w:name="_Toc388982440"/>
      <w:bookmarkStart w:id="678" w:name="_Toc436918107"/>
      <w:bookmarkStart w:id="679" w:name="_Toc294523430"/>
      <w:bookmarkStart w:id="680" w:name="_Toc352151492"/>
      <w:bookmarkStart w:id="681" w:name="_Toc357421118"/>
      <w:bookmarkStart w:id="682" w:name="_Toc388465145"/>
      <w:bookmarkStart w:id="683" w:name="_Toc388982447"/>
      <w:bookmarkEnd w:id="165"/>
      <w:bookmarkEnd w:id="166"/>
      <w:bookmarkEnd w:id="167"/>
      <w:bookmarkEnd w:id="168"/>
      <w:bookmarkEnd w:id="673"/>
      <w:bookmarkEnd w:id="674"/>
    </w:p>
    <w:p w:rsidR="00812A71" w:rsidRDefault="00812A71" w:rsidP="00812A71">
      <w:pPr>
        <w:spacing w:line="360" w:lineRule="auto"/>
        <w:ind w:firstLine="709"/>
        <w:jc w:val="both"/>
      </w:pPr>
      <w:r>
        <w:t>В соответствии с Указом Президента Республики Казахстан от 30 мая 2013 года № 577 «О Концепции по переходу Республики Казахстан к «зеленой экономике» Постановлением Правительства Республики Казахстан от 9 июня 2014 года № 634 в Казахстане утверждена Программа модернизации системы управления твердыми бытовыми отходами на 2014 - 2050 годы</w:t>
      </w:r>
      <w:r w:rsidR="00B91BBC">
        <w:t xml:space="preserve"> </w:t>
      </w:r>
      <w:r w:rsidR="00B91BBC" w:rsidRPr="00B91BBC">
        <w:t>[1]</w:t>
      </w:r>
      <w:r>
        <w:t xml:space="preserve">.  </w:t>
      </w:r>
      <w:r w:rsidR="00EB210A">
        <w:t>П</w:t>
      </w:r>
      <w:r>
        <w:t>осле утверждения этой программы Казахстан приступил к созданию интегрированной системы сбора и утилизации отходов</w:t>
      </w:r>
      <w:r w:rsidR="00B91BBC" w:rsidRPr="00B91BBC">
        <w:t>.</w:t>
      </w:r>
      <w:r>
        <w:t xml:space="preserve"> </w:t>
      </w:r>
      <w:r w:rsidR="00B91BBC">
        <w:t xml:space="preserve">Она </w:t>
      </w:r>
      <w:r>
        <w:t>должна привести к сокращению образования отходов, так как с ростом экономики общее количество коммунально-бытовых твердых отходов возрастает. В настоящее время на территории страны все бытовые отходы свозятся на мусорные свалки для захоронения. При этом ни одна свалка ТБО, кроме города Астаны</w:t>
      </w:r>
      <w:r w:rsidR="00EB210A">
        <w:t>,</w:t>
      </w:r>
      <w:r>
        <w:t xml:space="preserve"> не соответствует санитарным нормам и экологическим стандартам. </w:t>
      </w:r>
    </w:p>
    <w:p w:rsidR="00BA7E52" w:rsidRPr="00EA6DBB" w:rsidRDefault="00812A71" w:rsidP="00812A71">
      <w:pPr>
        <w:spacing w:line="360" w:lineRule="auto"/>
        <w:ind w:firstLine="709"/>
        <w:jc w:val="both"/>
        <w:rPr>
          <w:rFonts w:eastAsia="Calibri"/>
        </w:rPr>
      </w:pPr>
      <w:r>
        <w:t>В Стратегическом плане Министерства энергетики РК, котор</w:t>
      </w:r>
      <w:r w:rsidR="00DD5DB1">
        <w:t>ое</w:t>
      </w:r>
      <w:r>
        <w:t xml:space="preserve"> после реформы государственной власти в августе 2014 г. является уполномоченным государственным  </w:t>
      </w:r>
      <w:r w:rsidR="00DD5DB1">
        <w:t>в области охраны окружающей среды, указано, что п</w:t>
      </w:r>
      <w:r w:rsidR="00BA7E52" w:rsidRPr="00EA6DBB">
        <w:rPr>
          <w:rFonts w:eastAsia="Calibri"/>
        </w:rPr>
        <w:t>о состоянию на 2014 г</w:t>
      </w:r>
      <w:r w:rsidR="00EB210A">
        <w:rPr>
          <w:rFonts w:eastAsia="Calibri"/>
        </w:rPr>
        <w:t xml:space="preserve">од </w:t>
      </w:r>
      <w:r w:rsidR="00BA7E52" w:rsidRPr="00EA6DBB">
        <w:rPr>
          <w:rFonts w:eastAsia="Calibri"/>
        </w:rPr>
        <w:t>на территории страны количество полигонов твердых бытовых отходов (далее – ТБО) составля</w:t>
      </w:r>
      <w:r w:rsidR="00565C5E">
        <w:rPr>
          <w:rFonts w:eastAsia="Calibri"/>
        </w:rPr>
        <w:t>ло</w:t>
      </w:r>
      <w:r w:rsidR="00BA7E52" w:rsidRPr="00EA6DBB">
        <w:rPr>
          <w:rFonts w:eastAsia="Calibri"/>
        </w:rPr>
        <w:t xml:space="preserve"> 4354, из которых официально узаконены 956 полигонов (22%), на 2013 год – 3796 полигонов ТБО, узаконены 724 полигона (19%), на 2012 год – 4459 полигонов ТБО, узаконены 781 полигонов (18%).</w:t>
      </w:r>
    </w:p>
    <w:p w:rsidR="00BA7E52" w:rsidRPr="00EA6DBB" w:rsidRDefault="00BA7E52" w:rsidP="00EA6DBB">
      <w:pPr>
        <w:spacing w:line="360" w:lineRule="auto"/>
        <w:ind w:firstLine="709"/>
        <w:jc w:val="both"/>
        <w:rPr>
          <w:rFonts w:eastAsia="Calibri"/>
        </w:rPr>
      </w:pPr>
      <w:r w:rsidRPr="00EA6DBB">
        <w:rPr>
          <w:rFonts w:eastAsia="Calibri"/>
        </w:rPr>
        <w:t>С конца 2012 года в Астане действует завод, осуществляющий сортировку и переработку отходов.</w:t>
      </w:r>
      <w:r w:rsidR="00DD5DB1">
        <w:rPr>
          <w:rFonts w:eastAsia="Calibri"/>
        </w:rPr>
        <w:t xml:space="preserve"> </w:t>
      </w:r>
      <w:r w:rsidRPr="00EA6DBB">
        <w:rPr>
          <w:rFonts w:eastAsia="Calibri"/>
        </w:rPr>
        <w:t xml:space="preserve">Ежегодно в республике образуется около 8 млн. тонн твердых бытовых отходов, утилизируется и перерабатывается всего </w:t>
      </w:r>
      <w:r w:rsidR="00EB210A">
        <w:rPr>
          <w:rFonts w:eastAsia="Calibri"/>
        </w:rPr>
        <w:t>3-</w:t>
      </w:r>
      <w:r w:rsidRPr="00EA6DBB">
        <w:rPr>
          <w:rFonts w:eastAsia="Calibri"/>
        </w:rPr>
        <w:t>5% от образуемого объема ТБО, а весь остальной объем размещается на полигонах.</w:t>
      </w:r>
    </w:p>
    <w:p w:rsidR="00BA7E52" w:rsidRPr="00EA6DBB" w:rsidRDefault="00BA7E52" w:rsidP="005E248E">
      <w:pPr>
        <w:pStyle w:val="30"/>
        <w:rPr>
          <w:rFonts w:eastAsia="Calibri"/>
        </w:rPr>
      </w:pPr>
      <w:bookmarkStart w:id="684" w:name="_Toc357421103"/>
      <w:bookmarkStart w:id="685" w:name="_Toc383779650"/>
      <w:bookmarkStart w:id="686" w:name="_Toc433731764"/>
      <w:bookmarkStart w:id="687" w:name="_Toc456028255"/>
      <w:bookmarkStart w:id="688" w:name="_Toc294523423"/>
      <w:bookmarkStart w:id="689" w:name="_Toc352151485"/>
      <w:r w:rsidRPr="00EA6DBB">
        <w:rPr>
          <w:rFonts w:eastAsia="Calibri"/>
        </w:rPr>
        <w:t>7.2.1  Описание категории выбросов</w:t>
      </w:r>
      <w:bookmarkEnd w:id="684"/>
      <w:bookmarkEnd w:id="685"/>
      <w:bookmarkEnd w:id="686"/>
      <w:bookmarkEnd w:id="687"/>
    </w:p>
    <w:bookmarkEnd w:id="688"/>
    <w:bookmarkEnd w:id="689"/>
    <w:p w:rsidR="00BA7E52" w:rsidRPr="00EA6DBB" w:rsidRDefault="00BA7E52" w:rsidP="00EA6DBB">
      <w:pPr>
        <w:spacing w:line="360" w:lineRule="auto"/>
        <w:ind w:firstLine="709"/>
        <w:jc w:val="both"/>
        <w:rPr>
          <w:rFonts w:eastAsia="Calibri"/>
          <w:bCs/>
        </w:rPr>
      </w:pPr>
      <w:r w:rsidRPr="00EA6DBB">
        <w:rPr>
          <w:rFonts w:eastAsia="Calibri"/>
        </w:rPr>
        <w:t xml:space="preserve">В </w:t>
      </w:r>
      <w:hyperlink r:id="rId174" w:history="1">
        <w:r w:rsidRPr="00EA6DBB">
          <w:rPr>
            <w:rFonts w:eastAsia="Calibri"/>
          </w:rPr>
          <w:t>концепции</w:t>
        </w:r>
      </w:hyperlink>
      <w:r w:rsidRPr="00EA6DBB">
        <w:rPr>
          <w:rFonts w:eastAsia="Calibri"/>
        </w:rPr>
        <w:t xml:space="preserve"> по переходу Республики Казахстан к «зеленой» экономике, утвержденной Указом Президента Республики Казахстан от 30 мая 2014 года № 577, совершенствование сферы управления твердыми бытовыми отходами (ТБО) обозначено одним из ее основных направлений.</w:t>
      </w:r>
      <w:r w:rsidR="00EB210A">
        <w:rPr>
          <w:rFonts w:eastAsia="Calibri"/>
        </w:rPr>
        <w:t xml:space="preserve"> </w:t>
      </w:r>
      <w:r w:rsidRPr="00EA6DBB">
        <w:rPr>
          <w:rFonts w:eastAsia="Calibri"/>
          <w:bCs/>
        </w:rPr>
        <w:t xml:space="preserve">Программа модернизации системы управления твердыми бытовыми отходами в Казахстане на 2014…2050 гг. </w:t>
      </w:r>
      <w:r w:rsidRPr="00EA6DBB">
        <w:rPr>
          <w:rFonts w:eastAsia="Calibri"/>
        </w:rPr>
        <w:t>направлена на совершенствование системы обращения с ТБО, повышение эффективности, надежности, экологической и социальной приемлемости комплекса услуг по сбору, транспортировке, утилизации, переработке и захоронению ТБО, модернизацию сектора ТБО на основе современных технологий и методов управления</w:t>
      </w:r>
      <w:r w:rsidR="00EB210A">
        <w:rPr>
          <w:rFonts w:eastAsia="Calibri"/>
        </w:rPr>
        <w:t xml:space="preserve">. </w:t>
      </w:r>
      <w:r w:rsidRPr="00EA6DBB">
        <w:rPr>
          <w:rFonts w:eastAsia="Calibri"/>
        </w:rPr>
        <w:t>Реализация Программы повысит качество предоставляемых услуг в сфере обращения с ТБО, увеличит количество собираемых и перерабатываемых вторичных материальных ресурсов, позволит максимально использовать энергетический потенциал ТБО, а также минимизировать негативное влияние на окружающую среду, оказываемое в результате обращения с ТБО. Тем самым, Программа будет способствовать существенному улучшению качества и условий жизни граждан Республики Казахстан.</w:t>
      </w:r>
      <w:r w:rsidR="00EB210A">
        <w:rPr>
          <w:rFonts w:eastAsia="Calibri"/>
        </w:rPr>
        <w:t xml:space="preserve"> </w:t>
      </w:r>
      <w:r w:rsidRPr="00EA6DBB">
        <w:rPr>
          <w:rFonts w:eastAsia="Calibri"/>
        </w:rPr>
        <w:t>По срокам реализации Программа относится к долгосрочной.</w:t>
      </w:r>
      <w:r w:rsidR="00890E3D">
        <w:rPr>
          <w:rFonts w:eastAsia="Calibri"/>
        </w:rPr>
        <w:t xml:space="preserve"> В Программе приводится общая картина </w:t>
      </w:r>
      <w:r w:rsidRPr="00EA6DBB">
        <w:rPr>
          <w:rFonts w:eastAsia="Calibri"/>
          <w:bCs/>
        </w:rPr>
        <w:t>состояния управления ТБО в Казахстане на сегодняшний день</w:t>
      </w:r>
      <w:r w:rsidR="00890E3D">
        <w:rPr>
          <w:rFonts w:eastAsia="Calibri"/>
          <w:bCs/>
        </w:rPr>
        <w:t>:</w:t>
      </w:r>
    </w:p>
    <w:p w:rsidR="00BA7E52" w:rsidRPr="00EA6DBB" w:rsidRDefault="00890E3D" w:rsidP="00EA6DBB">
      <w:pPr>
        <w:spacing w:line="360" w:lineRule="auto"/>
        <w:ind w:firstLine="709"/>
        <w:jc w:val="both"/>
        <w:rPr>
          <w:rFonts w:eastAsia="Calibri"/>
        </w:rPr>
      </w:pPr>
      <w:r>
        <w:rPr>
          <w:rFonts w:eastAsia="Calibri"/>
          <w:b/>
          <w:bCs/>
        </w:rPr>
        <w:t xml:space="preserve"> - </w:t>
      </w:r>
      <w:r w:rsidR="00BA7E52" w:rsidRPr="00EA6DBB">
        <w:rPr>
          <w:rFonts w:eastAsia="Calibri"/>
          <w:b/>
          <w:bCs/>
        </w:rPr>
        <w:t xml:space="preserve">Коммунальные отходы </w:t>
      </w:r>
      <w:r>
        <w:rPr>
          <w:rFonts w:eastAsia="Calibri"/>
          <w:b/>
          <w:bCs/>
        </w:rPr>
        <w:t xml:space="preserve"> (</w:t>
      </w:r>
      <w:r w:rsidR="00BA7E52" w:rsidRPr="00EA6DBB">
        <w:rPr>
          <w:rFonts w:eastAsia="Calibri"/>
          <w:b/>
          <w:bCs/>
        </w:rPr>
        <w:t>городская местность</w:t>
      </w:r>
      <w:r>
        <w:rPr>
          <w:rFonts w:eastAsia="Calibri"/>
          <w:b/>
          <w:bCs/>
        </w:rPr>
        <w:t>)</w:t>
      </w:r>
      <w:r w:rsidR="00BA7E52" w:rsidRPr="00EA6DBB">
        <w:rPr>
          <w:rFonts w:eastAsia="Calibri"/>
          <w:b/>
          <w:bCs/>
        </w:rPr>
        <w:t xml:space="preserve">. </w:t>
      </w:r>
      <w:r w:rsidR="00BA7E52" w:rsidRPr="00EA6DBB">
        <w:rPr>
          <w:rFonts w:eastAsia="Calibri"/>
        </w:rPr>
        <w:t>Коммунальные отходы – отходы потребления, образующиеся в городах, в том числе в результате жизнедеятельности человека, являются основной категорией ТБО, занимающей в процентном отношении по массе около 90-95 % ТБО. Эта категория ТБО включает следующие основные типы или фракции отходов:</w:t>
      </w:r>
    </w:p>
    <w:p w:rsidR="00BA7E52" w:rsidRPr="00EA6DBB" w:rsidRDefault="00BA7E52" w:rsidP="00EA6DBB">
      <w:pPr>
        <w:spacing w:line="360" w:lineRule="auto"/>
        <w:ind w:firstLine="709"/>
        <w:jc w:val="both"/>
        <w:rPr>
          <w:rFonts w:eastAsia="Calibri"/>
        </w:rPr>
      </w:pPr>
      <w:r w:rsidRPr="00EA6DBB">
        <w:rPr>
          <w:rFonts w:eastAsia="Calibri"/>
        </w:rPr>
        <w:t>- пищевые отходы;</w:t>
      </w:r>
    </w:p>
    <w:p w:rsidR="00BA7E52" w:rsidRPr="00EA6DBB" w:rsidRDefault="00BA7E52" w:rsidP="00EA6DBB">
      <w:pPr>
        <w:spacing w:line="360" w:lineRule="auto"/>
        <w:ind w:firstLine="709"/>
        <w:jc w:val="both"/>
        <w:rPr>
          <w:rFonts w:eastAsia="Calibri"/>
        </w:rPr>
      </w:pPr>
      <w:r w:rsidRPr="00EA6DBB">
        <w:rPr>
          <w:rFonts w:eastAsia="Calibri"/>
        </w:rPr>
        <w:t>- бумага и картон, включая упаковочные материалы;</w:t>
      </w:r>
    </w:p>
    <w:p w:rsidR="00BA7E52" w:rsidRPr="00EA6DBB" w:rsidRDefault="00BA7E52" w:rsidP="00EA6DBB">
      <w:pPr>
        <w:spacing w:line="360" w:lineRule="auto"/>
        <w:ind w:firstLine="709"/>
        <w:jc w:val="both"/>
        <w:rPr>
          <w:rFonts w:eastAsia="Calibri"/>
        </w:rPr>
      </w:pPr>
      <w:r w:rsidRPr="00EA6DBB">
        <w:rPr>
          <w:rFonts w:eastAsia="Calibri"/>
        </w:rPr>
        <w:t>- пластмассы, включая упаковочные материалы;</w:t>
      </w:r>
    </w:p>
    <w:p w:rsidR="00BA7E52" w:rsidRPr="00EA6DBB" w:rsidRDefault="00BA7E52" w:rsidP="00EA6DBB">
      <w:pPr>
        <w:spacing w:line="360" w:lineRule="auto"/>
        <w:ind w:firstLine="709"/>
        <w:jc w:val="both"/>
        <w:rPr>
          <w:rFonts w:eastAsia="Calibri"/>
        </w:rPr>
      </w:pPr>
      <w:r w:rsidRPr="00EA6DBB">
        <w:rPr>
          <w:rFonts w:eastAsia="Calibri"/>
        </w:rPr>
        <w:t>- стекло, фарфорово-фаянсовые и глиняные отходы, включая упаковочные материалы;</w:t>
      </w:r>
    </w:p>
    <w:p w:rsidR="00BA7E52" w:rsidRPr="00EA6DBB" w:rsidRDefault="00BA7E52" w:rsidP="00EA6DBB">
      <w:pPr>
        <w:spacing w:line="360" w:lineRule="auto"/>
        <w:ind w:firstLine="709"/>
        <w:jc w:val="both"/>
        <w:rPr>
          <w:rFonts w:eastAsia="Calibri"/>
        </w:rPr>
      </w:pPr>
      <w:r w:rsidRPr="00EA6DBB">
        <w:rPr>
          <w:rFonts w:eastAsia="Calibri"/>
        </w:rPr>
        <w:t>- отходы садоводства, древесные отходы;</w:t>
      </w:r>
    </w:p>
    <w:p w:rsidR="00BA7E52" w:rsidRPr="00EA6DBB" w:rsidRDefault="00BA7E52" w:rsidP="00EA6DBB">
      <w:pPr>
        <w:spacing w:line="360" w:lineRule="auto"/>
        <w:ind w:firstLine="709"/>
        <w:jc w:val="both"/>
        <w:rPr>
          <w:rFonts w:eastAsia="Calibri"/>
        </w:rPr>
      </w:pPr>
      <w:r w:rsidRPr="00EA6DBB">
        <w:rPr>
          <w:rFonts w:eastAsia="Calibri"/>
        </w:rPr>
        <w:t>- текстиль;</w:t>
      </w:r>
    </w:p>
    <w:p w:rsidR="00BA7E52" w:rsidRPr="00EA6DBB" w:rsidRDefault="00BA7E52" w:rsidP="00EA6DBB">
      <w:pPr>
        <w:spacing w:line="360" w:lineRule="auto"/>
        <w:ind w:firstLine="709"/>
        <w:jc w:val="both"/>
        <w:rPr>
          <w:rFonts w:eastAsia="Calibri"/>
        </w:rPr>
      </w:pPr>
      <w:r w:rsidRPr="00EA6DBB">
        <w:rPr>
          <w:rFonts w:eastAsia="Calibri"/>
        </w:rPr>
        <w:t>- кости;</w:t>
      </w:r>
    </w:p>
    <w:p w:rsidR="00BA7E52" w:rsidRPr="00EA6DBB" w:rsidRDefault="00BA7E52" w:rsidP="00EA6DBB">
      <w:pPr>
        <w:spacing w:line="360" w:lineRule="auto"/>
        <w:ind w:firstLine="709"/>
        <w:jc w:val="both"/>
        <w:rPr>
          <w:rFonts w:eastAsia="Calibri"/>
        </w:rPr>
      </w:pPr>
      <w:r w:rsidRPr="00EA6DBB">
        <w:rPr>
          <w:rFonts w:eastAsia="Calibri"/>
        </w:rPr>
        <w:t>- кожа, резина;</w:t>
      </w:r>
    </w:p>
    <w:p w:rsidR="00BA7E52" w:rsidRPr="00EA6DBB" w:rsidRDefault="00BA7E52" w:rsidP="00EA6DBB">
      <w:pPr>
        <w:spacing w:line="360" w:lineRule="auto"/>
        <w:ind w:firstLine="709"/>
        <w:jc w:val="both"/>
        <w:rPr>
          <w:rFonts w:eastAsia="Calibri"/>
        </w:rPr>
      </w:pPr>
      <w:r w:rsidRPr="00EA6DBB">
        <w:rPr>
          <w:rFonts w:eastAsia="Calibri"/>
        </w:rPr>
        <w:t>- металлические отходы.</w:t>
      </w:r>
    </w:p>
    <w:p w:rsidR="00BA7E52" w:rsidRPr="00EA6DBB" w:rsidRDefault="00BA7E52" w:rsidP="00EA6DBB">
      <w:pPr>
        <w:spacing w:line="360" w:lineRule="auto"/>
        <w:ind w:firstLine="709"/>
        <w:jc w:val="both"/>
        <w:rPr>
          <w:rFonts w:eastAsia="Calibri"/>
        </w:rPr>
      </w:pPr>
      <w:r w:rsidRPr="00EA6DBB">
        <w:rPr>
          <w:rFonts w:eastAsia="Calibri"/>
        </w:rPr>
        <w:t xml:space="preserve">Следует отметить, что ситуация с коммунальными отходами различается в городской и сельской среде. Так, в 2013 году в городской местности образовалось около 4,6 млн. тонн ТБО, из которых около 75-80 % образовывалось в домашних хозяйствах и, соответственно, около 20-25 % </w:t>
      </w:r>
      <w:r w:rsidR="00EB210A">
        <w:rPr>
          <w:rFonts w:eastAsia="Calibri"/>
        </w:rPr>
        <w:t xml:space="preserve">бытовых </w:t>
      </w:r>
      <w:r w:rsidRPr="00EA6DBB">
        <w:rPr>
          <w:rFonts w:eastAsia="Calibri"/>
        </w:rPr>
        <w:t>отходов было образовано юридическими лицами (предприятиями и организациями).</w:t>
      </w:r>
    </w:p>
    <w:p w:rsidR="00BA7E52" w:rsidRPr="00EA6DBB" w:rsidRDefault="00890E3D" w:rsidP="00EA6DBB">
      <w:pPr>
        <w:spacing w:line="360" w:lineRule="auto"/>
        <w:ind w:firstLine="709"/>
        <w:jc w:val="both"/>
        <w:rPr>
          <w:rFonts w:eastAsia="Calibri"/>
        </w:rPr>
      </w:pPr>
      <w:r>
        <w:rPr>
          <w:b/>
          <w:bCs/>
        </w:rPr>
        <w:t xml:space="preserve"> - </w:t>
      </w:r>
      <w:r w:rsidR="00BA7E52" w:rsidRPr="00EA6DBB">
        <w:rPr>
          <w:b/>
          <w:bCs/>
        </w:rPr>
        <w:t xml:space="preserve">Коммунальные отходы </w:t>
      </w:r>
      <w:r>
        <w:rPr>
          <w:b/>
          <w:bCs/>
        </w:rPr>
        <w:t>(</w:t>
      </w:r>
      <w:r w:rsidR="00BA7E52" w:rsidRPr="00EA6DBB">
        <w:rPr>
          <w:b/>
          <w:bCs/>
        </w:rPr>
        <w:t>сельская местность</w:t>
      </w:r>
      <w:r>
        <w:rPr>
          <w:b/>
          <w:bCs/>
        </w:rPr>
        <w:t>)</w:t>
      </w:r>
      <w:r w:rsidR="00BA7E52" w:rsidRPr="00EA6DBB">
        <w:t xml:space="preserve">. </w:t>
      </w:r>
      <w:r w:rsidR="00BA7E52" w:rsidRPr="00EA6DBB">
        <w:rPr>
          <w:rFonts w:eastAsia="Calibri"/>
        </w:rPr>
        <w:t xml:space="preserve">Доля образования </w:t>
      </w:r>
      <w:r>
        <w:rPr>
          <w:rFonts w:eastAsia="Calibri"/>
        </w:rPr>
        <w:t>отходов</w:t>
      </w:r>
      <w:r w:rsidR="00BA7E52" w:rsidRPr="00EA6DBB">
        <w:rPr>
          <w:rFonts w:eastAsia="Calibri"/>
        </w:rPr>
        <w:t xml:space="preserve"> в сельской местности от общего объема образования </w:t>
      </w:r>
      <w:r>
        <w:rPr>
          <w:rFonts w:eastAsia="Calibri"/>
        </w:rPr>
        <w:t xml:space="preserve">коммунальных отходов </w:t>
      </w:r>
      <w:r w:rsidR="00BA7E52" w:rsidRPr="00EA6DBB">
        <w:rPr>
          <w:rFonts w:eastAsia="Calibri"/>
        </w:rPr>
        <w:t xml:space="preserve"> в Казахстане составляет около 30 %, что эквивалентно 1,97 млн. тонн в 2013 году. Морфологический состав отходов в сельских районах отличается от такового в городской местности. В нем доминируют органические отходы и пластмасса, упаковочные материалы, бумага и картон. Следует отметить, что в сельских районах органическая часть отходов обычно не размещается на полигоне или свалках. Кроме того, дерево и другие материалы могут сжигаться с целью отопления. Оба этих вида деятельности оказывают влияние на состав и объемы образующихся отходов. Данных о нормах накопления отходов в сельской местности не имеется. Реалистичными являются значения от 150 до 300 кг на человека в год в соответствии с международным опытом.</w:t>
      </w:r>
    </w:p>
    <w:p w:rsidR="00BA7E52" w:rsidRPr="00EA6DBB" w:rsidRDefault="00BA7E52" w:rsidP="00EA6DBB">
      <w:pPr>
        <w:spacing w:line="360" w:lineRule="auto"/>
        <w:ind w:firstLine="709"/>
        <w:jc w:val="both"/>
        <w:rPr>
          <w:rFonts w:eastAsia="Calibri"/>
        </w:rPr>
      </w:pPr>
      <w:r w:rsidRPr="00EA6DBB">
        <w:rPr>
          <w:rFonts w:eastAsia="Calibri"/>
          <w:bCs/>
        </w:rPr>
        <w:t xml:space="preserve">В сельских районах отходы размещаются на неуправляемых стихийных свалках  и разлагаются аэробно, поэтому метан на них не образуется. </w:t>
      </w:r>
      <w:r w:rsidRPr="00EA6DBB">
        <w:rPr>
          <w:rFonts w:eastAsia="Calibri"/>
        </w:rPr>
        <w:t xml:space="preserve">Выбросы метана рассчитываются только от городского населения. </w:t>
      </w:r>
      <w:r w:rsidR="00EB210A">
        <w:rPr>
          <w:rFonts w:eastAsia="Calibri"/>
        </w:rPr>
        <w:t>Только п</w:t>
      </w:r>
      <w:r w:rsidRPr="00EA6DBB">
        <w:rPr>
          <w:rFonts w:eastAsia="Calibri"/>
        </w:rPr>
        <w:t xml:space="preserve">олигоны ТБО в городах Астана и Алматы </w:t>
      </w:r>
      <w:r w:rsidR="00EB210A">
        <w:rPr>
          <w:rFonts w:eastAsia="Calibri"/>
        </w:rPr>
        <w:t xml:space="preserve">могут быть отнесены к </w:t>
      </w:r>
      <w:r w:rsidRPr="00EA6DBB">
        <w:rPr>
          <w:rFonts w:eastAsia="Calibri"/>
        </w:rPr>
        <w:t>управляемы</w:t>
      </w:r>
      <w:r w:rsidR="00EB210A">
        <w:rPr>
          <w:rFonts w:eastAsia="Calibri"/>
        </w:rPr>
        <w:t>ми</w:t>
      </w:r>
      <w:r w:rsidRPr="00EA6DBB">
        <w:rPr>
          <w:rFonts w:eastAsia="Calibri"/>
        </w:rPr>
        <w:t xml:space="preserve">. </w:t>
      </w:r>
      <w:r w:rsidR="00EB210A">
        <w:rPr>
          <w:rFonts w:eastAsia="Calibri"/>
        </w:rPr>
        <w:t>Поэтому р</w:t>
      </w:r>
      <w:r w:rsidRPr="00EA6DBB">
        <w:rPr>
          <w:rFonts w:eastAsia="Calibri"/>
        </w:rPr>
        <w:t>асчет</w:t>
      </w:r>
      <w:r w:rsidR="00EB210A">
        <w:rPr>
          <w:rFonts w:eastAsia="Calibri"/>
        </w:rPr>
        <w:t xml:space="preserve">ы эмиссий </w:t>
      </w:r>
      <w:r w:rsidRPr="00EA6DBB">
        <w:rPr>
          <w:rFonts w:eastAsia="Calibri"/>
        </w:rPr>
        <w:t xml:space="preserve">метана </w:t>
      </w:r>
      <w:r w:rsidR="00EB210A">
        <w:rPr>
          <w:rFonts w:eastAsia="Calibri"/>
        </w:rPr>
        <w:t xml:space="preserve">от них </w:t>
      </w:r>
      <w:r w:rsidRPr="00EA6DBB">
        <w:rPr>
          <w:rFonts w:eastAsia="Calibri"/>
        </w:rPr>
        <w:t>производился на основе коэффициент</w:t>
      </w:r>
      <w:r w:rsidR="00EB210A">
        <w:rPr>
          <w:rFonts w:eastAsia="Calibri"/>
        </w:rPr>
        <w:t>а</w:t>
      </w:r>
      <w:r w:rsidRPr="00EA6DBB">
        <w:rPr>
          <w:rFonts w:eastAsia="Calibri"/>
        </w:rPr>
        <w:t xml:space="preserve"> М</w:t>
      </w:r>
      <w:r w:rsidRPr="00EA6DBB">
        <w:rPr>
          <w:rFonts w:eastAsia="Calibri"/>
          <w:lang w:val="en-US"/>
        </w:rPr>
        <w:t>CF</w:t>
      </w:r>
      <w:r w:rsidR="00EB210A">
        <w:rPr>
          <w:rFonts w:eastAsia="Calibri"/>
        </w:rPr>
        <w:t xml:space="preserve">, равного </w:t>
      </w:r>
      <w:r w:rsidRPr="00EA6DBB">
        <w:rPr>
          <w:rFonts w:eastAsia="Calibri"/>
        </w:rPr>
        <w:t>1,0</w:t>
      </w:r>
      <w:r w:rsidR="00EB210A">
        <w:rPr>
          <w:rFonts w:eastAsia="Calibri"/>
        </w:rPr>
        <w:t xml:space="preserve">.  </w:t>
      </w:r>
      <w:r w:rsidRPr="00EA6DBB">
        <w:rPr>
          <w:rFonts w:eastAsia="Calibri"/>
        </w:rPr>
        <w:t xml:space="preserve"> Для остальных городов Казахстана свалки ТБО рассматривались как вне категории (</w:t>
      </w:r>
      <w:r w:rsidRPr="00EA6DBB">
        <w:rPr>
          <w:rFonts w:eastAsia="Calibri"/>
          <w:lang w:val="en-US"/>
        </w:rPr>
        <w:t>MCF</w:t>
      </w:r>
      <w:r w:rsidRPr="00EA6DBB">
        <w:rPr>
          <w:rFonts w:eastAsia="Calibri"/>
        </w:rPr>
        <w:t>=0,6).</w:t>
      </w:r>
    </w:p>
    <w:p w:rsidR="00BA7E52" w:rsidRPr="00EA6DBB" w:rsidRDefault="00BA7E52" w:rsidP="00EA6DBB">
      <w:pPr>
        <w:spacing w:line="360" w:lineRule="auto"/>
        <w:ind w:firstLine="709"/>
        <w:jc w:val="both"/>
        <w:rPr>
          <w:rFonts w:eastAsia="Calibri"/>
        </w:rPr>
      </w:pPr>
      <w:r w:rsidRPr="00EA6DBB">
        <w:rPr>
          <w:rFonts w:eastAsia="Calibri"/>
          <w:b/>
        </w:rPr>
        <w:t xml:space="preserve">Нормы накопления ТБО. </w:t>
      </w:r>
      <w:r w:rsidRPr="00EA6DBB">
        <w:rPr>
          <w:rFonts w:eastAsia="Calibri"/>
        </w:rPr>
        <w:t>Нормы накопления ТБО на душу населения в региональном разрезе имеют широкий диапазон  - от 80 до более 400 кг/чел в год, что предполагает наличие несоответствий в процессе сбора данных и составления отчетности. Следует отметить, что практически на всех полигонах ТБО в Казахстане отсутствуют весы в зоне приема отходов, т.е. тоннаж устанавливается путем перевода кубических метров в тонны, и при этом применяется значение удельного веса от 250 до 300 кг на м3. По опыту европейских стран удельный вес составляет 100 - 150 кг на м3.</w:t>
      </w:r>
    </w:p>
    <w:p w:rsidR="00BA7E52" w:rsidRPr="00EA6DBB" w:rsidRDefault="00BA7E52" w:rsidP="00EA6DBB">
      <w:pPr>
        <w:spacing w:line="360" w:lineRule="auto"/>
        <w:ind w:firstLine="709"/>
        <w:jc w:val="both"/>
        <w:rPr>
          <w:rFonts w:eastAsia="Calibri"/>
        </w:rPr>
      </w:pPr>
      <w:r w:rsidRPr="00EA6DBB">
        <w:rPr>
          <w:rFonts w:eastAsia="Calibri"/>
          <w:b/>
        </w:rPr>
        <w:t xml:space="preserve">Морфологический состав ТБО. </w:t>
      </w:r>
      <w:r w:rsidRPr="00EA6DBB">
        <w:rPr>
          <w:rFonts w:eastAsia="Calibri"/>
        </w:rPr>
        <w:t>Анализ сведений о морфологическом составе по регионам показывает большие расхождения в данных. Исходя из усредненного морфологического состава, количество вторичных материальных ресурсов, содержащихся в ТБО, составляет порядка 500 тыс. тонн бумаги и картона, 300 тыс. тонн стекла, 200 тыс. тонн металлов, 500 тыс. тонн пластмасс.</w:t>
      </w:r>
    </w:p>
    <w:p w:rsidR="00BA7E52" w:rsidRPr="00EA6DBB" w:rsidRDefault="00BA7E52" w:rsidP="00EA6DBB">
      <w:pPr>
        <w:spacing w:line="360" w:lineRule="auto"/>
        <w:ind w:firstLine="709"/>
        <w:jc w:val="both"/>
        <w:rPr>
          <w:rFonts w:eastAsia="Calibri"/>
        </w:rPr>
      </w:pPr>
      <w:r w:rsidRPr="00EA6DBB">
        <w:rPr>
          <w:rFonts w:eastAsia="Calibri"/>
        </w:rPr>
        <w:t>В настоящее время в Казахстане на системном уровне не налажен раздельный сбор ТБО «у источника» образования отходов, поэтому сложно проводить комплексную экономическую оценку по всей стране систем разделения отходов у источника, раздельного вывоза отходов, переработки и продажи восстановленных материалов. На территории Казахстана практически все отходы вывозятся на мусорные свалки для захоронения, при этом, на сегодняшний день, кроме действующего полигона ТБО в г.Астана, ни одна свалка ТБО не соответствует требованиям санитарных правил и экологическим стандартам захоронения.</w:t>
      </w:r>
    </w:p>
    <w:p w:rsidR="00BA7E52" w:rsidRPr="00EA6DBB" w:rsidRDefault="00BA7E52" w:rsidP="00EA6DBB">
      <w:pPr>
        <w:spacing w:line="360" w:lineRule="auto"/>
        <w:ind w:firstLine="709"/>
        <w:jc w:val="both"/>
        <w:rPr>
          <w:rFonts w:eastAsia="Calibri"/>
        </w:rPr>
      </w:pPr>
      <w:r w:rsidRPr="00EA6DBB">
        <w:rPr>
          <w:rFonts w:eastAsia="Calibri"/>
        </w:rPr>
        <w:t>Практически все полигоны исчерпали свой срок действия, требуются их рекультивация, сбор свалочного газа, при условии экономической целесообразности, а также строительство новых региональных инженерных полигонов. В республике не функционируют мусороперегрузочные (сортировочные) станции, где можно было проводить глубокую сортировку отходов с целью извлечения вторичных материальных ресурсов, а также биологически разлагаемой фракции для утилизации последней с производством «зеленой» энергии и компоста. Наконец, практически неразвитой остается система раздельного сбора отходов и (или) сортировки у источников образования ТБО.</w:t>
      </w:r>
    </w:p>
    <w:p w:rsidR="00BA7E52" w:rsidRPr="00EA6DBB" w:rsidRDefault="00BA7E52" w:rsidP="00EA6DBB">
      <w:pPr>
        <w:spacing w:line="360" w:lineRule="auto"/>
        <w:ind w:firstLine="709"/>
        <w:jc w:val="both"/>
        <w:rPr>
          <w:rFonts w:eastAsia="Calibri"/>
        </w:rPr>
      </w:pPr>
      <w:r w:rsidRPr="00EA6DBB">
        <w:rPr>
          <w:rFonts w:eastAsia="Calibri"/>
          <w:b/>
          <w:bCs/>
        </w:rPr>
        <w:t xml:space="preserve">Сортировка и переработка коммунальных отходов. </w:t>
      </w:r>
      <w:r w:rsidRPr="00EA6DBB">
        <w:rPr>
          <w:rFonts w:eastAsia="Calibri"/>
        </w:rPr>
        <w:t>Анализ показывает, что в настоящее время лишь незначительная доля ТБО (от 3</w:t>
      </w:r>
      <w:r w:rsidRPr="00EA6DBB">
        <w:rPr>
          <w:rFonts w:eastAsia="Calibri"/>
          <w:lang w:val="en-US"/>
        </w:rPr>
        <w:t> </w:t>
      </w:r>
      <w:r w:rsidRPr="00EA6DBB">
        <w:rPr>
          <w:rFonts w:eastAsia="Calibri"/>
        </w:rPr>
        <w:t>% до 5</w:t>
      </w:r>
      <w:r w:rsidRPr="00EA6DBB">
        <w:rPr>
          <w:rFonts w:eastAsia="Calibri"/>
          <w:lang w:val="en-US"/>
        </w:rPr>
        <w:t> </w:t>
      </w:r>
      <w:r w:rsidRPr="00EA6DBB">
        <w:rPr>
          <w:rFonts w:eastAsia="Calibri"/>
        </w:rPr>
        <w:t>% по различным оценкам) в республике подвергается утилизации. Соответственно, остальные отходы размещаются на полигонах. При этом вторичные материальные ресурсы, имеющиеся в их составе, безвозвратно теряются.</w:t>
      </w:r>
    </w:p>
    <w:p w:rsidR="00BA7E52" w:rsidRPr="00EA6DBB" w:rsidRDefault="00BA7E52" w:rsidP="00EA6DBB">
      <w:pPr>
        <w:spacing w:line="360" w:lineRule="auto"/>
        <w:ind w:firstLine="709"/>
        <w:jc w:val="both"/>
        <w:rPr>
          <w:rFonts w:eastAsia="Calibri"/>
        </w:rPr>
      </w:pPr>
      <w:r w:rsidRPr="00EA6DBB">
        <w:rPr>
          <w:rFonts w:eastAsia="Calibri"/>
        </w:rPr>
        <w:t>В республике на настоящий момент не имеется централизованных предприятий по сжиганию или биологической переработке отходов, таким образом, производство «зеленой» энергии из ТБО не налажено. Первый пилотный проект по строительству завода механико-биологической обработки отходов (далее - МБО) намечен к реализации в г.Актау. В 2014 году началось строительство данного мусороперерабатывающего комплекса, и этот завод станет первым предприятием, вырабатывающим «зеленую» энергию из ТБО с использованием технологии анаэробного разложения органической фракции отходов.</w:t>
      </w:r>
    </w:p>
    <w:p w:rsidR="00BA7E52" w:rsidRPr="00EA6DBB" w:rsidRDefault="00BA7E52" w:rsidP="00EA6DBB">
      <w:pPr>
        <w:autoSpaceDE w:val="0"/>
        <w:autoSpaceDN w:val="0"/>
        <w:adjustRightInd w:val="0"/>
        <w:spacing w:line="360" w:lineRule="auto"/>
        <w:ind w:firstLine="709"/>
        <w:jc w:val="both"/>
        <w:rPr>
          <w:rFonts w:eastAsia="Calibri"/>
          <w:iCs/>
        </w:rPr>
      </w:pPr>
      <w:r w:rsidRPr="00EA6DBB">
        <w:rPr>
          <w:rFonts w:eastAsia="Calibri"/>
          <w:bCs/>
          <w:iCs/>
        </w:rPr>
        <w:t xml:space="preserve">В настоящее время в Казахстане практически нет компаний, специализирующихся на переработке коммунальных отходов, тогда как, мусоропереработка считается одним из важных секторов «зеленой экономики». В течение 10 лет в Казахстане планируется  построить 41 завод по переработке бытовых отходов. </w:t>
      </w:r>
    </w:p>
    <w:p w:rsidR="00BA7E52" w:rsidRPr="00EA6DBB" w:rsidRDefault="00BA7E52" w:rsidP="00EA6DBB">
      <w:pPr>
        <w:spacing w:line="360" w:lineRule="auto"/>
        <w:ind w:firstLine="709"/>
        <w:jc w:val="both"/>
        <w:rPr>
          <w:rFonts w:eastAsia="Calibri"/>
        </w:rPr>
      </w:pPr>
      <w:r w:rsidRPr="00EA6DBB">
        <w:rPr>
          <w:rFonts w:eastAsia="Calibri"/>
          <w:b/>
          <w:bCs/>
        </w:rPr>
        <w:t xml:space="preserve">Захоронение коммунальных отходов. </w:t>
      </w:r>
      <w:r w:rsidRPr="00EA6DBB">
        <w:rPr>
          <w:rFonts w:eastAsia="Calibri"/>
        </w:rPr>
        <w:t>На сегодняшний день захоронение ТБО на полигонах является основным методом постоянного размещения отходов в Казахстане. Большинство ТБО не сортируют для повторного использования/переработки и сваливают в местах захоронения отходов. Объекты размещения отходов зачастую трудно назвать полигонами ТБО, так как они, по сути, представляют собой несанкционированные свалки мусора. Большинство из них не является инженерными сооружениями, которые можно отнести к классу «полигонов ТБО».</w:t>
      </w:r>
    </w:p>
    <w:p w:rsidR="00BA7E52" w:rsidRPr="00EA6DBB" w:rsidRDefault="00BA7E52" w:rsidP="00EA6DBB">
      <w:pPr>
        <w:spacing w:line="360" w:lineRule="auto"/>
        <w:ind w:firstLine="709"/>
        <w:jc w:val="both"/>
        <w:rPr>
          <w:rFonts w:eastAsia="Calibri"/>
        </w:rPr>
      </w:pPr>
      <w:r w:rsidRPr="00EA6DBB">
        <w:rPr>
          <w:rFonts w:eastAsia="Calibri"/>
        </w:rPr>
        <w:t>В Экологическом кодексе имеется классификация полигонов размещения отходов:</w:t>
      </w:r>
    </w:p>
    <w:p w:rsidR="00BA7E52" w:rsidRPr="00EA6DBB" w:rsidRDefault="00BA7E52" w:rsidP="00EA6DBB">
      <w:pPr>
        <w:spacing w:line="360" w:lineRule="auto"/>
        <w:ind w:firstLine="709"/>
        <w:jc w:val="both"/>
        <w:rPr>
          <w:rFonts w:eastAsia="Calibri"/>
        </w:rPr>
      </w:pPr>
      <w:r w:rsidRPr="00EA6DBB">
        <w:rPr>
          <w:rFonts w:eastAsia="Calibri"/>
        </w:rPr>
        <w:t>1 класс - полигон для размещения опасных отходов;</w:t>
      </w:r>
    </w:p>
    <w:p w:rsidR="00BA7E52" w:rsidRPr="00EA6DBB" w:rsidRDefault="00BA7E52" w:rsidP="00EA6DBB">
      <w:pPr>
        <w:spacing w:line="360" w:lineRule="auto"/>
        <w:ind w:firstLine="709"/>
        <w:jc w:val="both"/>
        <w:rPr>
          <w:rFonts w:eastAsia="Calibri"/>
        </w:rPr>
      </w:pPr>
      <w:r w:rsidRPr="00EA6DBB">
        <w:rPr>
          <w:rFonts w:eastAsia="Calibri"/>
        </w:rPr>
        <w:t>2 класс - полигон для размещения неопасных отходов;</w:t>
      </w:r>
    </w:p>
    <w:p w:rsidR="00BA7E52" w:rsidRPr="00EA6DBB" w:rsidRDefault="00BA7E52" w:rsidP="00EA6DBB">
      <w:pPr>
        <w:spacing w:line="360" w:lineRule="auto"/>
        <w:ind w:firstLine="709"/>
        <w:jc w:val="both"/>
        <w:rPr>
          <w:rFonts w:eastAsia="Calibri"/>
        </w:rPr>
      </w:pPr>
      <w:r w:rsidRPr="00EA6DBB">
        <w:rPr>
          <w:rFonts w:eastAsia="Calibri"/>
        </w:rPr>
        <w:t>3 класс - полигон для размещения твердых бытовых отходов.</w:t>
      </w:r>
    </w:p>
    <w:p w:rsidR="00BA7E52" w:rsidRPr="00EA6DBB" w:rsidRDefault="00BA7E52" w:rsidP="00EA6DBB">
      <w:pPr>
        <w:spacing w:line="360" w:lineRule="auto"/>
        <w:ind w:firstLine="709"/>
        <w:jc w:val="both"/>
        <w:rPr>
          <w:rFonts w:eastAsia="Calibri"/>
        </w:rPr>
      </w:pPr>
      <w:r w:rsidRPr="00EA6DBB">
        <w:rPr>
          <w:rFonts w:eastAsia="Calibri"/>
        </w:rPr>
        <w:t>Более 93 % из 4530 объектов размещения ТБО официально не разрешены: из 307 санкционированных объектов размещения отходов, только одно - для города Астана - спроектировано в соответствии с лучшей международной практикой.</w:t>
      </w:r>
    </w:p>
    <w:p w:rsidR="00BA7E52" w:rsidRPr="00EA6DBB" w:rsidRDefault="00BA7E52" w:rsidP="00EA6DBB">
      <w:pPr>
        <w:spacing w:line="360" w:lineRule="auto"/>
        <w:ind w:firstLine="709"/>
        <w:jc w:val="both"/>
        <w:rPr>
          <w:rFonts w:eastAsia="Calibri"/>
        </w:rPr>
      </w:pPr>
      <w:r w:rsidRPr="00EA6DBB">
        <w:rPr>
          <w:rFonts w:eastAsia="Calibri"/>
          <w:b/>
          <w:bCs/>
        </w:rPr>
        <w:t xml:space="preserve">Ключевые проблемы системы обращения с коммунальными отходами. </w:t>
      </w:r>
      <w:r w:rsidRPr="00EA6DBB">
        <w:rPr>
          <w:rFonts w:eastAsia="Calibri"/>
        </w:rPr>
        <w:t>На институциональном уровне не в полной мере создана инфраструктура сектора управления ТБО, имеют место разобщенность территорий в решении данной проблемы и отсутствие единой политики в области обращения с отходами. Для решения существующих проблем в секторе необходимо внедрение регионального подхода по всей технологической цепочке обращения с отходами - от раздельного сбора «у источника» до захоронения инертной части ТБО на инженерных полигонах. Внедрение регионального подхода в системе обращения с ТБО позволит создать комплексную устойчивую и эффективную систему обращения с ТБО, соответствующую мировым стандартам.</w:t>
      </w:r>
    </w:p>
    <w:p w:rsidR="00BA7E52" w:rsidRPr="00EA6DBB" w:rsidRDefault="00BA7E52" w:rsidP="00EA6DBB">
      <w:pPr>
        <w:spacing w:line="360" w:lineRule="auto"/>
        <w:ind w:firstLine="709"/>
        <w:jc w:val="both"/>
        <w:rPr>
          <w:rFonts w:eastAsia="Calibri"/>
        </w:rPr>
      </w:pPr>
      <w:r w:rsidRPr="00EA6DBB">
        <w:rPr>
          <w:rFonts w:eastAsia="Calibri"/>
        </w:rPr>
        <w:t>Анализ действующей законодательной базы в области обращения с отходами в Республике Казахстан позволяет сделать следующие выводы: предприятиям выгоднее платить за размещение отходов, чем предпринимать меры по их утилизации и вторичному использованию. В Экологическом кодексе РК предусматривается экономическое стимулирование раздельного сбора и переработки отходов, однако на практике оно не применяется.</w:t>
      </w:r>
    </w:p>
    <w:p w:rsidR="00BA7E52" w:rsidRPr="00EA6DBB" w:rsidRDefault="00BA7E52" w:rsidP="00EA6DBB">
      <w:pPr>
        <w:spacing w:line="360" w:lineRule="auto"/>
        <w:ind w:firstLine="709"/>
        <w:jc w:val="both"/>
        <w:rPr>
          <w:rFonts w:eastAsia="Calibri"/>
        </w:rPr>
      </w:pPr>
      <w:r w:rsidRPr="00EA6DBB">
        <w:rPr>
          <w:rFonts w:eastAsia="Calibri"/>
        </w:rPr>
        <w:t xml:space="preserve">Действующая методика по расчету тарифов рассчитана только на вывоз ТБО и не включает их сбор, утилизацию и захоронение. </w:t>
      </w:r>
    </w:p>
    <w:p w:rsidR="00BA7E52" w:rsidRPr="00EA6DBB" w:rsidRDefault="00BA7E52" w:rsidP="00EA6DBB">
      <w:pPr>
        <w:spacing w:line="360" w:lineRule="auto"/>
        <w:ind w:firstLine="709"/>
        <w:jc w:val="both"/>
        <w:rPr>
          <w:rFonts w:eastAsia="Calibri"/>
        </w:rPr>
      </w:pPr>
      <w:r w:rsidRPr="00EA6DBB">
        <w:rPr>
          <w:rFonts w:eastAsia="Calibri"/>
        </w:rPr>
        <w:t>Доступ населения к услугам сбора и вывоза мусора является приемлемым только в крупных городах. Для малых городов, а также сельской местности характерна проблема отсутствия либо недостаточной степени оказания этих услуг и низкого качества услуг.</w:t>
      </w:r>
    </w:p>
    <w:p w:rsidR="00BA7E52" w:rsidRPr="00EA6DBB" w:rsidRDefault="00BA7E52" w:rsidP="00EA6DBB">
      <w:pPr>
        <w:spacing w:line="360" w:lineRule="auto"/>
        <w:ind w:firstLine="709"/>
        <w:jc w:val="both"/>
        <w:rPr>
          <w:rFonts w:eastAsia="Calibri"/>
        </w:rPr>
      </w:pPr>
      <w:r w:rsidRPr="00EA6DBB">
        <w:rPr>
          <w:rFonts w:eastAsia="Calibri"/>
        </w:rPr>
        <w:t>Отсутствие системы сортировки твердых бытовых отходов с привлечением населения, а также специализированных площадок и удаленность полигонов приводят к росту несанкционированных свалок. Недостаточное количество огражденных контейнерных площадок, а также износ контейнеров приводят к созданию антисанитарной обстановки вокруг многоэтажных домов.</w:t>
      </w:r>
    </w:p>
    <w:p w:rsidR="00BA7E52" w:rsidRPr="00EA6DBB" w:rsidRDefault="00BA7E52" w:rsidP="00EA6DBB">
      <w:pPr>
        <w:spacing w:line="360" w:lineRule="auto"/>
        <w:ind w:firstLine="709"/>
        <w:jc w:val="both"/>
        <w:rPr>
          <w:rFonts w:eastAsia="Calibri"/>
        </w:rPr>
      </w:pPr>
      <w:r w:rsidRPr="00EA6DBB">
        <w:rPr>
          <w:rFonts w:eastAsia="Calibri"/>
        </w:rPr>
        <w:t>Значительную нагрузку на окружающую среду оказывают биологически разлагаемые отходы (далее - БО), поскольку при их разложении образуется свалочный газ, оказывающий воздействие на изменение климата, продукты гниения БО способствуют образованию патогенной микрофлоры. В настоящее время все БО свозятся на свалки без предварительного обезвреживания. Варианты технологических решений по утилизации этой части отходов связаны с объемами отходов и климатическими условиями. В случае увеличения объемов образуемых БО, представляется возможным строительство биогазовых установок в комбинации с отходами, получаемыми при очистке сточных вод (отработанный активный ил канализационных очистных сооружений), так как безопасная и эффективная утилизация отработанного активного ила сама по себе является проблемой, стоящей перед большинством предприятий по очистке канализационных сточных вод.</w:t>
      </w:r>
    </w:p>
    <w:p w:rsidR="00BA7E52" w:rsidRPr="00EA6DBB" w:rsidRDefault="00BA7E52" w:rsidP="00EA6DBB">
      <w:pPr>
        <w:spacing w:line="360" w:lineRule="auto"/>
        <w:ind w:firstLine="709"/>
        <w:jc w:val="both"/>
        <w:rPr>
          <w:rFonts w:eastAsia="Calibri"/>
        </w:rPr>
      </w:pPr>
      <w:r w:rsidRPr="00EA6DBB">
        <w:rPr>
          <w:rFonts w:eastAsia="Calibri"/>
        </w:rPr>
        <w:t>В целом по стране доля сортировки и переработки отходов крайне мала, и при этом не имеется мощностей для выработки «зеленой» энергии</w:t>
      </w:r>
      <w:r w:rsidR="001559AA">
        <w:rPr>
          <w:rFonts w:eastAsia="Calibri"/>
        </w:rPr>
        <w:t xml:space="preserve"> на основе извлечения свалочного газа</w:t>
      </w:r>
      <w:r w:rsidRPr="00EA6DBB">
        <w:rPr>
          <w:rFonts w:eastAsia="Calibri"/>
        </w:rPr>
        <w:t>.</w:t>
      </w:r>
    </w:p>
    <w:p w:rsidR="00BA7E52" w:rsidRDefault="00BA7E52" w:rsidP="00EA6DBB">
      <w:pPr>
        <w:spacing w:line="360" w:lineRule="auto"/>
        <w:ind w:firstLine="709"/>
        <w:jc w:val="both"/>
        <w:rPr>
          <w:rFonts w:eastAsia="Calibri"/>
          <w:bCs/>
        </w:rPr>
      </w:pPr>
      <w:r w:rsidRPr="00EA6DBB">
        <w:rPr>
          <w:rFonts w:eastAsia="Calibri"/>
          <w:bCs/>
        </w:rPr>
        <w:t xml:space="preserve">Динамика общих выбросов парниковых газов в категории «Удаление твердых отходов» представлена в таблице 7.2. и на рисунке 7.2. </w:t>
      </w:r>
    </w:p>
    <w:p w:rsidR="00DD5DB1" w:rsidRDefault="00DD5DB1" w:rsidP="00EA6DBB">
      <w:pPr>
        <w:spacing w:line="360" w:lineRule="auto"/>
        <w:ind w:firstLine="709"/>
        <w:jc w:val="both"/>
        <w:rPr>
          <w:rFonts w:eastAsia="Calibri"/>
          <w:bCs/>
        </w:rPr>
      </w:pPr>
    </w:p>
    <w:p w:rsidR="00DD5DB1" w:rsidRDefault="00DD5DB1" w:rsidP="00DD5DB1">
      <w:pPr>
        <w:spacing w:line="360" w:lineRule="auto"/>
        <w:jc w:val="both"/>
        <w:rPr>
          <w:rFonts w:eastAsia="Calibri"/>
          <w:bCs/>
        </w:rPr>
      </w:pPr>
      <w:r>
        <w:rPr>
          <w:rFonts w:eastAsia="Calibri"/>
          <w:bCs/>
        </w:rPr>
        <w:t>Таблица 7.2 – Выбросы метана в категории «Удаление твердых отходов» в Казахстане</w:t>
      </w:r>
    </w:p>
    <w:tbl>
      <w:tblPr>
        <w:tblStyle w:val="aa"/>
        <w:tblW w:w="0" w:type="auto"/>
        <w:tblLook w:val="04A0" w:firstRow="1" w:lastRow="0" w:firstColumn="1" w:lastColumn="0" w:noHBand="0" w:noVBand="1"/>
      </w:tblPr>
      <w:tblGrid>
        <w:gridCol w:w="1771"/>
        <w:gridCol w:w="2096"/>
        <w:gridCol w:w="1611"/>
        <w:gridCol w:w="2183"/>
        <w:gridCol w:w="1910"/>
      </w:tblGrid>
      <w:tr w:rsidR="00DD2578" w:rsidTr="003957FC">
        <w:tc>
          <w:tcPr>
            <w:tcW w:w="1771" w:type="dxa"/>
          </w:tcPr>
          <w:p w:rsidR="00DD2578" w:rsidRDefault="00DD2578" w:rsidP="003957FC">
            <w:pPr>
              <w:spacing w:line="360" w:lineRule="auto"/>
              <w:jc w:val="both"/>
              <w:rPr>
                <w:rFonts w:eastAsia="Calibri"/>
                <w:bCs/>
              </w:rPr>
            </w:pPr>
            <w:r>
              <w:rPr>
                <w:rFonts w:eastAsia="Calibri"/>
                <w:bCs/>
              </w:rPr>
              <w:t>Годы</w:t>
            </w:r>
          </w:p>
        </w:tc>
        <w:tc>
          <w:tcPr>
            <w:tcW w:w="2096" w:type="dxa"/>
          </w:tcPr>
          <w:p w:rsidR="00DD2578" w:rsidRDefault="00DD2578" w:rsidP="003957FC">
            <w:pPr>
              <w:spacing w:line="360" w:lineRule="auto"/>
              <w:jc w:val="both"/>
              <w:rPr>
                <w:rFonts w:eastAsia="Calibri"/>
                <w:bCs/>
              </w:rPr>
            </w:pPr>
            <w:r>
              <w:rPr>
                <w:rFonts w:eastAsia="Calibri"/>
                <w:bCs/>
              </w:rPr>
              <w:t xml:space="preserve">Управляемые полигоны ТБО, </w:t>
            </w:r>
          </w:p>
          <w:p w:rsidR="00DD2578" w:rsidRDefault="00DD2578" w:rsidP="003957FC">
            <w:pPr>
              <w:spacing w:line="360" w:lineRule="auto"/>
              <w:jc w:val="both"/>
              <w:rPr>
                <w:rFonts w:eastAsia="Calibri"/>
                <w:bCs/>
              </w:rPr>
            </w:pPr>
            <w:r>
              <w:rPr>
                <w:rFonts w:eastAsia="Calibri"/>
                <w:bCs/>
              </w:rPr>
              <w:t>г. Алматы</w:t>
            </w:r>
          </w:p>
        </w:tc>
        <w:tc>
          <w:tcPr>
            <w:tcW w:w="1611" w:type="dxa"/>
          </w:tcPr>
          <w:p w:rsidR="00DD2578" w:rsidRDefault="00DD2578" w:rsidP="003957FC">
            <w:pPr>
              <w:spacing w:line="360" w:lineRule="auto"/>
              <w:jc w:val="both"/>
              <w:rPr>
                <w:rFonts w:eastAsia="Calibri"/>
                <w:bCs/>
              </w:rPr>
            </w:pPr>
            <w:r>
              <w:rPr>
                <w:rFonts w:eastAsia="Calibri"/>
                <w:bCs/>
              </w:rPr>
              <w:t xml:space="preserve">Управляемые полигоны ТБО, </w:t>
            </w:r>
          </w:p>
          <w:p w:rsidR="00DD2578" w:rsidRDefault="00DD2578" w:rsidP="003957FC">
            <w:pPr>
              <w:spacing w:line="360" w:lineRule="auto"/>
              <w:jc w:val="both"/>
              <w:rPr>
                <w:rFonts w:eastAsia="Calibri"/>
                <w:bCs/>
              </w:rPr>
            </w:pPr>
            <w:r>
              <w:rPr>
                <w:rFonts w:eastAsia="Calibri"/>
                <w:bCs/>
              </w:rPr>
              <w:t>г. Астана</w:t>
            </w:r>
          </w:p>
        </w:tc>
        <w:tc>
          <w:tcPr>
            <w:tcW w:w="2183" w:type="dxa"/>
          </w:tcPr>
          <w:p w:rsidR="00DD2578" w:rsidRDefault="00DD2578" w:rsidP="003957FC">
            <w:pPr>
              <w:spacing w:line="360" w:lineRule="auto"/>
              <w:jc w:val="both"/>
              <w:rPr>
                <w:rFonts w:eastAsia="Calibri"/>
                <w:bCs/>
              </w:rPr>
            </w:pPr>
            <w:r>
              <w:rPr>
                <w:rFonts w:eastAsia="Calibri"/>
                <w:bCs/>
              </w:rPr>
              <w:t>Неуправляемые свалки ТБО (вне категории)</w:t>
            </w:r>
          </w:p>
        </w:tc>
        <w:tc>
          <w:tcPr>
            <w:tcW w:w="1910" w:type="dxa"/>
          </w:tcPr>
          <w:p w:rsidR="00DD2578" w:rsidRDefault="00DD2578" w:rsidP="003957FC">
            <w:pPr>
              <w:spacing w:line="360" w:lineRule="auto"/>
              <w:jc w:val="both"/>
              <w:rPr>
                <w:rFonts w:eastAsia="Calibri"/>
                <w:bCs/>
              </w:rPr>
            </w:pPr>
            <w:r>
              <w:rPr>
                <w:rFonts w:eastAsia="Calibri"/>
                <w:bCs/>
              </w:rPr>
              <w:t>Общие выбросы метана  от ТБО</w:t>
            </w:r>
          </w:p>
        </w:tc>
      </w:tr>
      <w:tr w:rsidR="00DD2578" w:rsidRPr="007442A5" w:rsidTr="003957FC">
        <w:tc>
          <w:tcPr>
            <w:tcW w:w="1771" w:type="dxa"/>
          </w:tcPr>
          <w:p w:rsidR="00DD2578" w:rsidRPr="00646DDF" w:rsidRDefault="00DD2578" w:rsidP="003957FC">
            <w:pPr>
              <w:spacing w:line="276" w:lineRule="auto"/>
              <w:jc w:val="center"/>
              <w:rPr>
                <w:rFonts w:eastAsiaTheme="minorHAnsi"/>
                <w:lang w:eastAsia="en-US"/>
              </w:rPr>
            </w:pPr>
            <w:r w:rsidRPr="00646DDF">
              <w:rPr>
                <w:rFonts w:eastAsiaTheme="minorHAnsi"/>
                <w:lang w:eastAsia="en-US"/>
              </w:rPr>
              <w:t>1990</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9,24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3,18</w:t>
            </w:r>
          </w:p>
        </w:tc>
        <w:tc>
          <w:tcPr>
            <w:tcW w:w="2183" w:type="dxa"/>
            <w:vAlign w:val="bottom"/>
          </w:tcPr>
          <w:p w:rsidR="00DD2578" w:rsidRPr="002178AF" w:rsidRDefault="00DD2578" w:rsidP="003957FC">
            <w:pPr>
              <w:jc w:val="center"/>
              <w:rPr>
                <w:color w:val="000000"/>
              </w:rPr>
            </w:pPr>
            <w:r w:rsidRPr="002178AF">
              <w:rPr>
                <w:color w:val="000000"/>
              </w:rPr>
              <w:t>80,04</w:t>
            </w:r>
          </w:p>
        </w:tc>
        <w:tc>
          <w:tcPr>
            <w:tcW w:w="1910" w:type="dxa"/>
            <w:vAlign w:val="bottom"/>
          </w:tcPr>
          <w:p w:rsidR="00DD2578" w:rsidRPr="007442A5" w:rsidRDefault="00DD2578" w:rsidP="003957FC">
            <w:pPr>
              <w:jc w:val="center"/>
              <w:rPr>
                <w:color w:val="000000"/>
              </w:rPr>
            </w:pPr>
            <w:r w:rsidRPr="007442A5">
              <w:rPr>
                <w:color w:val="000000"/>
              </w:rPr>
              <w:t>92,46</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1991</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10,00</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3,21</w:t>
            </w:r>
          </w:p>
        </w:tc>
        <w:tc>
          <w:tcPr>
            <w:tcW w:w="2183" w:type="dxa"/>
            <w:vAlign w:val="bottom"/>
          </w:tcPr>
          <w:p w:rsidR="00DD2578" w:rsidRPr="002178AF" w:rsidRDefault="00DD2578" w:rsidP="003957FC">
            <w:pPr>
              <w:jc w:val="center"/>
              <w:rPr>
                <w:color w:val="000000"/>
              </w:rPr>
            </w:pPr>
            <w:r w:rsidRPr="002178AF">
              <w:rPr>
                <w:color w:val="000000"/>
              </w:rPr>
              <w:t>83,89</w:t>
            </w:r>
          </w:p>
        </w:tc>
        <w:tc>
          <w:tcPr>
            <w:tcW w:w="1910" w:type="dxa"/>
            <w:vAlign w:val="bottom"/>
          </w:tcPr>
          <w:p w:rsidR="00DD2578" w:rsidRPr="007442A5" w:rsidRDefault="00DD2578" w:rsidP="003957FC">
            <w:pPr>
              <w:jc w:val="center"/>
              <w:rPr>
                <w:color w:val="000000"/>
              </w:rPr>
            </w:pPr>
            <w:r w:rsidRPr="007442A5">
              <w:rPr>
                <w:color w:val="000000"/>
              </w:rPr>
              <w:t>97,10</w:t>
            </w:r>
          </w:p>
        </w:tc>
      </w:tr>
      <w:tr w:rsidR="00DD2578" w:rsidRPr="007442A5" w:rsidTr="003957FC">
        <w:tc>
          <w:tcPr>
            <w:tcW w:w="1771" w:type="dxa"/>
            <w:tcBorders>
              <w:bottom w:val="single" w:sz="4" w:space="0" w:color="auto"/>
            </w:tcBorders>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1992</w:t>
            </w:r>
          </w:p>
        </w:tc>
        <w:tc>
          <w:tcPr>
            <w:tcW w:w="2096" w:type="dxa"/>
            <w:tcBorders>
              <w:bottom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10,76</w:t>
            </w:r>
          </w:p>
        </w:tc>
        <w:tc>
          <w:tcPr>
            <w:tcW w:w="1611" w:type="dxa"/>
            <w:tcBorders>
              <w:bottom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3,24</w:t>
            </w:r>
          </w:p>
        </w:tc>
        <w:tc>
          <w:tcPr>
            <w:tcW w:w="2183" w:type="dxa"/>
            <w:tcBorders>
              <w:bottom w:val="single" w:sz="4" w:space="0" w:color="auto"/>
            </w:tcBorders>
            <w:vAlign w:val="bottom"/>
          </w:tcPr>
          <w:p w:rsidR="00DD2578" w:rsidRPr="002178AF" w:rsidRDefault="00DD2578" w:rsidP="003957FC">
            <w:pPr>
              <w:jc w:val="center"/>
              <w:rPr>
                <w:color w:val="000000"/>
              </w:rPr>
            </w:pPr>
            <w:r w:rsidRPr="002178AF">
              <w:rPr>
                <w:color w:val="000000"/>
              </w:rPr>
              <w:t>87,74</w:t>
            </w:r>
          </w:p>
        </w:tc>
        <w:tc>
          <w:tcPr>
            <w:tcW w:w="1910" w:type="dxa"/>
            <w:tcBorders>
              <w:bottom w:val="single" w:sz="4" w:space="0" w:color="auto"/>
            </w:tcBorders>
            <w:vAlign w:val="bottom"/>
          </w:tcPr>
          <w:p w:rsidR="00DD2578" w:rsidRPr="007442A5" w:rsidRDefault="00DD2578" w:rsidP="003957FC">
            <w:pPr>
              <w:jc w:val="center"/>
              <w:rPr>
                <w:color w:val="000000"/>
              </w:rPr>
            </w:pPr>
            <w:r w:rsidRPr="007442A5">
              <w:rPr>
                <w:color w:val="000000"/>
              </w:rPr>
              <w:t>101,74</w:t>
            </w:r>
          </w:p>
        </w:tc>
      </w:tr>
    </w:tbl>
    <w:p w:rsidR="00DD2578" w:rsidRDefault="00DD2578" w:rsidP="00DD2578"/>
    <w:p w:rsidR="00DD2578" w:rsidRDefault="00DD2578" w:rsidP="00DD2578">
      <w:pPr>
        <w:jc w:val="right"/>
      </w:pPr>
      <w:r w:rsidRPr="006D0B73">
        <w:t>Продолжение таблицы 7.2</w:t>
      </w:r>
    </w:p>
    <w:p w:rsidR="00DD2578" w:rsidRDefault="00DD2578" w:rsidP="00DD2578"/>
    <w:tbl>
      <w:tblPr>
        <w:tblStyle w:val="aa"/>
        <w:tblW w:w="0" w:type="auto"/>
        <w:tblLook w:val="04A0" w:firstRow="1" w:lastRow="0" w:firstColumn="1" w:lastColumn="0" w:noHBand="0" w:noVBand="1"/>
      </w:tblPr>
      <w:tblGrid>
        <w:gridCol w:w="1771"/>
        <w:gridCol w:w="2096"/>
        <w:gridCol w:w="1611"/>
        <w:gridCol w:w="2183"/>
        <w:gridCol w:w="1910"/>
      </w:tblGrid>
      <w:tr w:rsidR="00DD2578" w:rsidRPr="007442A5" w:rsidTr="003957FC">
        <w:tc>
          <w:tcPr>
            <w:tcW w:w="1771" w:type="dxa"/>
            <w:tcBorders>
              <w:top w:val="single" w:sz="4" w:space="0" w:color="auto"/>
            </w:tcBorders>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1993</w:t>
            </w:r>
          </w:p>
        </w:tc>
        <w:tc>
          <w:tcPr>
            <w:tcW w:w="2096" w:type="dxa"/>
            <w:tcBorders>
              <w:top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11,56</w:t>
            </w:r>
          </w:p>
        </w:tc>
        <w:tc>
          <w:tcPr>
            <w:tcW w:w="1611" w:type="dxa"/>
            <w:tcBorders>
              <w:top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3,27</w:t>
            </w:r>
          </w:p>
        </w:tc>
        <w:tc>
          <w:tcPr>
            <w:tcW w:w="2183" w:type="dxa"/>
            <w:tcBorders>
              <w:top w:val="single" w:sz="4" w:space="0" w:color="auto"/>
            </w:tcBorders>
            <w:vAlign w:val="bottom"/>
          </w:tcPr>
          <w:p w:rsidR="00DD2578" w:rsidRPr="002178AF" w:rsidRDefault="00DD2578" w:rsidP="003957FC">
            <w:pPr>
              <w:jc w:val="center"/>
              <w:rPr>
                <w:color w:val="000000"/>
              </w:rPr>
            </w:pPr>
            <w:r w:rsidRPr="002178AF">
              <w:rPr>
                <w:color w:val="000000"/>
              </w:rPr>
              <w:t>91,34</w:t>
            </w:r>
          </w:p>
        </w:tc>
        <w:tc>
          <w:tcPr>
            <w:tcW w:w="1910" w:type="dxa"/>
            <w:tcBorders>
              <w:top w:val="single" w:sz="4" w:space="0" w:color="auto"/>
            </w:tcBorders>
            <w:vAlign w:val="bottom"/>
          </w:tcPr>
          <w:p w:rsidR="00DD2578" w:rsidRPr="007442A5" w:rsidRDefault="00DD2578" w:rsidP="003957FC">
            <w:pPr>
              <w:jc w:val="center"/>
              <w:rPr>
                <w:color w:val="000000"/>
              </w:rPr>
            </w:pPr>
            <w:r w:rsidRPr="007442A5">
              <w:rPr>
                <w:color w:val="000000"/>
              </w:rPr>
              <w:t>106,17</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1994</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12,04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3,31</w:t>
            </w:r>
          </w:p>
        </w:tc>
        <w:tc>
          <w:tcPr>
            <w:tcW w:w="2183" w:type="dxa"/>
            <w:vAlign w:val="bottom"/>
          </w:tcPr>
          <w:p w:rsidR="00DD2578" w:rsidRPr="002178AF" w:rsidRDefault="00DD2578" w:rsidP="003957FC">
            <w:pPr>
              <w:jc w:val="center"/>
              <w:rPr>
                <w:color w:val="000000"/>
              </w:rPr>
            </w:pPr>
            <w:r w:rsidRPr="002178AF">
              <w:rPr>
                <w:color w:val="000000"/>
              </w:rPr>
              <w:t>94,39</w:t>
            </w:r>
          </w:p>
        </w:tc>
        <w:tc>
          <w:tcPr>
            <w:tcW w:w="1910" w:type="dxa"/>
            <w:vAlign w:val="bottom"/>
          </w:tcPr>
          <w:p w:rsidR="00DD2578" w:rsidRPr="007442A5" w:rsidRDefault="00DD2578" w:rsidP="003957FC">
            <w:pPr>
              <w:jc w:val="center"/>
              <w:rPr>
                <w:color w:val="000000"/>
              </w:rPr>
            </w:pPr>
            <w:r w:rsidRPr="007442A5">
              <w:rPr>
                <w:color w:val="000000"/>
              </w:rPr>
              <w:t>109,74</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1995</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12,62</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3,34</w:t>
            </w:r>
          </w:p>
        </w:tc>
        <w:tc>
          <w:tcPr>
            <w:tcW w:w="2183" w:type="dxa"/>
            <w:vAlign w:val="bottom"/>
          </w:tcPr>
          <w:p w:rsidR="00DD2578" w:rsidRPr="002178AF" w:rsidRDefault="00DD2578" w:rsidP="003957FC">
            <w:pPr>
              <w:jc w:val="center"/>
              <w:rPr>
                <w:color w:val="000000"/>
              </w:rPr>
            </w:pPr>
            <w:r w:rsidRPr="002178AF">
              <w:rPr>
                <w:color w:val="000000"/>
              </w:rPr>
              <w:t>96,64</w:t>
            </w:r>
          </w:p>
        </w:tc>
        <w:tc>
          <w:tcPr>
            <w:tcW w:w="1910" w:type="dxa"/>
            <w:vAlign w:val="bottom"/>
          </w:tcPr>
          <w:p w:rsidR="00DD2578" w:rsidRPr="007442A5" w:rsidRDefault="00DD2578" w:rsidP="003957FC">
            <w:pPr>
              <w:jc w:val="center"/>
              <w:rPr>
                <w:color w:val="000000"/>
              </w:rPr>
            </w:pPr>
            <w:r w:rsidRPr="007442A5">
              <w:rPr>
                <w:color w:val="000000"/>
              </w:rPr>
              <w:t>112,60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1996</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13,24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3,29</w:t>
            </w:r>
          </w:p>
        </w:tc>
        <w:tc>
          <w:tcPr>
            <w:tcW w:w="2183" w:type="dxa"/>
            <w:vAlign w:val="bottom"/>
          </w:tcPr>
          <w:p w:rsidR="00DD2578" w:rsidRPr="002178AF" w:rsidRDefault="00DD2578" w:rsidP="003957FC">
            <w:pPr>
              <w:jc w:val="center"/>
              <w:rPr>
                <w:color w:val="000000"/>
              </w:rPr>
            </w:pPr>
            <w:r w:rsidRPr="002178AF">
              <w:rPr>
                <w:color w:val="000000"/>
              </w:rPr>
              <w:t>98,52</w:t>
            </w:r>
          </w:p>
        </w:tc>
        <w:tc>
          <w:tcPr>
            <w:tcW w:w="1910" w:type="dxa"/>
            <w:vAlign w:val="bottom"/>
          </w:tcPr>
          <w:p w:rsidR="00DD2578" w:rsidRPr="007442A5" w:rsidRDefault="00DD2578" w:rsidP="003957FC">
            <w:pPr>
              <w:jc w:val="center"/>
              <w:rPr>
                <w:color w:val="000000"/>
              </w:rPr>
            </w:pPr>
            <w:r w:rsidRPr="007442A5">
              <w:rPr>
                <w:color w:val="000000"/>
              </w:rPr>
              <w:t>115,05</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1997</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13,79</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3,32</w:t>
            </w:r>
          </w:p>
        </w:tc>
        <w:tc>
          <w:tcPr>
            <w:tcW w:w="2183" w:type="dxa"/>
            <w:vAlign w:val="bottom"/>
          </w:tcPr>
          <w:p w:rsidR="00DD2578" w:rsidRPr="002178AF" w:rsidRDefault="00DD2578" w:rsidP="003957FC">
            <w:pPr>
              <w:jc w:val="center"/>
              <w:rPr>
                <w:color w:val="000000"/>
              </w:rPr>
            </w:pPr>
            <w:r w:rsidRPr="002178AF">
              <w:rPr>
                <w:color w:val="000000"/>
              </w:rPr>
              <w:t>100,21</w:t>
            </w:r>
          </w:p>
        </w:tc>
        <w:tc>
          <w:tcPr>
            <w:tcW w:w="1910" w:type="dxa"/>
            <w:vAlign w:val="bottom"/>
          </w:tcPr>
          <w:p w:rsidR="00DD2578" w:rsidRPr="007442A5" w:rsidRDefault="00DD2578" w:rsidP="003957FC">
            <w:pPr>
              <w:jc w:val="center"/>
              <w:rPr>
                <w:color w:val="000000"/>
              </w:rPr>
            </w:pPr>
            <w:r w:rsidRPr="007442A5">
              <w:rPr>
                <w:color w:val="000000"/>
              </w:rPr>
              <w:t>117,32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1998</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13,81</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3,37</w:t>
            </w:r>
          </w:p>
        </w:tc>
        <w:tc>
          <w:tcPr>
            <w:tcW w:w="2183" w:type="dxa"/>
            <w:vAlign w:val="bottom"/>
          </w:tcPr>
          <w:p w:rsidR="00DD2578" w:rsidRPr="002178AF" w:rsidRDefault="00DD2578" w:rsidP="003957FC">
            <w:pPr>
              <w:jc w:val="center"/>
              <w:rPr>
                <w:color w:val="000000"/>
              </w:rPr>
            </w:pPr>
            <w:r w:rsidRPr="002178AF">
              <w:rPr>
                <w:color w:val="000000"/>
              </w:rPr>
              <w:t>101,62</w:t>
            </w:r>
          </w:p>
        </w:tc>
        <w:tc>
          <w:tcPr>
            <w:tcW w:w="1910" w:type="dxa"/>
            <w:vAlign w:val="bottom"/>
          </w:tcPr>
          <w:p w:rsidR="00DD2578" w:rsidRPr="007442A5" w:rsidRDefault="00DD2578" w:rsidP="003957FC">
            <w:pPr>
              <w:jc w:val="center"/>
              <w:rPr>
                <w:color w:val="000000"/>
              </w:rPr>
            </w:pPr>
            <w:r w:rsidRPr="007442A5">
              <w:rPr>
                <w:color w:val="000000"/>
              </w:rPr>
              <w:t>118,80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1999</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14,00</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3,48</w:t>
            </w:r>
          </w:p>
        </w:tc>
        <w:tc>
          <w:tcPr>
            <w:tcW w:w="2183" w:type="dxa"/>
            <w:vAlign w:val="bottom"/>
          </w:tcPr>
          <w:p w:rsidR="00DD2578" w:rsidRPr="002178AF" w:rsidRDefault="00DD2578" w:rsidP="003957FC">
            <w:pPr>
              <w:jc w:val="center"/>
              <w:rPr>
                <w:color w:val="000000"/>
              </w:rPr>
            </w:pPr>
            <w:r w:rsidRPr="002178AF">
              <w:rPr>
                <w:color w:val="000000"/>
              </w:rPr>
              <w:t>102,75</w:t>
            </w:r>
          </w:p>
        </w:tc>
        <w:tc>
          <w:tcPr>
            <w:tcW w:w="1910" w:type="dxa"/>
            <w:vAlign w:val="bottom"/>
          </w:tcPr>
          <w:p w:rsidR="00DD2578" w:rsidRPr="007442A5" w:rsidRDefault="00DD2578" w:rsidP="003957FC">
            <w:pPr>
              <w:jc w:val="center"/>
              <w:rPr>
                <w:color w:val="000000"/>
              </w:rPr>
            </w:pPr>
            <w:r w:rsidRPr="007442A5">
              <w:rPr>
                <w:color w:val="000000"/>
              </w:rPr>
              <w:t>120,23</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2000</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14,34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3,66</w:t>
            </w:r>
          </w:p>
        </w:tc>
        <w:tc>
          <w:tcPr>
            <w:tcW w:w="2183" w:type="dxa"/>
            <w:vAlign w:val="bottom"/>
          </w:tcPr>
          <w:p w:rsidR="00DD2578" w:rsidRPr="002178AF" w:rsidRDefault="00DD2578" w:rsidP="003957FC">
            <w:pPr>
              <w:jc w:val="center"/>
              <w:rPr>
                <w:color w:val="000000"/>
              </w:rPr>
            </w:pPr>
            <w:r w:rsidRPr="002178AF">
              <w:rPr>
                <w:color w:val="000000"/>
              </w:rPr>
              <w:t>103,80</w:t>
            </w:r>
          </w:p>
        </w:tc>
        <w:tc>
          <w:tcPr>
            <w:tcW w:w="1910" w:type="dxa"/>
            <w:vAlign w:val="bottom"/>
          </w:tcPr>
          <w:p w:rsidR="00DD2578" w:rsidRPr="007442A5" w:rsidRDefault="00DD2578" w:rsidP="003957FC">
            <w:pPr>
              <w:jc w:val="center"/>
              <w:rPr>
                <w:color w:val="000000"/>
              </w:rPr>
            </w:pPr>
            <w:r w:rsidRPr="007442A5">
              <w:rPr>
                <w:color w:val="000000"/>
              </w:rPr>
              <w:t>121,80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2001</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14,82</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3,89</w:t>
            </w:r>
          </w:p>
        </w:tc>
        <w:tc>
          <w:tcPr>
            <w:tcW w:w="2183" w:type="dxa"/>
            <w:vAlign w:val="bottom"/>
          </w:tcPr>
          <w:p w:rsidR="00DD2578" w:rsidRPr="002178AF" w:rsidRDefault="00DD2578" w:rsidP="003957FC">
            <w:pPr>
              <w:jc w:val="center"/>
              <w:rPr>
                <w:color w:val="000000"/>
              </w:rPr>
            </w:pPr>
            <w:r w:rsidRPr="002178AF">
              <w:rPr>
                <w:color w:val="000000"/>
              </w:rPr>
              <w:t>104,86</w:t>
            </w:r>
          </w:p>
        </w:tc>
        <w:tc>
          <w:tcPr>
            <w:tcW w:w="1910" w:type="dxa"/>
            <w:vAlign w:val="bottom"/>
          </w:tcPr>
          <w:p w:rsidR="00DD2578" w:rsidRPr="007442A5" w:rsidRDefault="00DD2578" w:rsidP="003957FC">
            <w:pPr>
              <w:jc w:val="center"/>
              <w:rPr>
                <w:color w:val="000000"/>
              </w:rPr>
            </w:pPr>
            <w:r w:rsidRPr="007442A5">
              <w:rPr>
                <w:color w:val="000000"/>
              </w:rPr>
              <w:t>123,57</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2002</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15,41</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4,19</w:t>
            </w:r>
          </w:p>
        </w:tc>
        <w:tc>
          <w:tcPr>
            <w:tcW w:w="2183" w:type="dxa"/>
            <w:vAlign w:val="bottom"/>
          </w:tcPr>
          <w:p w:rsidR="00DD2578" w:rsidRPr="002178AF" w:rsidRDefault="00DD2578" w:rsidP="003957FC">
            <w:pPr>
              <w:jc w:val="center"/>
              <w:rPr>
                <w:color w:val="000000"/>
              </w:rPr>
            </w:pPr>
            <w:r w:rsidRPr="002178AF">
              <w:rPr>
                <w:color w:val="000000"/>
              </w:rPr>
              <w:t>105,98</w:t>
            </w:r>
          </w:p>
        </w:tc>
        <w:tc>
          <w:tcPr>
            <w:tcW w:w="1910" w:type="dxa"/>
            <w:vAlign w:val="bottom"/>
          </w:tcPr>
          <w:p w:rsidR="00DD2578" w:rsidRPr="007442A5" w:rsidRDefault="00DD2578" w:rsidP="003957FC">
            <w:pPr>
              <w:jc w:val="center"/>
              <w:rPr>
                <w:color w:val="000000"/>
              </w:rPr>
            </w:pPr>
            <w:r w:rsidRPr="007442A5">
              <w:rPr>
                <w:color w:val="000000"/>
              </w:rPr>
              <w:t>125,58</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2003</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16,14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4,48</w:t>
            </w:r>
          </w:p>
        </w:tc>
        <w:tc>
          <w:tcPr>
            <w:tcW w:w="2183" w:type="dxa"/>
            <w:vAlign w:val="bottom"/>
          </w:tcPr>
          <w:p w:rsidR="00DD2578" w:rsidRPr="002178AF" w:rsidRDefault="00DD2578" w:rsidP="003957FC">
            <w:pPr>
              <w:jc w:val="center"/>
              <w:rPr>
                <w:color w:val="000000"/>
              </w:rPr>
            </w:pPr>
            <w:r w:rsidRPr="002178AF">
              <w:rPr>
                <w:color w:val="000000"/>
              </w:rPr>
              <w:t>107,21</w:t>
            </w:r>
          </w:p>
        </w:tc>
        <w:tc>
          <w:tcPr>
            <w:tcW w:w="1910" w:type="dxa"/>
            <w:vAlign w:val="bottom"/>
          </w:tcPr>
          <w:p w:rsidR="00DD2578" w:rsidRPr="007442A5" w:rsidRDefault="00DD2578" w:rsidP="003957FC">
            <w:pPr>
              <w:jc w:val="center"/>
              <w:rPr>
                <w:color w:val="000000"/>
              </w:rPr>
            </w:pPr>
            <w:r w:rsidRPr="007442A5">
              <w:rPr>
                <w:color w:val="000000"/>
              </w:rPr>
              <w:t>127,83</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2004</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17,01</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4,77</w:t>
            </w:r>
          </w:p>
        </w:tc>
        <w:tc>
          <w:tcPr>
            <w:tcW w:w="2183" w:type="dxa"/>
            <w:vAlign w:val="bottom"/>
          </w:tcPr>
          <w:p w:rsidR="00DD2578" w:rsidRPr="002178AF" w:rsidRDefault="00DD2578" w:rsidP="003957FC">
            <w:pPr>
              <w:jc w:val="center"/>
              <w:rPr>
                <w:color w:val="000000"/>
              </w:rPr>
            </w:pPr>
            <w:r w:rsidRPr="002178AF">
              <w:rPr>
                <w:color w:val="000000"/>
              </w:rPr>
              <w:t>108,58</w:t>
            </w:r>
          </w:p>
        </w:tc>
        <w:tc>
          <w:tcPr>
            <w:tcW w:w="1910" w:type="dxa"/>
            <w:vAlign w:val="bottom"/>
          </w:tcPr>
          <w:p w:rsidR="00DD2578" w:rsidRPr="007442A5" w:rsidRDefault="00DD2578" w:rsidP="003957FC">
            <w:pPr>
              <w:jc w:val="center"/>
              <w:rPr>
                <w:color w:val="000000"/>
              </w:rPr>
            </w:pPr>
            <w:r w:rsidRPr="007442A5">
              <w:rPr>
                <w:color w:val="000000"/>
              </w:rPr>
              <w:t>130,36</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2005</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18,04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5,06</w:t>
            </w:r>
          </w:p>
        </w:tc>
        <w:tc>
          <w:tcPr>
            <w:tcW w:w="2183" w:type="dxa"/>
            <w:vAlign w:val="bottom"/>
          </w:tcPr>
          <w:p w:rsidR="00DD2578" w:rsidRPr="002178AF" w:rsidRDefault="00DD2578" w:rsidP="003957FC">
            <w:pPr>
              <w:jc w:val="center"/>
              <w:rPr>
                <w:color w:val="000000"/>
              </w:rPr>
            </w:pPr>
            <w:r w:rsidRPr="002178AF">
              <w:rPr>
                <w:color w:val="000000"/>
              </w:rPr>
              <w:t>110,10</w:t>
            </w:r>
          </w:p>
        </w:tc>
        <w:tc>
          <w:tcPr>
            <w:tcW w:w="1910" w:type="dxa"/>
            <w:vAlign w:val="bottom"/>
          </w:tcPr>
          <w:p w:rsidR="00DD2578" w:rsidRPr="007442A5" w:rsidRDefault="00DD2578" w:rsidP="003957FC">
            <w:pPr>
              <w:jc w:val="center"/>
              <w:rPr>
                <w:color w:val="000000"/>
              </w:rPr>
            </w:pPr>
            <w:r w:rsidRPr="007442A5">
              <w:rPr>
                <w:color w:val="000000"/>
              </w:rPr>
              <w:t>133,20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2006</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19,23</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5,37</w:t>
            </w:r>
          </w:p>
        </w:tc>
        <w:tc>
          <w:tcPr>
            <w:tcW w:w="2183" w:type="dxa"/>
            <w:vAlign w:val="bottom"/>
          </w:tcPr>
          <w:p w:rsidR="00DD2578" w:rsidRPr="002178AF" w:rsidRDefault="00DD2578" w:rsidP="003957FC">
            <w:pPr>
              <w:jc w:val="center"/>
              <w:rPr>
                <w:color w:val="000000"/>
              </w:rPr>
            </w:pPr>
            <w:r w:rsidRPr="002178AF">
              <w:rPr>
                <w:color w:val="000000"/>
              </w:rPr>
              <w:t>111,72</w:t>
            </w:r>
          </w:p>
        </w:tc>
        <w:tc>
          <w:tcPr>
            <w:tcW w:w="1910" w:type="dxa"/>
            <w:vAlign w:val="bottom"/>
          </w:tcPr>
          <w:p w:rsidR="00DD2578" w:rsidRPr="007442A5" w:rsidRDefault="00DD2578" w:rsidP="003957FC">
            <w:pPr>
              <w:jc w:val="center"/>
              <w:rPr>
                <w:color w:val="000000"/>
              </w:rPr>
            </w:pPr>
            <w:r w:rsidRPr="007442A5">
              <w:rPr>
                <w:color w:val="000000"/>
              </w:rPr>
              <w:t>136,32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2007</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20,58</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5,70</w:t>
            </w:r>
          </w:p>
        </w:tc>
        <w:tc>
          <w:tcPr>
            <w:tcW w:w="2183" w:type="dxa"/>
            <w:vAlign w:val="bottom"/>
          </w:tcPr>
          <w:p w:rsidR="00DD2578" w:rsidRPr="002178AF" w:rsidRDefault="00DD2578" w:rsidP="003957FC">
            <w:pPr>
              <w:jc w:val="center"/>
              <w:rPr>
                <w:color w:val="000000"/>
              </w:rPr>
            </w:pPr>
            <w:r w:rsidRPr="002178AF">
              <w:rPr>
                <w:color w:val="000000"/>
              </w:rPr>
              <w:t>113,54</w:t>
            </w:r>
          </w:p>
        </w:tc>
        <w:tc>
          <w:tcPr>
            <w:tcW w:w="1910" w:type="dxa"/>
            <w:vAlign w:val="bottom"/>
          </w:tcPr>
          <w:p w:rsidR="00DD2578" w:rsidRPr="007442A5" w:rsidRDefault="00DD2578" w:rsidP="003957FC">
            <w:pPr>
              <w:jc w:val="center"/>
              <w:rPr>
                <w:color w:val="000000"/>
              </w:rPr>
            </w:pPr>
            <w:r w:rsidRPr="007442A5">
              <w:rPr>
                <w:color w:val="000000"/>
              </w:rPr>
              <w:t>139,82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2008</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21,88</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6,06</w:t>
            </w:r>
          </w:p>
        </w:tc>
        <w:tc>
          <w:tcPr>
            <w:tcW w:w="2183" w:type="dxa"/>
            <w:vAlign w:val="bottom"/>
          </w:tcPr>
          <w:p w:rsidR="00DD2578" w:rsidRPr="002178AF" w:rsidRDefault="00DD2578" w:rsidP="003957FC">
            <w:pPr>
              <w:jc w:val="center"/>
              <w:rPr>
                <w:color w:val="000000"/>
              </w:rPr>
            </w:pPr>
            <w:r w:rsidRPr="002178AF">
              <w:rPr>
                <w:color w:val="000000"/>
              </w:rPr>
              <w:t>114,41</w:t>
            </w:r>
          </w:p>
        </w:tc>
        <w:tc>
          <w:tcPr>
            <w:tcW w:w="1910" w:type="dxa"/>
            <w:vAlign w:val="bottom"/>
          </w:tcPr>
          <w:p w:rsidR="00DD2578" w:rsidRPr="007442A5" w:rsidRDefault="00DD2578" w:rsidP="003957FC">
            <w:pPr>
              <w:jc w:val="center"/>
              <w:rPr>
                <w:color w:val="000000"/>
              </w:rPr>
            </w:pPr>
            <w:r w:rsidRPr="007442A5">
              <w:rPr>
                <w:color w:val="000000"/>
              </w:rPr>
              <w:t>142,35</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2009</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23,14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6,39</w:t>
            </w:r>
          </w:p>
        </w:tc>
        <w:tc>
          <w:tcPr>
            <w:tcW w:w="2183" w:type="dxa"/>
            <w:vAlign w:val="bottom"/>
          </w:tcPr>
          <w:p w:rsidR="00DD2578" w:rsidRPr="002178AF" w:rsidRDefault="00DD2578" w:rsidP="003957FC">
            <w:pPr>
              <w:jc w:val="center"/>
              <w:rPr>
                <w:color w:val="000000"/>
              </w:rPr>
            </w:pPr>
            <w:r w:rsidRPr="002178AF">
              <w:rPr>
                <w:color w:val="000000"/>
              </w:rPr>
              <w:t>115,91</w:t>
            </w:r>
          </w:p>
        </w:tc>
        <w:tc>
          <w:tcPr>
            <w:tcW w:w="1910" w:type="dxa"/>
            <w:vAlign w:val="bottom"/>
          </w:tcPr>
          <w:p w:rsidR="00DD2578" w:rsidRPr="007442A5" w:rsidRDefault="00DD2578" w:rsidP="003957FC">
            <w:pPr>
              <w:jc w:val="center"/>
              <w:rPr>
                <w:color w:val="000000"/>
              </w:rPr>
            </w:pPr>
            <w:r w:rsidRPr="007442A5">
              <w:rPr>
                <w:color w:val="000000"/>
              </w:rPr>
              <w:t>145,44</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2010</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24,34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6,77</w:t>
            </w:r>
          </w:p>
        </w:tc>
        <w:tc>
          <w:tcPr>
            <w:tcW w:w="2183" w:type="dxa"/>
            <w:vAlign w:val="bottom"/>
          </w:tcPr>
          <w:p w:rsidR="00DD2578" w:rsidRPr="002178AF" w:rsidRDefault="00DD2578" w:rsidP="003957FC">
            <w:pPr>
              <w:jc w:val="center"/>
              <w:rPr>
                <w:color w:val="000000"/>
              </w:rPr>
            </w:pPr>
            <w:r w:rsidRPr="002178AF">
              <w:rPr>
                <w:color w:val="000000"/>
              </w:rPr>
              <w:t>117,69</w:t>
            </w:r>
          </w:p>
        </w:tc>
        <w:tc>
          <w:tcPr>
            <w:tcW w:w="1910" w:type="dxa"/>
            <w:vAlign w:val="bottom"/>
          </w:tcPr>
          <w:p w:rsidR="00DD2578" w:rsidRPr="007442A5" w:rsidRDefault="00DD2578" w:rsidP="003957FC">
            <w:pPr>
              <w:jc w:val="center"/>
              <w:rPr>
                <w:color w:val="000000"/>
              </w:rPr>
            </w:pPr>
            <w:r w:rsidRPr="007442A5">
              <w:rPr>
                <w:color w:val="000000"/>
              </w:rPr>
              <w:t>148,80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2011</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25,45</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7,22</w:t>
            </w:r>
          </w:p>
        </w:tc>
        <w:tc>
          <w:tcPr>
            <w:tcW w:w="2183" w:type="dxa"/>
            <w:vAlign w:val="bottom"/>
          </w:tcPr>
          <w:p w:rsidR="00DD2578" w:rsidRPr="002178AF" w:rsidRDefault="00DD2578" w:rsidP="003957FC">
            <w:pPr>
              <w:jc w:val="center"/>
              <w:rPr>
                <w:color w:val="000000"/>
              </w:rPr>
            </w:pPr>
            <w:r w:rsidRPr="002178AF">
              <w:rPr>
                <w:color w:val="000000"/>
              </w:rPr>
              <w:t>119,65</w:t>
            </w:r>
          </w:p>
        </w:tc>
        <w:tc>
          <w:tcPr>
            <w:tcW w:w="1910" w:type="dxa"/>
            <w:vAlign w:val="bottom"/>
          </w:tcPr>
          <w:p w:rsidR="00DD2578" w:rsidRPr="007442A5" w:rsidRDefault="00DD2578" w:rsidP="003957FC">
            <w:pPr>
              <w:jc w:val="center"/>
              <w:rPr>
                <w:color w:val="000000"/>
              </w:rPr>
            </w:pPr>
            <w:r w:rsidRPr="007442A5">
              <w:rPr>
                <w:color w:val="000000"/>
              </w:rPr>
              <w:t>152,32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val="en-US" w:eastAsia="en-US"/>
              </w:rPr>
            </w:pPr>
            <w:r w:rsidRPr="00646DDF">
              <w:rPr>
                <w:rFonts w:eastAsiaTheme="minorHAnsi"/>
                <w:sz w:val="26"/>
                <w:szCs w:val="26"/>
                <w:lang w:val="en-US" w:eastAsia="en-US"/>
              </w:rPr>
              <w:t>2012</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26,52</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7,71</w:t>
            </w:r>
          </w:p>
        </w:tc>
        <w:tc>
          <w:tcPr>
            <w:tcW w:w="2183" w:type="dxa"/>
            <w:vAlign w:val="bottom"/>
          </w:tcPr>
          <w:p w:rsidR="00DD2578" w:rsidRPr="002178AF" w:rsidRDefault="00DD2578" w:rsidP="003957FC">
            <w:pPr>
              <w:jc w:val="center"/>
              <w:rPr>
                <w:color w:val="000000"/>
              </w:rPr>
            </w:pPr>
            <w:r w:rsidRPr="002178AF">
              <w:rPr>
                <w:color w:val="000000"/>
              </w:rPr>
              <w:t>121,23</w:t>
            </w:r>
          </w:p>
        </w:tc>
        <w:tc>
          <w:tcPr>
            <w:tcW w:w="1910" w:type="dxa"/>
            <w:vAlign w:val="bottom"/>
          </w:tcPr>
          <w:p w:rsidR="00DD2578" w:rsidRPr="007442A5" w:rsidRDefault="00DD2578" w:rsidP="003957FC">
            <w:pPr>
              <w:jc w:val="center"/>
              <w:rPr>
                <w:color w:val="000000"/>
              </w:rPr>
            </w:pPr>
            <w:r w:rsidRPr="007442A5">
              <w:rPr>
                <w:color w:val="000000"/>
              </w:rPr>
              <w:t>155,46</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2013</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27,65</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8,39</w:t>
            </w:r>
          </w:p>
        </w:tc>
        <w:tc>
          <w:tcPr>
            <w:tcW w:w="2183" w:type="dxa"/>
            <w:vAlign w:val="bottom"/>
          </w:tcPr>
          <w:p w:rsidR="00DD2578" w:rsidRPr="002178AF" w:rsidRDefault="00DD2578" w:rsidP="003957FC">
            <w:pPr>
              <w:jc w:val="center"/>
              <w:rPr>
                <w:color w:val="000000"/>
              </w:rPr>
            </w:pPr>
            <w:r w:rsidRPr="002178AF">
              <w:rPr>
                <w:color w:val="000000"/>
              </w:rPr>
              <w:t>122,64</w:t>
            </w:r>
          </w:p>
        </w:tc>
        <w:tc>
          <w:tcPr>
            <w:tcW w:w="1910" w:type="dxa"/>
            <w:vAlign w:val="bottom"/>
          </w:tcPr>
          <w:p w:rsidR="00DD2578" w:rsidRPr="007442A5" w:rsidRDefault="00DD2578" w:rsidP="003957FC">
            <w:pPr>
              <w:jc w:val="center"/>
              <w:rPr>
                <w:color w:val="000000"/>
              </w:rPr>
            </w:pPr>
            <w:r w:rsidRPr="007442A5">
              <w:rPr>
                <w:color w:val="000000"/>
              </w:rPr>
              <w:t>158,68</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Pr>
                <w:rFonts w:eastAsiaTheme="minorHAnsi"/>
                <w:sz w:val="26"/>
                <w:szCs w:val="26"/>
                <w:lang w:eastAsia="en-US"/>
              </w:rPr>
              <w:t>2014</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28,79</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9,28</w:t>
            </w:r>
          </w:p>
        </w:tc>
        <w:tc>
          <w:tcPr>
            <w:tcW w:w="2183" w:type="dxa"/>
            <w:vAlign w:val="bottom"/>
          </w:tcPr>
          <w:p w:rsidR="00DD2578" w:rsidRPr="002178AF" w:rsidRDefault="00DD2578" w:rsidP="003957FC">
            <w:pPr>
              <w:jc w:val="center"/>
              <w:rPr>
                <w:color w:val="000000"/>
              </w:rPr>
            </w:pPr>
            <w:r w:rsidRPr="002178AF">
              <w:rPr>
                <w:color w:val="000000"/>
              </w:rPr>
              <w:t>123,81</w:t>
            </w:r>
          </w:p>
        </w:tc>
        <w:tc>
          <w:tcPr>
            <w:tcW w:w="1910" w:type="dxa"/>
            <w:vAlign w:val="bottom"/>
          </w:tcPr>
          <w:p w:rsidR="00DD2578" w:rsidRPr="007442A5" w:rsidRDefault="00DD2578" w:rsidP="003957FC">
            <w:pPr>
              <w:jc w:val="center"/>
              <w:rPr>
                <w:color w:val="000000"/>
              </w:rPr>
            </w:pPr>
            <w:r w:rsidRPr="007442A5">
              <w:rPr>
                <w:color w:val="000000"/>
              </w:rPr>
              <w:t>161,88</w:t>
            </w:r>
          </w:p>
        </w:tc>
      </w:tr>
    </w:tbl>
    <w:p w:rsidR="00DD2578" w:rsidRPr="006D0B73" w:rsidRDefault="00DD2578" w:rsidP="00DD2578"/>
    <w:p w:rsidR="007442A5" w:rsidRDefault="007442A5" w:rsidP="00DD2578">
      <w:pPr>
        <w:spacing w:line="360" w:lineRule="auto"/>
        <w:jc w:val="both"/>
        <w:rPr>
          <w:rFonts w:eastAsia="Calibri"/>
          <w:bCs/>
          <w:lang w:val="en-US"/>
        </w:rPr>
      </w:pPr>
    </w:p>
    <w:p w:rsidR="007442A5" w:rsidRDefault="00DD2578" w:rsidP="007442A5">
      <w:pPr>
        <w:spacing w:line="360" w:lineRule="auto"/>
        <w:jc w:val="center"/>
        <w:rPr>
          <w:rFonts w:eastAsia="Calibri"/>
          <w:bCs/>
          <w:lang w:val="en-US"/>
        </w:rPr>
      </w:pPr>
      <w:r>
        <w:rPr>
          <w:rFonts w:eastAsia="Calibri"/>
          <w:bCs/>
          <w:noProof/>
        </w:rPr>
        <w:drawing>
          <wp:inline distT="0" distB="0" distL="0" distR="0" wp14:anchorId="6CDFB0D5" wp14:editId="5C8FD12A">
            <wp:extent cx="5345741" cy="2622431"/>
            <wp:effectExtent l="0" t="0" r="762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46700" cy="2622901"/>
                    </a:xfrm>
                    <a:prstGeom prst="rect">
                      <a:avLst/>
                    </a:prstGeom>
                    <a:noFill/>
                  </pic:spPr>
                </pic:pic>
              </a:graphicData>
            </a:graphic>
          </wp:inline>
        </w:drawing>
      </w:r>
    </w:p>
    <w:p w:rsidR="007442A5" w:rsidRDefault="007442A5" w:rsidP="00DD5DB1">
      <w:pPr>
        <w:spacing w:line="360" w:lineRule="auto"/>
        <w:jc w:val="both"/>
        <w:rPr>
          <w:rFonts w:eastAsia="Calibri"/>
          <w:bCs/>
          <w:lang w:val="en-US"/>
        </w:rPr>
      </w:pPr>
    </w:p>
    <w:p w:rsidR="00DD5DB1" w:rsidRDefault="007442A5" w:rsidP="00DD5DB1">
      <w:pPr>
        <w:spacing w:line="360" w:lineRule="auto"/>
        <w:jc w:val="both"/>
        <w:rPr>
          <w:rFonts w:eastAsia="Calibri"/>
          <w:bCs/>
        </w:rPr>
      </w:pPr>
      <w:r>
        <w:rPr>
          <w:rFonts w:eastAsia="Calibri"/>
          <w:bCs/>
        </w:rPr>
        <w:t xml:space="preserve">Рисунок 7.2 </w:t>
      </w:r>
      <w:r w:rsidRPr="007442A5">
        <w:rPr>
          <w:rFonts w:eastAsia="Calibri"/>
          <w:bCs/>
        </w:rPr>
        <w:t xml:space="preserve"> - </w:t>
      </w:r>
      <w:r>
        <w:rPr>
          <w:rFonts w:eastAsia="Calibri"/>
          <w:bCs/>
        </w:rPr>
        <w:t xml:space="preserve">Эмиссии метана от удаления твердых отходов в Казахстане, тыс. тонн </w:t>
      </w:r>
      <w:r w:rsidR="00DD5DB1">
        <w:rPr>
          <w:rFonts w:eastAsia="Calibri"/>
          <w:bCs/>
        </w:rPr>
        <w:t xml:space="preserve"> </w:t>
      </w:r>
    </w:p>
    <w:p w:rsidR="00BA7E52" w:rsidRPr="00EA6DBB" w:rsidRDefault="00BA7E52" w:rsidP="005E248E">
      <w:pPr>
        <w:pStyle w:val="30"/>
        <w:rPr>
          <w:rFonts w:eastAsia="Calibri"/>
        </w:rPr>
      </w:pPr>
      <w:bookmarkStart w:id="690" w:name="_Toc433731765"/>
      <w:bookmarkStart w:id="691" w:name="_Toc456028256"/>
      <w:bookmarkStart w:id="692" w:name="_Toc357421107"/>
      <w:bookmarkStart w:id="693" w:name="_Toc383779654"/>
      <w:r w:rsidRPr="00EA6DBB">
        <w:rPr>
          <w:rFonts w:eastAsia="Calibri"/>
        </w:rPr>
        <w:t>7.2.2 Методологические вопросы</w:t>
      </w:r>
      <w:bookmarkEnd w:id="690"/>
      <w:bookmarkEnd w:id="691"/>
    </w:p>
    <w:p w:rsidR="00BA7E52" w:rsidRPr="00EA6DBB" w:rsidRDefault="00BA7E52" w:rsidP="00EA6DBB">
      <w:pPr>
        <w:spacing w:line="360" w:lineRule="auto"/>
        <w:ind w:firstLine="709"/>
        <w:jc w:val="both"/>
        <w:rPr>
          <w:rFonts w:eastAsia="Calibri"/>
          <w:bCs/>
        </w:rPr>
      </w:pPr>
      <w:r w:rsidRPr="00EA6DBB">
        <w:rPr>
          <w:rFonts w:eastAsia="Calibri"/>
          <w:bCs/>
        </w:rPr>
        <w:t>Общий объем накопленных ТБО в Казахстане составляет около 100 млн. тонн, при этом ежегодно образуется уже порядка 5 - 6 млн. тонн ТБО. К 2025 году эта цифра может вырасти до 8 млн. тонн, при этом образующиеся отходы размещаются на полигонах без предварительной сортировки и обезвреживания [</w:t>
      </w:r>
      <w:r w:rsidR="00F9010C">
        <w:rPr>
          <w:rFonts w:eastAsia="Calibri"/>
          <w:bCs/>
        </w:rPr>
        <w:t>1</w:t>
      </w:r>
      <w:r w:rsidRPr="00EA6DBB">
        <w:rPr>
          <w:rFonts w:eastAsia="Calibri"/>
          <w:bCs/>
        </w:rPr>
        <w:t>]. Поэтому категория ТБО в Казахстане  относится к ключевым источникам выбросов ПГ.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Решение относительно уровня расчета выбросов </w:t>
      </w:r>
      <w:r w:rsidRPr="00EA6DBB">
        <w:rPr>
          <w:rFonts w:eastAsia="Calibri"/>
          <w:bCs/>
          <w:lang w:val="en-US"/>
        </w:rPr>
        <w:t>CH</w:t>
      </w:r>
      <w:r w:rsidRPr="00EA6DBB">
        <w:rPr>
          <w:rFonts w:eastAsia="Calibri"/>
          <w:bCs/>
          <w:vertAlign w:val="subscript"/>
        </w:rPr>
        <w:t>4</w:t>
      </w:r>
      <w:r w:rsidRPr="00EA6DBB">
        <w:rPr>
          <w:rFonts w:eastAsia="Calibri"/>
          <w:bCs/>
        </w:rPr>
        <w:t xml:space="preserve"> со свалок твердых отходов принято на основе схемы на рис. 3.1 Глав</w:t>
      </w:r>
      <w:r w:rsidR="001559AA">
        <w:rPr>
          <w:rFonts w:eastAsia="Calibri"/>
          <w:bCs/>
        </w:rPr>
        <w:t>ы</w:t>
      </w:r>
      <w:r w:rsidRPr="00EA6DBB">
        <w:rPr>
          <w:rFonts w:eastAsia="Calibri"/>
          <w:bCs/>
        </w:rPr>
        <w:t xml:space="preserve"> 3 </w:t>
      </w:r>
      <w:r w:rsidR="001559AA">
        <w:rPr>
          <w:rFonts w:eastAsia="Calibri"/>
          <w:bCs/>
        </w:rPr>
        <w:t>«</w:t>
      </w:r>
      <w:r w:rsidRPr="00EA6DBB">
        <w:rPr>
          <w:rFonts w:eastAsia="Calibri"/>
          <w:bCs/>
        </w:rPr>
        <w:t>Удаление твердых отходов</w:t>
      </w:r>
      <w:r w:rsidR="001559AA">
        <w:rPr>
          <w:rFonts w:eastAsia="Calibri"/>
          <w:bCs/>
        </w:rPr>
        <w:t>»</w:t>
      </w:r>
      <w:r w:rsidRPr="00EA6DBB">
        <w:rPr>
          <w:rFonts w:eastAsia="Calibri"/>
          <w:bCs/>
        </w:rPr>
        <w:t>, Том 5: Отходы, Руководящие принципы национальных инвентаризаций парниковых газов МГЭИК, 2006.</w:t>
      </w:r>
    </w:p>
    <w:p w:rsidR="00BA7E52" w:rsidRPr="00EA6DBB" w:rsidRDefault="00BA7E52" w:rsidP="00EA6DBB">
      <w:pPr>
        <w:spacing w:line="360" w:lineRule="auto"/>
        <w:ind w:firstLine="709"/>
        <w:jc w:val="both"/>
        <w:rPr>
          <w:rFonts w:eastAsia="Calibri"/>
          <w:bCs/>
        </w:rPr>
      </w:pPr>
      <w:r w:rsidRPr="00EA6DBB">
        <w:rPr>
          <w:rFonts w:eastAsia="Calibri"/>
          <w:bCs/>
        </w:rPr>
        <w:t xml:space="preserve">В данной инвентаризации используется метод уровня 2. Расчеты проведены по модели ЗПП  (модель затухания первого порядка). Для определения количества генерации отходов на душу городского населения были сделаны запросы в Департаменты экологии Комитета экологического регулирования и контроля Министерства окружающей среды и водных ресурсов РК.  Исторические данные о численности населении по городам Казахстана были взяты из </w:t>
      </w:r>
      <w:r w:rsidR="00933D14">
        <w:rPr>
          <w:rFonts w:eastAsia="Calibri"/>
          <w:bCs/>
        </w:rPr>
        <w:t xml:space="preserve">книги </w:t>
      </w:r>
      <w:r w:rsidRPr="00EA6DBB">
        <w:rPr>
          <w:rFonts w:eastAsia="Calibri"/>
          <w:bCs/>
        </w:rPr>
        <w:t>[</w:t>
      </w:r>
      <w:r w:rsidR="00933D14">
        <w:rPr>
          <w:rFonts w:eastAsia="Calibri"/>
          <w:bCs/>
        </w:rPr>
        <w:t>2</w:t>
      </w:r>
      <w:r w:rsidRPr="00EA6DBB">
        <w:rPr>
          <w:rFonts w:eastAsia="Calibri"/>
          <w:bCs/>
        </w:rPr>
        <w:t xml:space="preserve">]  за период с 1950 года. Доля отходов, которая вывозится на свалки, в данной инвентаризации </w:t>
      </w:r>
      <w:r w:rsidR="00933D14">
        <w:rPr>
          <w:rFonts w:eastAsia="Calibri"/>
          <w:bCs/>
        </w:rPr>
        <w:t xml:space="preserve">взята по умолчанию и </w:t>
      </w:r>
      <w:r w:rsidRPr="00EA6DBB">
        <w:rPr>
          <w:rFonts w:eastAsia="Calibri"/>
          <w:bCs/>
        </w:rPr>
        <w:t>составляет 0,97.</w:t>
      </w:r>
    </w:p>
    <w:p w:rsidR="00BA7E52" w:rsidRPr="00EA6DBB" w:rsidRDefault="00BA7E52" w:rsidP="00EA6DBB">
      <w:pPr>
        <w:spacing w:line="360" w:lineRule="auto"/>
        <w:ind w:firstLine="709"/>
        <w:jc w:val="both"/>
        <w:rPr>
          <w:rFonts w:eastAsia="Calibri"/>
          <w:bCs/>
        </w:rPr>
      </w:pPr>
      <w:r w:rsidRPr="00EA6DBB">
        <w:rPr>
          <w:rFonts w:eastAsia="Calibri"/>
          <w:bCs/>
        </w:rPr>
        <w:t xml:space="preserve">Также были собраны </w:t>
      </w:r>
      <w:r w:rsidR="00DD2578">
        <w:rPr>
          <w:rFonts w:eastAsia="Calibri"/>
          <w:bCs/>
        </w:rPr>
        <w:t xml:space="preserve">отрывочные </w:t>
      </w:r>
      <w:r w:rsidRPr="00EA6DBB">
        <w:rPr>
          <w:rFonts w:eastAsia="Calibri"/>
          <w:bCs/>
        </w:rPr>
        <w:t xml:space="preserve">данные о морфологическом составе </w:t>
      </w:r>
      <w:r w:rsidR="00DD2578">
        <w:rPr>
          <w:rFonts w:eastAsia="Calibri"/>
          <w:bCs/>
        </w:rPr>
        <w:t>коммунальных отходов</w:t>
      </w:r>
      <w:r w:rsidRPr="00EA6DBB">
        <w:rPr>
          <w:rFonts w:eastAsia="Calibri"/>
          <w:bCs/>
        </w:rPr>
        <w:t>, помещаемых на свалк</w:t>
      </w:r>
      <w:r w:rsidR="00DD2578">
        <w:rPr>
          <w:rFonts w:eastAsia="Calibri"/>
          <w:bCs/>
        </w:rPr>
        <w:t>и</w:t>
      </w:r>
      <w:r w:rsidRPr="00EA6DBB">
        <w:rPr>
          <w:rFonts w:eastAsia="Calibri"/>
          <w:bCs/>
        </w:rPr>
        <w:t xml:space="preserve"> с 1950 по 201</w:t>
      </w:r>
      <w:r w:rsidR="00DD2578">
        <w:rPr>
          <w:rFonts w:eastAsia="Calibri"/>
          <w:bCs/>
        </w:rPr>
        <w:t>4</w:t>
      </w:r>
      <w:r w:rsidRPr="00EA6DBB">
        <w:rPr>
          <w:rFonts w:eastAsia="Calibri"/>
          <w:bCs/>
        </w:rPr>
        <w:t xml:space="preserve"> г</w:t>
      </w:r>
      <w:r w:rsidR="00933D14">
        <w:rPr>
          <w:rFonts w:eastAsia="Calibri"/>
          <w:bCs/>
        </w:rPr>
        <w:t>г</w:t>
      </w:r>
      <w:r w:rsidRPr="00EA6DBB">
        <w:rPr>
          <w:rFonts w:eastAsia="Calibri"/>
          <w:bCs/>
        </w:rPr>
        <w:t xml:space="preserve">. Отсутствующие данные получены при помощи интерполяции и экстраполяции. </w:t>
      </w:r>
      <w:r w:rsidR="00DD2578">
        <w:rPr>
          <w:rFonts w:eastAsia="Calibri"/>
          <w:bCs/>
        </w:rPr>
        <w:t>По</w:t>
      </w:r>
      <w:r w:rsidRPr="00EA6DBB">
        <w:rPr>
          <w:rFonts w:eastAsia="Calibri"/>
          <w:bCs/>
        </w:rPr>
        <w:t xml:space="preserve"> морфологическ</w:t>
      </w:r>
      <w:r w:rsidR="00DD2578">
        <w:rPr>
          <w:rFonts w:eastAsia="Calibri"/>
          <w:bCs/>
        </w:rPr>
        <w:t>ому</w:t>
      </w:r>
      <w:r w:rsidRPr="00EA6DBB">
        <w:rPr>
          <w:rFonts w:eastAsia="Calibri"/>
          <w:bCs/>
        </w:rPr>
        <w:t xml:space="preserve"> состав</w:t>
      </w:r>
      <w:r w:rsidR="00DD2578">
        <w:rPr>
          <w:rFonts w:eastAsia="Calibri"/>
          <w:bCs/>
        </w:rPr>
        <w:t>у</w:t>
      </w:r>
      <w:r w:rsidRPr="00EA6DBB">
        <w:rPr>
          <w:rFonts w:eastAsia="Calibri"/>
          <w:bCs/>
        </w:rPr>
        <w:t xml:space="preserve"> ТБО по Республик</w:t>
      </w:r>
      <w:r w:rsidR="00DD2578">
        <w:rPr>
          <w:rFonts w:eastAsia="Calibri"/>
          <w:bCs/>
        </w:rPr>
        <w:t>е</w:t>
      </w:r>
      <w:r w:rsidRPr="00EA6DBB">
        <w:rPr>
          <w:rFonts w:eastAsia="Calibri"/>
          <w:bCs/>
        </w:rPr>
        <w:t xml:space="preserve"> Казахстан были взяты средние арифметические значения</w:t>
      </w:r>
      <w:r w:rsidR="00933D14">
        <w:rPr>
          <w:rFonts w:eastAsia="Calibri"/>
          <w:bCs/>
        </w:rPr>
        <w:t xml:space="preserve">. </w:t>
      </w:r>
      <w:r w:rsidRPr="00EA6DBB">
        <w:rPr>
          <w:rFonts w:eastAsia="Calibri"/>
          <w:bCs/>
        </w:rPr>
        <w:t xml:space="preserve"> В данной инвентаризации впервые были учтены выбросов ПГ от подгузников, которые рассчитывались на основе данных о рождаемости в городах  [</w:t>
      </w:r>
      <w:r w:rsidR="00933D14">
        <w:rPr>
          <w:rFonts w:eastAsia="Calibri"/>
          <w:bCs/>
        </w:rPr>
        <w:t>3</w:t>
      </w:r>
      <w:r w:rsidRPr="00EA6DBB">
        <w:rPr>
          <w:rFonts w:eastAsia="Calibri"/>
          <w:bCs/>
        </w:rPr>
        <w:t>].</w:t>
      </w:r>
    </w:p>
    <w:p w:rsidR="00933D14"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В модели расчетов затухания первого порядка  - ЗПП (Модель МГЭИК по отходам) используются уравнения 3.4 и 3.5 (Глава 3 </w:t>
      </w:r>
      <w:r w:rsidR="00933D14">
        <w:rPr>
          <w:rFonts w:eastAsia="Calibri"/>
          <w:bCs/>
        </w:rPr>
        <w:t>«</w:t>
      </w:r>
      <w:r w:rsidRPr="00EA6DBB">
        <w:rPr>
          <w:rFonts w:eastAsia="Calibri"/>
          <w:bCs/>
        </w:rPr>
        <w:t>Удаление твердых отходов</w:t>
      </w:r>
      <w:r w:rsidR="00933D14">
        <w:rPr>
          <w:rFonts w:eastAsia="Calibri"/>
          <w:bCs/>
        </w:rPr>
        <w:t>»</w:t>
      </w:r>
      <w:r w:rsidRPr="00EA6DBB">
        <w:rPr>
          <w:rFonts w:eastAsia="Calibri"/>
          <w:bCs/>
        </w:rPr>
        <w:t xml:space="preserve">, Том 5: </w:t>
      </w:r>
      <w:r w:rsidR="00933D14">
        <w:rPr>
          <w:rFonts w:eastAsia="Calibri"/>
          <w:bCs/>
        </w:rPr>
        <w:t>«</w:t>
      </w:r>
      <w:r w:rsidRPr="00EA6DBB">
        <w:rPr>
          <w:rFonts w:eastAsia="Calibri"/>
          <w:bCs/>
        </w:rPr>
        <w:t>Отходы</w:t>
      </w:r>
      <w:r w:rsidR="00933D14">
        <w:rPr>
          <w:rFonts w:eastAsia="Calibri"/>
          <w:bCs/>
        </w:rPr>
        <w:t>»</w:t>
      </w:r>
      <w:r w:rsidRPr="00EA6DBB">
        <w:rPr>
          <w:rFonts w:eastAsia="Calibri"/>
          <w:bCs/>
        </w:rPr>
        <w:t>, Руководящие принципы национальных инвентаризаций парниковых газов МГЭИК, 2006)</w:t>
      </w:r>
      <w:r w:rsidR="00933D14" w:rsidRPr="00933D14">
        <w:rPr>
          <w:rFonts w:eastAsia="Calibri"/>
          <w:bCs/>
        </w:rPr>
        <w:t xml:space="preserve"> [5]</w:t>
      </w:r>
      <w:r w:rsidRPr="00EA6DBB">
        <w:rPr>
          <w:rFonts w:eastAsia="Calibri"/>
          <w:bCs/>
        </w:rPr>
        <w:t xml:space="preserve">. </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Табличные расчеты содержат </w:t>
      </w:r>
      <w:r w:rsidR="00933D14">
        <w:rPr>
          <w:rFonts w:eastAsia="Calibri"/>
          <w:bCs/>
        </w:rPr>
        <w:t xml:space="preserve">значения </w:t>
      </w:r>
      <w:r w:rsidR="00933D14" w:rsidRPr="00933D14">
        <w:rPr>
          <w:rFonts w:eastAsia="Calibri"/>
          <w:bCs/>
        </w:rPr>
        <w:t xml:space="preserve"> </w:t>
      </w:r>
      <w:r w:rsidRPr="00EA6DBB">
        <w:rPr>
          <w:rFonts w:eastAsia="Calibri"/>
          <w:bCs/>
        </w:rPr>
        <w:t xml:space="preserve"> </w:t>
      </w:r>
      <w:r w:rsidRPr="00EA6DBB">
        <w:rPr>
          <w:rFonts w:eastAsia="Calibri"/>
          <w:bCs/>
          <w:lang w:val="en-US"/>
        </w:rPr>
        <w:t>D</w:t>
      </w:r>
      <w:r w:rsidRPr="00EA6DBB">
        <w:rPr>
          <w:rFonts w:eastAsia="Calibri"/>
          <w:bCs/>
        </w:rPr>
        <w:t xml:space="preserve">ОС на свалках, принимая во внимание количество помещаемых каждый год отходов и количество отходов, оставшихся с прошлых лет. Эти данные используются при расчете </w:t>
      </w:r>
      <w:r w:rsidRPr="00EA6DBB">
        <w:rPr>
          <w:rFonts w:eastAsia="Calibri"/>
          <w:bCs/>
          <w:lang w:val="en-US"/>
        </w:rPr>
        <w:t>D</w:t>
      </w:r>
      <w:r w:rsidRPr="00EA6DBB">
        <w:rPr>
          <w:rFonts w:eastAsia="Calibri"/>
          <w:bCs/>
        </w:rPr>
        <w:t>ОС, разлагающегося каждый год на СН</w:t>
      </w:r>
      <w:r w:rsidRPr="00EA6DBB">
        <w:rPr>
          <w:rFonts w:eastAsia="Calibri"/>
          <w:bCs/>
          <w:vertAlign w:val="subscript"/>
        </w:rPr>
        <w:t>4</w:t>
      </w:r>
      <w:r w:rsidRPr="00EA6DBB">
        <w:rPr>
          <w:rFonts w:eastAsia="Calibri"/>
          <w:bCs/>
        </w:rPr>
        <w:t xml:space="preserve"> и СО</w:t>
      </w:r>
      <w:r w:rsidRPr="00EA6DBB">
        <w:rPr>
          <w:rFonts w:eastAsia="Calibri"/>
          <w:bCs/>
          <w:vertAlign w:val="subscript"/>
        </w:rPr>
        <w:t>2</w:t>
      </w:r>
      <w:r w:rsidRPr="00EA6DBB">
        <w:rPr>
          <w:rFonts w:eastAsia="Calibri"/>
          <w:bCs/>
        </w:rPr>
        <w:t>.</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Ниже приведены уравнения из Руководящих принципов национальных инвентаризаций парниковых газов МГЭИК, 2006, </w:t>
      </w:r>
      <w:r w:rsidR="00EB210A">
        <w:rPr>
          <w:rFonts w:eastAsia="Calibri"/>
          <w:bCs/>
        </w:rPr>
        <w:t xml:space="preserve">из Тома 5 «Отходы» </w:t>
      </w:r>
      <w:r w:rsidRPr="00EA6DBB">
        <w:rPr>
          <w:rFonts w:eastAsia="Calibri"/>
          <w:bCs/>
        </w:rPr>
        <w:t>которые использовались при расчетах ПГ:</w:t>
      </w:r>
    </w:p>
    <w:p w:rsidR="00B91BBC" w:rsidRDefault="00B91BBC" w:rsidP="00EA6DBB">
      <w:pPr>
        <w:autoSpaceDE w:val="0"/>
        <w:autoSpaceDN w:val="0"/>
        <w:adjustRightInd w:val="0"/>
        <w:spacing w:line="360" w:lineRule="auto"/>
        <w:ind w:firstLine="709"/>
        <w:jc w:val="center"/>
        <w:rPr>
          <w:rFonts w:eastAsia="Calibri"/>
          <w:b/>
          <w:bCs/>
        </w:rPr>
      </w:pP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rPr>
        <w:t>Уравнение 3.4</w:t>
      </w: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lang w:val="en-US"/>
        </w:rPr>
        <w:t>DDOC</w:t>
      </w:r>
      <w:r w:rsidRPr="00EA6DBB">
        <w:rPr>
          <w:rFonts w:eastAsia="Calibri"/>
          <w:b/>
          <w:bCs/>
          <w:noProof/>
          <w:position w:val="-12"/>
        </w:rPr>
        <w:drawing>
          <wp:inline distT="0" distB="0" distL="0" distR="0" wp14:anchorId="145826C8" wp14:editId="14D47710">
            <wp:extent cx="120650" cy="21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r w:rsidRPr="00EA6DBB">
        <w:rPr>
          <w:rFonts w:eastAsia="Calibri"/>
          <w:b/>
          <w:bCs/>
        </w:rPr>
        <w:t xml:space="preserve"> накопленный на СТО к концу года Т</w:t>
      </w:r>
    </w:p>
    <w:p w:rsidR="00BA7E52" w:rsidRPr="00EA6DBB" w:rsidRDefault="00BA7E52" w:rsidP="00EA6DBB">
      <w:pPr>
        <w:autoSpaceDE w:val="0"/>
        <w:autoSpaceDN w:val="0"/>
        <w:adjustRightInd w:val="0"/>
        <w:spacing w:line="360" w:lineRule="auto"/>
        <w:ind w:firstLine="709"/>
        <w:jc w:val="center"/>
        <w:rPr>
          <w:rFonts w:eastAsia="Calibri"/>
          <w:bCs/>
        </w:rPr>
      </w:pPr>
      <w:r w:rsidRPr="00EA6DBB">
        <w:rPr>
          <w:rFonts w:eastAsia="Calibri"/>
          <w:bCs/>
          <w:noProof/>
          <w:position w:val="-14"/>
        </w:rPr>
        <w:drawing>
          <wp:inline distT="0" distB="0" distL="0" distR="0" wp14:anchorId="35E86154" wp14:editId="2EEA960E">
            <wp:extent cx="3217545" cy="301625"/>
            <wp:effectExtent l="0" t="0" r="190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17545" cy="301625"/>
                    </a:xfrm>
                    <a:prstGeom prst="rect">
                      <a:avLst/>
                    </a:prstGeom>
                    <a:noFill/>
                    <a:ln>
                      <a:noFill/>
                    </a:ln>
                  </pic:spPr>
                </pic:pic>
              </a:graphicData>
            </a:graphic>
          </wp:inline>
        </w:drawing>
      </w:r>
    </w:p>
    <w:p w:rsidR="00BA7E52" w:rsidRPr="00EA6DBB" w:rsidRDefault="00BA7E52" w:rsidP="00EA6DBB">
      <w:pPr>
        <w:autoSpaceDE w:val="0"/>
        <w:autoSpaceDN w:val="0"/>
        <w:adjustRightInd w:val="0"/>
        <w:spacing w:line="360" w:lineRule="auto"/>
        <w:ind w:firstLine="709"/>
        <w:jc w:val="both"/>
        <w:rPr>
          <w:rFonts w:eastAsia="Calibri"/>
          <w:bCs/>
        </w:rPr>
      </w:pP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rPr>
        <w:t>Уравнение 3.5</w:t>
      </w: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lang w:val="en-US"/>
        </w:rPr>
        <w:t>DDOC</w:t>
      </w:r>
      <w:r w:rsidRPr="00EA6DBB">
        <w:rPr>
          <w:rFonts w:eastAsia="Calibri"/>
          <w:b/>
          <w:bCs/>
          <w:noProof/>
          <w:position w:val="-12"/>
        </w:rPr>
        <w:drawing>
          <wp:inline distT="0" distB="0" distL="0" distR="0" wp14:anchorId="788B55F3" wp14:editId="146D3454">
            <wp:extent cx="120650" cy="2159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r w:rsidRPr="00EA6DBB">
        <w:rPr>
          <w:rFonts w:eastAsia="Calibri"/>
          <w:b/>
          <w:bCs/>
        </w:rPr>
        <w:t xml:space="preserve"> разложившийся к концу года Т</w:t>
      </w:r>
    </w:p>
    <w:p w:rsidR="00BA7E52" w:rsidRPr="00EA6DBB" w:rsidRDefault="00BA7E52" w:rsidP="00EA6DBB">
      <w:pPr>
        <w:autoSpaceDE w:val="0"/>
        <w:autoSpaceDN w:val="0"/>
        <w:adjustRightInd w:val="0"/>
        <w:spacing w:line="360" w:lineRule="auto"/>
        <w:ind w:firstLine="709"/>
        <w:jc w:val="center"/>
        <w:rPr>
          <w:rFonts w:eastAsia="Calibri"/>
          <w:bCs/>
        </w:rPr>
      </w:pPr>
      <w:r w:rsidRPr="00EA6DBB">
        <w:rPr>
          <w:rFonts w:eastAsia="Calibri"/>
          <w:bCs/>
          <w:noProof/>
          <w:position w:val="-14"/>
        </w:rPr>
        <w:drawing>
          <wp:inline distT="0" distB="0" distL="0" distR="0" wp14:anchorId="3C7D4751" wp14:editId="2D25CF3C">
            <wp:extent cx="2907030" cy="319405"/>
            <wp:effectExtent l="0" t="0" r="7620"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07030" cy="319405"/>
                    </a:xfrm>
                    <a:prstGeom prst="rect">
                      <a:avLst/>
                    </a:prstGeom>
                    <a:noFill/>
                    <a:ln>
                      <a:noFill/>
                    </a:ln>
                  </pic:spPr>
                </pic:pic>
              </a:graphicData>
            </a:graphic>
          </wp:inline>
        </w:drawing>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Где:</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T</w:t>
      </w:r>
      <w:r w:rsidRPr="00EA6DBB">
        <w:rPr>
          <w:rFonts w:eastAsia="Calibri"/>
          <w:bCs/>
        </w:rPr>
        <w:t xml:space="preserve"> = учитываемый в кадастре год</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1E8BFE5A" wp14:editId="7BA97618">
            <wp:extent cx="319405" cy="353695"/>
            <wp:effectExtent l="0" t="0" r="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9405" cy="353695"/>
                    </a:xfrm>
                    <a:prstGeom prst="rect">
                      <a:avLst/>
                    </a:prstGeom>
                    <a:noFill/>
                    <a:ln>
                      <a:noFill/>
                    </a:ln>
                  </pic:spPr>
                </pic:pic>
              </a:graphicData>
            </a:graphic>
          </wp:inline>
        </w:drawing>
      </w:r>
      <w:r w:rsidRPr="00EA6DBB">
        <w:rPr>
          <w:rFonts w:eastAsia="Calibri"/>
          <w:bCs/>
        </w:rPr>
        <w:t xml:space="preserve">= </w:t>
      </w:r>
      <w:r w:rsidRPr="00EA6DBB">
        <w:rPr>
          <w:rFonts w:eastAsia="Calibri"/>
          <w:bCs/>
          <w:lang w:val="en-US"/>
        </w:rPr>
        <w:t>DDOC</w:t>
      </w:r>
      <w:r w:rsidRPr="00EA6DBB">
        <w:rPr>
          <w:rFonts w:eastAsia="Calibri"/>
          <w:bCs/>
          <w:noProof/>
          <w:position w:val="-12"/>
        </w:rPr>
        <w:drawing>
          <wp:inline distT="0" distB="0" distL="0" distR="0" wp14:anchorId="2F2467C9" wp14:editId="22AE679B">
            <wp:extent cx="163830" cy="319405"/>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накопленный на СТО к концу года Т,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17C97A21" wp14:editId="275F0F25">
            <wp:extent cx="362585" cy="319405"/>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62585" cy="319405"/>
                    </a:xfrm>
                    <a:prstGeom prst="rect">
                      <a:avLst/>
                    </a:prstGeom>
                    <a:noFill/>
                    <a:ln>
                      <a:noFill/>
                    </a:ln>
                  </pic:spPr>
                </pic:pic>
              </a:graphicData>
            </a:graphic>
          </wp:inline>
        </w:drawing>
      </w:r>
      <w:r w:rsidRPr="00EA6DBB">
        <w:rPr>
          <w:rFonts w:eastAsia="Calibri"/>
          <w:bCs/>
        </w:rPr>
        <w:t xml:space="preserve">= </w:t>
      </w:r>
      <w:r w:rsidRPr="00EA6DBB">
        <w:rPr>
          <w:rFonts w:eastAsia="Calibri"/>
          <w:bCs/>
          <w:lang w:val="en-US"/>
        </w:rPr>
        <w:t>DDOC</w:t>
      </w:r>
      <w:r w:rsidRPr="00EA6DBB">
        <w:rPr>
          <w:rFonts w:eastAsia="Calibri"/>
          <w:bCs/>
          <w:noProof/>
          <w:position w:val="-12"/>
        </w:rPr>
        <w:drawing>
          <wp:inline distT="0" distB="0" distL="0" distR="0" wp14:anchorId="04D4B90A" wp14:editId="6FCB69C1">
            <wp:extent cx="163830" cy="319405"/>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накопленный на СТО к концу года (Т-1),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69A508FF" wp14:editId="7B571073">
            <wp:extent cx="301625" cy="319405"/>
            <wp:effectExtent l="0" t="0" r="0"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1625" cy="319405"/>
                    </a:xfrm>
                    <a:prstGeom prst="rect">
                      <a:avLst/>
                    </a:prstGeom>
                    <a:noFill/>
                    <a:ln>
                      <a:noFill/>
                    </a:ln>
                  </pic:spPr>
                </pic:pic>
              </a:graphicData>
            </a:graphic>
          </wp:inline>
        </w:drawing>
      </w:r>
      <w:r w:rsidRPr="00EA6DBB">
        <w:rPr>
          <w:rFonts w:eastAsia="Calibri"/>
          <w:bCs/>
        </w:rPr>
        <w:t xml:space="preserve"> = </w:t>
      </w:r>
      <w:r w:rsidRPr="00EA6DBB">
        <w:rPr>
          <w:rFonts w:eastAsia="Calibri"/>
          <w:bCs/>
          <w:lang w:val="en-US"/>
        </w:rPr>
        <w:t>DDOC</w:t>
      </w:r>
      <w:r w:rsidRPr="00EA6DBB">
        <w:rPr>
          <w:rFonts w:eastAsia="Calibri"/>
          <w:bCs/>
          <w:noProof/>
          <w:position w:val="-12"/>
        </w:rPr>
        <w:drawing>
          <wp:inline distT="0" distB="0" distL="0" distR="0" wp14:anchorId="561F089B" wp14:editId="7F9A13AC">
            <wp:extent cx="163830" cy="319405"/>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осажденный на СТО в год Т,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54F1A6DE" wp14:editId="559B7661">
            <wp:extent cx="698500" cy="319405"/>
            <wp:effectExtent l="0" t="0" r="0"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98500" cy="319405"/>
                    </a:xfrm>
                    <a:prstGeom prst="rect">
                      <a:avLst/>
                    </a:prstGeom>
                    <a:noFill/>
                    <a:ln>
                      <a:noFill/>
                    </a:ln>
                  </pic:spPr>
                </pic:pic>
              </a:graphicData>
            </a:graphic>
          </wp:inline>
        </w:drawing>
      </w:r>
      <w:r w:rsidRPr="00EA6DBB">
        <w:rPr>
          <w:rFonts w:eastAsia="Calibri"/>
          <w:bCs/>
        </w:rPr>
        <w:t xml:space="preserve"> = </w:t>
      </w:r>
      <w:r w:rsidRPr="00EA6DBB">
        <w:rPr>
          <w:rFonts w:eastAsia="Calibri"/>
          <w:bCs/>
          <w:lang w:val="en-US"/>
        </w:rPr>
        <w:t>DDOC</w:t>
      </w:r>
      <w:r w:rsidRPr="00EA6DBB">
        <w:rPr>
          <w:rFonts w:eastAsia="Calibri"/>
          <w:bCs/>
          <w:noProof/>
          <w:position w:val="-12"/>
        </w:rPr>
        <w:drawing>
          <wp:inline distT="0" distB="0" distL="0" distR="0" wp14:anchorId="48193803" wp14:editId="0A869D97">
            <wp:extent cx="163830" cy="319405"/>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разложенный на СТО в год Т,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k</w:t>
      </w:r>
      <w:r w:rsidRPr="00EA6DBB">
        <w:rPr>
          <w:rFonts w:eastAsia="Calibri"/>
          <w:bCs/>
        </w:rPr>
        <w:t xml:space="preserve"> = константа реакции, </w:t>
      </w:r>
      <w:r w:rsidRPr="00EA6DBB">
        <w:rPr>
          <w:rFonts w:eastAsia="Calibri"/>
          <w:bCs/>
          <w:lang w:val="en-US"/>
        </w:rPr>
        <w:t>k</w:t>
      </w:r>
      <w:r w:rsidRPr="00EA6DBB">
        <w:rPr>
          <w:rFonts w:eastAsia="Calibri"/>
          <w:bCs/>
        </w:rPr>
        <w:t xml:space="preserve"> = </w:t>
      </w:r>
      <w:r w:rsidRPr="00EA6DBB">
        <w:rPr>
          <w:rFonts w:eastAsia="Calibri"/>
          <w:bCs/>
          <w:lang w:val="en-US"/>
        </w:rPr>
        <w:t>ln</w:t>
      </w:r>
      <w:r w:rsidRPr="00EA6DBB">
        <w:rPr>
          <w:rFonts w:eastAsia="Calibri"/>
          <w:bCs/>
        </w:rPr>
        <w:t>(2)/</w:t>
      </w:r>
      <w:r w:rsidRPr="00EA6DBB">
        <w:rPr>
          <w:rFonts w:eastAsia="Calibri"/>
          <w:bCs/>
          <w:lang w:val="en-US"/>
        </w:rPr>
        <w:t>t</w:t>
      </w:r>
      <w:r w:rsidRPr="00EA6DBB">
        <w:rPr>
          <w:rFonts w:eastAsia="Calibri"/>
          <w:bCs/>
          <w:noProof/>
          <w:position w:val="-6"/>
        </w:rPr>
        <w:drawing>
          <wp:inline distT="0" distB="0" distL="0" distR="0" wp14:anchorId="69585CCE" wp14:editId="7DED3874">
            <wp:extent cx="163830" cy="12065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t</w:t>
      </w:r>
      <w:r w:rsidRPr="00EA6DBB">
        <w:rPr>
          <w:rFonts w:eastAsia="Calibri"/>
          <w:bCs/>
          <w:noProof/>
          <w:position w:val="-6"/>
        </w:rPr>
        <w:drawing>
          <wp:inline distT="0" distB="0" distL="0" distR="0" wp14:anchorId="109BB061" wp14:editId="3FCA44D7">
            <wp:extent cx="163830" cy="12065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 время периода полураспада</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Расчет способного к разложению органического углерода (</w:t>
      </w:r>
      <w:r w:rsidRPr="00EA6DBB">
        <w:rPr>
          <w:rFonts w:eastAsia="Calibri"/>
          <w:bCs/>
          <w:lang w:val="en-US"/>
        </w:rPr>
        <w:t>D</w:t>
      </w:r>
      <w:r w:rsidRPr="00EA6DBB">
        <w:rPr>
          <w:rFonts w:eastAsia="Calibri"/>
          <w:bCs/>
        </w:rPr>
        <w:t>ОС) в отходах проводился на основе уравнения 3.7 на стр. 3.14 (Глава 3. Удаление твердых отходов, Том 5. Отходы. Руководящие принципы национальных инвентаризаций парниковых газов МГЭИК, 2006, и на основе таблицы 2.4 главы 2 данного тома)</w:t>
      </w:r>
      <w:r w:rsidR="00933D14">
        <w:rPr>
          <w:rFonts w:eastAsia="Calibri"/>
          <w:bCs/>
        </w:rPr>
        <w:t xml:space="preserve"> </w:t>
      </w:r>
      <w:r w:rsidR="00933D14" w:rsidRPr="00933D14">
        <w:rPr>
          <w:rFonts w:eastAsia="Calibri"/>
          <w:bCs/>
        </w:rPr>
        <w:t>[</w:t>
      </w:r>
      <w:r w:rsidR="00933D14">
        <w:rPr>
          <w:rFonts w:eastAsia="Calibri"/>
          <w:bCs/>
        </w:rPr>
        <w:t>4</w:t>
      </w:r>
      <w:r w:rsidR="00933D14" w:rsidRPr="00933D14">
        <w:rPr>
          <w:rFonts w:eastAsia="Calibri"/>
          <w:bCs/>
        </w:rPr>
        <w:t>]</w:t>
      </w:r>
      <w:r w:rsidRPr="00EA6DBB">
        <w:rPr>
          <w:rFonts w:eastAsia="Calibri"/>
          <w:bCs/>
        </w:rPr>
        <w:t>.</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Таким образом </w:t>
      </w:r>
      <w:r w:rsidRPr="00EA6DBB">
        <w:rPr>
          <w:rFonts w:eastAsia="Calibri"/>
          <w:bCs/>
          <w:lang w:val="en-US"/>
        </w:rPr>
        <w:t>D</w:t>
      </w:r>
      <w:r w:rsidRPr="00EA6DBB">
        <w:rPr>
          <w:rFonts w:eastAsia="Calibri"/>
          <w:bCs/>
        </w:rPr>
        <w:t>ОС на основе влажного веса рассчитывается по формуле:</w:t>
      </w:r>
    </w:p>
    <w:p w:rsidR="00BA7E52" w:rsidRPr="00EA6DBB" w:rsidRDefault="00BA7E52" w:rsidP="00EA6DBB">
      <w:pPr>
        <w:autoSpaceDE w:val="0"/>
        <w:autoSpaceDN w:val="0"/>
        <w:adjustRightInd w:val="0"/>
        <w:spacing w:line="360" w:lineRule="auto"/>
        <w:ind w:firstLine="709"/>
        <w:jc w:val="center"/>
        <w:rPr>
          <w:rFonts w:eastAsia="Calibri"/>
          <w:bCs/>
        </w:rPr>
      </w:pPr>
      <w:r w:rsidRPr="00EA6DBB">
        <w:rPr>
          <w:rFonts w:eastAsia="Calibri"/>
          <w:bCs/>
          <w:lang w:val="en-US"/>
        </w:rPr>
        <w:t>DOC</w:t>
      </w:r>
      <w:r w:rsidRPr="00EA6DBB">
        <w:rPr>
          <w:rFonts w:eastAsia="Calibri"/>
          <w:bCs/>
        </w:rPr>
        <w:t xml:space="preserve"> = ( 0,4 * </w:t>
      </w:r>
      <w:r w:rsidRPr="00EA6DBB">
        <w:rPr>
          <w:rFonts w:eastAsia="Calibri"/>
          <w:bCs/>
          <w:lang w:val="en-US"/>
        </w:rPr>
        <w:t>A</w:t>
      </w:r>
      <w:r w:rsidRPr="00EA6DBB">
        <w:rPr>
          <w:rFonts w:eastAsia="Calibri"/>
          <w:bCs/>
        </w:rPr>
        <w:t xml:space="preserve"> ) +(0,24 * В) +( 0,15 * С ) + ( 0,43 * </w:t>
      </w:r>
      <w:r w:rsidRPr="00EA6DBB">
        <w:rPr>
          <w:rFonts w:eastAsia="Calibri"/>
          <w:bCs/>
          <w:lang w:val="en-US"/>
        </w:rPr>
        <w:t>D</w:t>
      </w:r>
      <w:r w:rsidRPr="00EA6DBB">
        <w:rPr>
          <w:rFonts w:eastAsia="Calibri"/>
          <w:bCs/>
        </w:rPr>
        <w:t xml:space="preserve"> ) + ( 0,2 * Е)+(0,24 * </w:t>
      </w:r>
      <w:r w:rsidRPr="00EA6DBB">
        <w:rPr>
          <w:rFonts w:eastAsia="Calibri"/>
          <w:bCs/>
          <w:lang w:val="en-US"/>
        </w:rPr>
        <w:t>F</w:t>
      </w:r>
      <w:r w:rsidRPr="00EA6DBB">
        <w:rPr>
          <w:rFonts w:eastAsia="Calibri"/>
          <w:bCs/>
        </w:rPr>
        <w:t>),</w:t>
      </w:r>
    </w:p>
    <w:p w:rsidR="00BA7E52" w:rsidRPr="00EA6DBB" w:rsidRDefault="00BA7E52" w:rsidP="00EA6DBB">
      <w:pPr>
        <w:autoSpaceDE w:val="0"/>
        <w:autoSpaceDN w:val="0"/>
        <w:adjustRightInd w:val="0"/>
        <w:spacing w:line="360" w:lineRule="auto"/>
        <w:ind w:firstLine="709"/>
        <w:rPr>
          <w:rFonts w:eastAsia="Calibri"/>
        </w:rPr>
      </w:pPr>
      <w:r w:rsidRPr="00EA6DBB">
        <w:rPr>
          <w:rFonts w:eastAsia="Calibri"/>
        </w:rPr>
        <w:t>где:</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0,4 - доля способного к разложению органического углерода в бумаге/картоне;</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0,24 - доля способного к разложению органического углерода в текстиле;</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0,15 -доля способного к разложению органического углерода в пищевых отходах;</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 xml:space="preserve">0,43 - доля способного к разложению органического углерода в древесине; </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0,2 - доля способного к разложению органического углерода в отходах, образующихся в парках и садах;</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0,24 - доля способного к разложению органического углерода в подгузниках.</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А,</w:t>
      </w:r>
      <w:r w:rsidRPr="00EA6DBB">
        <w:rPr>
          <w:rFonts w:eastAsia="Calibri"/>
          <w:lang w:val="en-US"/>
        </w:rPr>
        <w:t>B</w:t>
      </w:r>
      <w:r w:rsidRPr="00EA6DBB">
        <w:rPr>
          <w:rFonts w:eastAsia="Calibri"/>
        </w:rPr>
        <w:t xml:space="preserve">, </w:t>
      </w:r>
      <w:r w:rsidRPr="00EA6DBB">
        <w:rPr>
          <w:rFonts w:eastAsia="Calibri"/>
          <w:lang w:val="en-US"/>
        </w:rPr>
        <w:t>C</w:t>
      </w:r>
      <w:r w:rsidRPr="00EA6DBB">
        <w:rPr>
          <w:rFonts w:eastAsia="Calibri"/>
        </w:rPr>
        <w:t>,</w:t>
      </w:r>
      <w:r w:rsidRPr="00EA6DBB">
        <w:rPr>
          <w:rFonts w:eastAsia="Calibri"/>
          <w:lang w:val="en-US"/>
        </w:rPr>
        <w:t>D</w:t>
      </w:r>
      <w:r w:rsidRPr="00EA6DBB">
        <w:rPr>
          <w:rFonts w:eastAsia="Calibri"/>
        </w:rPr>
        <w:t>,</w:t>
      </w:r>
      <w:r w:rsidRPr="00EA6DBB">
        <w:rPr>
          <w:rFonts w:eastAsia="Calibri"/>
          <w:lang w:val="en-US"/>
        </w:rPr>
        <w:t>E</w:t>
      </w:r>
      <w:r w:rsidRPr="00EA6DBB">
        <w:rPr>
          <w:rFonts w:eastAsia="Calibri"/>
        </w:rPr>
        <w:t>,</w:t>
      </w:r>
      <w:r w:rsidRPr="00EA6DBB">
        <w:rPr>
          <w:rFonts w:eastAsia="Calibri"/>
          <w:lang w:val="en-US"/>
        </w:rPr>
        <w:t>F</w:t>
      </w:r>
      <w:r w:rsidRPr="00EA6DBB">
        <w:rPr>
          <w:rFonts w:eastAsia="Calibri"/>
        </w:rPr>
        <w:t xml:space="preserve"> – доля отходов каждого типа (бумага/картон, текстиль, пищевые отходы, древесина, отходы парков и садов, подгузники). </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Доля фактически разложившегося способного к разложению органического углерода (</w:t>
      </w:r>
      <w:r w:rsidRPr="00EA6DBB">
        <w:rPr>
          <w:rFonts w:eastAsia="Calibri"/>
          <w:bCs/>
          <w:lang w:val="en-US"/>
        </w:rPr>
        <w:t>DOC</w:t>
      </w:r>
      <w:r w:rsidRPr="00EA6DBB">
        <w:rPr>
          <w:rFonts w:eastAsia="Calibri"/>
          <w:bCs/>
          <w:vertAlign w:val="subscript"/>
          <w:lang w:val="en-US"/>
        </w:rPr>
        <w:t>f</w:t>
      </w:r>
      <w:r w:rsidRPr="00EA6DBB">
        <w:rPr>
          <w:rFonts w:eastAsia="Calibri"/>
          <w:bCs/>
        </w:rPr>
        <w:t xml:space="preserve">) была принята по умолчанию, равной  0,5, допуская, что среда на СТО является анаэробной. В этом случае значение </w:t>
      </w:r>
      <w:r w:rsidRPr="00EA6DBB">
        <w:rPr>
          <w:rFonts w:eastAsia="Calibri"/>
          <w:bCs/>
          <w:lang w:val="en-US"/>
        </w:rPr>
        <w:t>DOC</w:t>
      </w:r>
      <w:r w:rsidRPr="00EA6DBB">
        <w:rPr>
          <w:rFonts w:eastAsia="Calibri"/>
          <w:bCs/>
        </w:rPr>
        <w:t xml:space="preserve"> включает лигнин (Таблица 2.4 главы 2 Руководящих принципов национальных инвентаризаций парниковых газов МГЭИК, 2006).</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Поправочный коэффициент для метана (</w:t>
      </w:r>
      <w:r w:rsidRPr="00EA6DBB">
        <w:rPr>
          <w:rFonts w:eastAsia="Calibri"/>
          <w:bCs/>
          <w:lang w:val="en-US"/>
        </w:rPr>
        <w:t>MCF</w:t>
      </w:r>
      <w:r w:rsidRPr="00EA6DBB">
        <w:rPr>
          <w:rFonts w:eastAsia="Calibri"/>
          <w:bCs/>
        </w:rPr>
        <w:t xml:space="preserve">) для городов Астана и Алматы равен 1.0 (см. Таблицу 3.1  - Классификация СТО и поправочные коэффициенты для метана), так как полигоны ТБО г. Астаны и Алматы классифицируются как управляемые, контролируемые анаэробные. Для остальных городов Казахстана </w:t>
      </w:r>
      <w:r w:rsidRPr="00EA6DBB">
        <w:rPr>
          <w:rFonts w:eastAsia="Calibri"/>
          <w:bCs/>
          <w:lang w:val="en-US"/>
        </w:rPr>
        <w:t>MCF</w:t>
      </w:r>
      <w:r w:rsidRPr="00EA6DBB">
        <w:rPr>
          <w:rFonts w:eastAsia="Calibri"/>
          <w:bCs/>
        </w:rPr>
        <w:t>=0,6, как СТО вне категории (см. Таблицу 3.1 - Классификация СТО и поправочные коэффициенты для метана), так как свалки ТБО не контролируемые и невозможно определить глубину свалок.</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Доля СН</w:t>
      </w:r>
      <w:r w:rsidRPr="00EA6DBB">
        <w:rPr>
          <w:rFonts w:eastAsia="Calibri"/>
          <w:bCs/>
          <w:vertAlign w:val="subscript"/>
        </w:rPr>
        <w:t>4</w:t>
      </w:r>
      <w:r w:rsidRPr="00EA6DBB">
        <w:rPr>
          <w:rFonts w:eastAsia="Calibri"/>
          <w:bCs/>
        </w:rPr>
        <w:t xml:space="preserve"> в газе, образованном на свалках (</w:t>
      </w:r>
      <w:r w:rsidRPr="00EA6DBB">
        <w:rPr>
          <w:rFonts w:eastAsia="Calibri"/>
          <w:bCs/>
          <w:lang w:val="en-US"/>
        </w:rPr>
        <w:t>F</w:t>
      </w:r>
      <w:r w:rsidRPr="00EA6DBB">
        <w:rPr>
          <w:rFonts w:eastAsia="Calibri"/>
          <w:bCs/>
        </w:rPr>
        <w:t>), принимается равной 0,5. Коэффициент окисления СН</w:t>
      </w:r>
      <w:r w:rsidRPr="00EA6DBB">
        <w:rPr>
          <w:rFonts w:eastAsia="Calibri"/>
          <w:bCs/>
          <w:vertAlign w:val="subscript"/>
        </w:rPr>
        <w:t>4</w:t>
      </w:r>
      <w:r w:rsidRPr="00EA6DBB">
        <w:rPr>
          <w:rFonts w:eastAsia="Calibri"/>
          <w:bCs/>
        </w:rPr>
        <w:t xml:space="preserve"> равен нулю, так как использование коэффициента 0,1 оправдано только для покрытых, хорошо контролируемых свалок, а казахстанские свалки таковыми не являются.</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В модели ЗПП и в уравнениях в томе 5 Руководящих принципов национальных инвентаризаций парниковых газов МГЭИК 2006, используется постоянная реакции </w:t>
      </w:r>
      <w:r w:rsidRPr="00EA6DBB">
        <w:rPr>
          <w:rFonts w:eastAsia="Calibri"/>
          <w:bCs/>
          <w:lang w:val="en-US"/>
        </w:rPr>
        <w:t>k</w:t>
      </w:r>
      <w:r w:rsidRPr="00EA6DBB">
        <w:rPr>
          <w:rFonts w:eastAsia="Calibri"/>
          <w:bCs/>
        </w:rPr>
        <w:t xml:space="preserve">. Отношение между </w:t>
      </w:r>
      <w:r w:rsidRPr="00EA6DBB">
        <w:rPr>
          <w:rFonts w:eastAsia="Calibri"/>
          <w:bCs/>
          <w:lang w:val="en-US"/>
        </w:rPr>
        <w:t>k</w:t>
      </w:r>
      <w:r w:rsidRPr="00EA6DBB">
        <w:rPr>
          <w:rFonts w:eastAsia="Calibri"/>
          <w:bCs/>
        </w:rPr>
        <w:t xml:space="preserve"> и </w:t>
      </w:r>
      <w:r w:rsidRPr="00EA6DBB">
        <w:rPr>
          <w:rFonts w:eastAsia="Calibri"/>
          <w:bCs/>
          <w:lang w:val="en-US"/>
        </w:rPr>
        <w:t>t</w:t>
      </w:r>
      <w:r w:rsidRPr="00EA6DBB">
        <w:rPr>
          <w:rFonts w:eastAsia="Calibri"/>
          <w:bCs/>
          <w:noProof/>
          <w:position w:val="-6"/>
        </w:rPr>
        <w:drawing>
          <wp:inline distT="0" distB="0" distL="0" distR="0" wp14:anchorId="4DBFD082" wp14:editId="52AEF45A">
            <wp:extent cx="163830" cy="12065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таковы: </w:t>
      </w:r>
      <w:r w:rsidRPr="00EA6DBB">
        <w:rPr>
          <w:rFonts w:eastAsia="Calibri"/>
          <w:bCs/>
          <w:lang w:val="en-US"/>
        </w:rPr>
        <w:t>k</w:t>
      </w:r>
      <w:r w:rsidRPr="00EA6DBB">
        <w:rPr>
          <w:rFonts w:eastAsia="Calibri"/>
          <w:bCs/>
        </w:rPr>
        <w:t>=</w:t>
      </w:r>
      <w:r w:rsidRPr="00EA6DBB">
        <w:rPr>
          <w:rFonts w:eastAsia="Calibri"/>
          <w:bCs/>
          <w:lang w:val="en-US"/>
        </w:rPr>
        <w:t>ln</w:t>
      </w:r>
      <w:r w:rsidRPr="00EA6DBB">
        <w:rPr>
          <w:rFonts w:eastAsia="Calibri"/>
          <w:bCs/>
        </w:rPr>
        <w:t xml:space="preserve">(2)/ </w:t>
      </w:r>
      <w:r w:rsidRPr="00EA6DBB">
        <w:rPr>
          <w:rFonts w:eastAsia="Calibri"/>
          <w:bCs/>
          <w:lang w:val="en-US"/>
        </w:rPr>
        <w:t>t</w:t>
      </w:r>
      <w:r w:rsidRPr="00EA6DBB">
        <w:rPr>
          <w:rFonts w:eastAsia="Calibri"/>
          <w:bCs/>
          <w:noProof/>
          <w:position w:val="-6"/>
        </w:rPr>
        <w:drawing>
          <wp:inline distT="0" distB="0" distL="0" distR="0" wp14:anchorId="1CE0F478" wp14:editId="7D0F55EA">
            <wp:extent cx="163830" cy="12065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где </w:t>
      </w:r>
      <w:r w:rsidRPr="00EA6DBB">
        <w:rPr>
          <w:rFonts w:eastAsia="Calibri"/>
          <w:bCs/>
          <w:lang w:val="en-US"/>
        </w:rPr>
        <w:t>t</w:t>
      </w:r>
      <w:r w:rsidRPr="00EA6DBB">
        <w:rPr>
          <w:rFonts w:eastAsia="Calibri"/>
          <w:bCs/>
          <w:noProof/>
          <w:position w:val="-6"/>
        </w:rPr>
        <w:drawing>
          <wp:inline distT="0" distB="0" distL="0" distR="0" wp14:anchorId="505FE64C" wp14:editId="0A12C7DB">
            <wp:extent cx="163830" cy="120650"/>
            <wp:effectExtent l="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время, взятое для </w:t>
      </w:r>
      <w:r w:rsidRPr="00EA6DBB">
        <w:rPr>
          <w:rFonts w:eastAsia="Calibri"/>
          <w:bCs/>
          <w:lang w:val="en-US"/>
        </w:rPr>
        <w:t>DOC</w:t>
      </w:r>
      <w:r w:rsidRPr="00EA6DBB">
        <w:rPr>
          <w:rFonts w:eastAsia="Calibri"/>
          <w:bCs/>
          <w:noProof/>
          <w:position w:val="-12"/>
        </w:rPr>
        <w:drawing>
          <wp:inline distT="0" distB="0" distL="0" distR="0" wp14:anchorId="0D89D2A9" wp14:editId="7B635669">
            <wp:extent cx="163830" cy="319405"/>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в отходах для разложения до половины  его первичной массы.</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Климат Казахстана — умеренно-континентальный, относительно сухой. Среднегодовая температура воздуха над всей равнинно-низкогорной частью Казахстана положительна. На севере около +0,4°С, на крайнем юге +13,7°С (т.е. МАТ≤20) [</w:t>
      </w:r>
      <w:r w:rsidR="00933D14">
        <w:rPr>
          <w:rFonts w:eastAsia="Calibri"/>
          <w:bCs/>
        </w:rPr>
        <w:t>5</w:t>
      </w:r>
      <w:r w:rsidRPr="00EA6DBB">
        <w:rPr>
          <w:rFonts w:eastAsia="Calibri"/>
          <w:bCs/>
        </w:rPr>
        <w:t>]. В Казахстане повсеместно, за исключением высокогорья, годовая величина испаряемости (</w:t>
      </w:r>
      <w:r w:rsidRPr="00EA6DBB">
        <w:rPr>
          <w:rFonts w:eastAsia="Calibri"/>
          <w:bCs/>
          <w:lang w:val="en-US"/>
        </w:rPr>
        <w:t>PET</w:t>
      </w:r>
      <w:r w:rsidRPr="00EA6DBB">
        <w:rPr>
          <w:rFonts w:eastAsia="Calibri"/>
          <w:bCs/>
        </w:rPr>
        <w:t>) в несколько раз превышает годовое количество осадков (</w:t>
      </w:r>
      <w:r w:rsidRPr="00EA6DBB">
        <w:rPr>
          <w:rFonts w:eastAsia="Calibri"/>
          <w:bCs/>
          <w:lang w:val="en-US"/>
        </w:rPr>
        <w:t>MAP</w:t>
      </w:r>
      <w:r w:rsidRPr="00EA6DBB">
        <w:rPr>
          <w:rFonts w:eastAsia="Calibri"/>
          <w:bCs/>
        </w:rPr>
        <w:t>). Например, в Туркестане (</w:t>
      </w:r>
      <w:r w:rsidRPr="00EA6DBB">
        <w:rPr>
          <w:rFonts w:eastAsia="Calibri"/>
        </w:rPr>
        <w:t>Южный Казахстан</w:t>
      </w:r>
      <w:r w:rsidRPr="00EA6DBB">
        <w:rPr>
          <w:rFonts w:eastAsia="Calibri"/>
          <w:bCs/>
        </w:rPr>
        <w:t>) величина испаряемости составляет 1250 мм, а годовое количество осадков - 238 мм. Коэффициент увлажнения равен 0,19 (</w:t>
      </w:r>
      <w:r w:rsidRPr="00EA6DBB">
        <w:rPr>
          <w:rFonts w:eastAsia="Calibri"/>
          <w:bCs/>
          <w:lang w:val="en-US"/>
        </w:rPr>
        <w:t>MAP</w:t>
      </w:r>
      <w:r w:rsidRPr="00EA6DBB">
        <w:rPr>
          <w:rFonts w:eastAsia="Calibri"/>
          <w:bCs/>
        </w:rPr>
        <w:t>/</w:t>
      </w:r>
      <w:r w:rsidRPr="00EA6DBB">
        <w:rPr>
          <w:rFonts w:eastAsia="Calibri"/>
          <w:bCs/>
          <w:lang w:val="en-US"/>
        </w:rPr>
        <w:t>PET</w:t>
      </w:r>
      <w:r w:rsidRPr="00EA6DBB">
        <w:rPr>
          <w:rFonts w:eastAsia="Calibri"/>
          <w:bCs/>
        </w:rPr>
        <w:t>&lt;1), что свидетельствует о большой сухости климата [</w:t>
      </w:r>
      <w:r w:rsidR="00933D14">
        <w:rPr>
          <w:rFonts w:eastAsia="Calibri"/>
          <w:bCs/>
        </w:rPr>
        <w:t>6,7</w:t>
      </w:r>
      <w:r w:rsidRPr="00EA6DBB">
        <w:rPr>
          <w:rFonts w:eastAsia="Calibri"/>
          <w:bCs/>
        </w:rPr>
        <w:t>]. В связи с этим константы уровня образования метана по умолчанию (</w:t>
      </w:r>
      <w:r w:rsidRPr="00EA6DBB">
        <w:rPr>
          <w:rFonts w:eastAsia="Calibri"/>
          <w:bCs/>
          <w:lang w:val="en-US"/>
        </w:rPr>
        <w:t>k</w:t>
      </w:r>
      <w:r w:rsidRPr="00EA6DBB">
        <w:rPr>
          <w:rFonts w:eastAsia="Calibri"/>
          <w:bCs/>
        </w:rPr>
        <w:t>) были взяты из таблицы 3,3 стр. 3,19</w:t>
      </w:r>
      <w:r w:rsidR="00933D14">
        <w:rPr>
          <w:rFonts w:eastAsia="Calibri"/>
          <w:bCs/>
        </w:rPr>
        <w:t xml:space="preserve"> </w:t>
      </w:r>
      <w:r w:rsidR="00933D14" w:rsidRPr="00933D14">
        <w:rPr>
          <w:rFonts w:eastAsia="Calibri"/>
          <w:bCs/>
        </w:rPr>
        <w:t>[4]</w:t>
      </w:r>
      <w:r w:rsidRPr="00EA6DBB">
        <w:rPr>
          <w:rFonts w:eastAsia="Calibri"/>
          <w:bCs/>
        </w:rPr>
        <w:t xml:space="preserve">: </w:t>
      </w:r>
      <w:r w:rsidRPr="00EA6DBB">
        <w:rPr>
          <w:rFonts w:eastAsia="Calibri"/>
          <w:bCs/>
          <w:lang w:val="en-US"/>
        </w:rPr>
        <w:t>k</w:t>
      </w:r>
      <w:r w:rsidRPr="00EA6DBB">
        <w:rPr>
          <w:rFonts w:eastAsia="Calibri"/>
          <w:bCs/>
        </w:rPr>
        <w:t xml:space="preserve">_пищевые отходы = 0,06; </w:t>
      </w:r>
      <w:r w:rsidRPr="00EA6DBB">
        <w:rPr>
          <w:rFonts w:eastAsia="Calibri"/>
          <w:bCs/>
          <w:lang w:val="en-US"/>
        </w:rPr>
        <w:t>k</w:t>
      </w:r>
      <w:r w:rsidRPr="00EA6DBB">
        <w:rPr>
          <w:rFonts w:eastAsia="Calibri"/>
          <w:bCs/>
        </w:rPr>
        <w:t xml:space="preserve">_отходы образующиеся в садах и парках = 0,05; </w:t>
      </w:r>
      <w:r w:rsidRPr="00EA6DBB">
        <w:rPr>
          <w:rFonts w:eastAsia="Calibri"/>
          <w:bCs/>
          <w:lang w:val="en-US"/>
        </w:rPr>
        <w:t>k</w:t>
      </w:r>
      <w:r w:rsidRPr="00EA6DBB">
        <w:rPr>
          <w:rFonts w:eastAsia="Calibri"/>
          <w:bCs/>
        </w:rPr>
        <w:t xml:space="preserve">_бумажные отходы = 0,04; </w:t>
      </w:r>
      <w:r w:rsidRPr="00EA6DBB">
        <w:rPr>
          <w:rFonts w:eastAsia="Calibri"/>
          <w:bCs/>
          <w:lang w:val="en-US"/>
        </w:rPr>
        <w:t>k</w:t>
      </w:r>
      <w:r w:rsidRPr="00EA6DBB">
        <w:rPr>
          <w:rFonts w:eastAsia="Calibri"/>
          <w:bCs/>
        </w:rPr>
        <w:t xml:space="preserve">_древесные отходы и солома = 0,02; </w:t>
      </w:r>
      <w:r w:rsidRPr="00EA6DBB">
        <w:rPr>
          <w:rFonts w:eastAsia="Calibri"/>
          <w:bCs/>
          <w:lang w:val="en-US"/>
        </w:rPr>
        <w:t>k</w:t>
      </w:r>
      <w:r w:rsidRPr="00EA6DBB">
        <w:rPr>
          <w:rFonts w:eastAsia="Calibri"/>
          <w:bCs/>
        </w:rPr>
        <w:t xml:space="preserve">_текстильные отходы = 0,04; </w:t>
      </w:r>
      <w:r w:rsidRPr="00EA6DBB">
        <w:rPr>
          <w:rFonts w:eastAsia="Calibri"/>
          <w:bCs/>
          <w:lang w:val="en-US"/>
        </w:rPr>
        <w:t>k</w:t>
      </w:r>
      <w:r w:rsidRPr="00EA6DBB">
        <w:rPr>
          <w:rFonts w:eastAsia="Calibri"/>
          <w:bCs/>
        </w:rPr>
        <w:t>_подгузники = 0,05.</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Так как при расчете эмиссии от ТБО климатическая зона города Алматы была определена как влажная (умеренно-континентальная в связи с расположением города Алматы у подножья гор) [</w:t>
      </w:r>
      <w:r w:rsidR="00933D14" w:rsidRPr="00933D14">
        <w:rPr>
          <w:rFonts w:eastAsia="Calibri"/>
          <w:bCs/>
        </w:rPr>
        <w:t>7</w:t>
      </w:r>
      <w:r w:rsidRPr="00EA6DBB">
        <w:rPr>
          <w:rFonts w:eastAsia="Calibri"/>
          <w:bCs/>
        </w:rPr>
        <w:t>], то константы уровня образования метана по умолчанию (</w:t>
      </w:r>
      <w:r w:rsidRPr="00EA6DBB">
        <w:rPr>
          <w:rFonts w:eastAsia="Calibri"/>
          <w:bCs/>
          <w:lang w:val="en-US"/>
        </w:rPr>
        <w:t>k</w:t>
      </w:r>
      <w:r w:rsidRPr="00EA6DBB">
        <w:rPr>
          <w:rFonts w:eastAsia="Calibri"/>
          <w:bCs/>
        </w:rPr>
        <w:t xml:space="preserve">) были взяты с таблицы 3,3 стр. 3,19: </w:t>
      </w:r>
      <w:r w:rsidRPr="00EA6DBB">
        <w:rPr>
          <w:rFonts w:eastAsia="Calibri"/>
          <w:bCs/>
          <w:lang w:val="en-US"/>
        </w:rPr>
        <w:t>k</w:t>
      </w:r>
      <w:r w:rsidRPr="00EA6DBB">
        <w:rPr>
          <w:rFonts w:eastAsia="Calibri"/>
          <w:bCs/>
        </w:rPr>
        <w:t xml:space="preserve">_пищевые отходы = 0,185; </w:t>
      </w:r>
      <w:r w:rsidRPr="00EA6DBB">
        <w:rPr>
          <w:rFonts w:eastAsia="Calibri"/>
          <w:bCs/>
          <w:lang w:val="en-US"/>
        </w:rPr>
        <w:t>k</w:t>
      </w:r>
      <w:r w:rsidRPr="00EA6DBB">
        <w:rPr>
          <w:rFonts w:eastAsia="Calibri"/>
          <w:bCs/>
        </w:rPr>
        <w:t xml:space="preserve">_отходы образующиеся в садах и парках = 0,1; </w:t>
      </w:r>
      <w:r w:rsidRPr="00EA6DBB">
        <w:rPr>
          <w:rFonts w:eastAsia="Calibri"/>
          <w:bCs/>
          <w:lang w:val="en-US"/>
        </w:rPr>
        <w:t>k</w:t>
      </w:r>
      <w:r w:rsidRPr="00EA6DBB">
        <w:rPr>
          <w:rFonts w:eastAsia="Calibri"/>
          <w:bCs/>
        </w:rPr>
        <w:t xml:space="preserve">_бумажные отходы = 0,06; </w:t>
      </w:r>
      <w:r w:rsidRPr="00EA6DBB">
        <w:rPr>
          <w:rFonts w:eastAsia="Calibri"/>
          <w:bCs/>
          <w:lang w:val="en-US"/>
        </w:rPr>
        <w:t>k</w:t>
      </w:r>
      <w:r w:rsidRPr="00EA6DBB">
        <w:rPr>
          <w:rFonts w:eastAsia="Calibri"/>
          <w:bCs/>
        </w:rPr>
        <w:t xml:space="preserve">_древесные отходы и солома = 0,03; </w:t>
      </w:r>
      <w:r w:rsidRPr="00EA6DBB">
        <w:rPr>
          <w:rFonts w:eastAsia="Calibri"/>
          <w:bCs/>
          <w:lang w:val="en-US"/>
        </w:rPr>
        <w:t>k</w:t>
      </w:r>
      <w:r w:rsidRPr="00EA6DBB">
        <w:rPr>
          <w:rFonts w:eastAsia="Calibri"/>
          <w:bCs/>
        </w:rPr>
        <w:t xml:space="preserve">_текстильные отходы = 0,06; </w:t>
      </w:r>
      <w:r w:rsidRPr="00EA6DBB">
        <w:rPr>
          <w:rFonts w:eastAsia="Calibri"/>
          <w:bCs/>
          <w:lang w:val="en-US"/>
        </w:rPr>
        <w:t>k</w:t>
      </w:r>
      <w:r w:rsidRPr="00EA6DBB">
        <w:rPr>
          <w:rFonts w:eastAsia="Calibri"/>
          <w:bCs/>
        </w:rPr>
        <w:t>_подгузники = 0,1.</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МГЭИК предоставляет значение по умолчанию на 6 месяцев для времени задержки (МГЭИК, 1997). Это соответствует времени начала реакции, которое наступает 1 января, через год после помещения на свалку, когда среднее время хранения отходов на СТО составляет шесть месяцев [</w:t>
      </w:r>
      <w:r w:rsidR="00933D14" w:rsidRPr="00933D14">
        <w:rPr>
          <w:rFonts w:eastAsia="Calibri"/>
          <w:bCs/>
        </w:rPr>
        <w:t>4</w:t>
      </w:r>
      <w:r w:rsidRPr="00EA6DBB">
        <w:rPr>
          <w:rFonts w:eastAsia="Calibri"/>
          <w:bCs/>
        </w:rPr>
        <w:t>].</w:t>
      </w:r>
    </w:p>
    <w:p w:rsidR="00BA7E52" w:rsidRPr="00EA6DBB" w:rsidRDefault="00BA7E52" w:rsidP="005E248E">
      <w:pPr>
        <w:pStyle w:val="30"/>
        <w:rPr>
          <w:rFonts w:eastAsia="Calibri"/>
        </w:rPr>
      </w:pPr>
      <w:bookmarkStart w:id="694" w:name="_Toc433731766"/>
      <w:bookmarkStart w:id="695" w:name="_Toc456028257"/>
      <w:r w:rsidRPr="00EA6DBB">
        <w:rPr>
          <w:rFonts w:eastAsia="Calibri"/>
        </w:rPr>
        <w:t>7.2.3  Факторы неопределенности и последовательность временных рядов</w:t>
      </w:r>
      <w:bookmarkEnd w:id="694"/>
      <w:bookmarkEnd w:id="695"/>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Неопределенность оценок эмиссий от захоронения ТБО на свалках и полигонах складывается из неопределенностей параметров, используемых для расчета. Неопределенность данных о численности городского населения считается минимальной (</w:t>
      </w:r>
      <w:r w:rsidRPr="00EA6DBB">
        <w:rPr>
          <w:rFonts w:eastAsia="Calibri"/>
          <w:bCs/>
        </w:rPr>
        <w:sym w:font="Symbol" w:char="F0B1"/>
      </w:r>
      <w:r w:rsidRPr="00EA6DBB">
        <w:rPr>
          <w:rFonts w:eastAsia="Calibri"/>
          <w:bCs/>
        </w:rPr>
        <w:t xml:space="preserve"> 5 %.), так как статистические данные обладают достаточно высокой точностью. Что касается других параметров, то оценочное значение неопределенностей по умолчанию с учетом экспертных оценок, приведенным в таблице 3.5 «Оценочные значения неопределенностей, связанных с данными о деятельности и параметрами по умолчанию, используемыми в методе ЗПП для выбросов СН</w:t>
      </w:r>
      <w:r w:rsidRPr="00EA6DBB">
        <w:rPr>
          <w:rFonts w:eastAsia="Calibri"/>
          <w:bCs/>
          <w:vertAlign w:val="subscript"/>
        </w:rPr>
        <w:t>4</w:t>
      </w:r>
      <w:r w:rsidRPr="00EA6DBB">
        <w:rPr>
          <w:rFonts w:eastAsia="Calibri"/>
          <w:bCs/>
        </w:rPr>
        <w:t xml:space="preserve"> из СТО» (Руководящие принципы национальных инвентаризаций парниковых газов МГЭИК 2006 для эмиссий метана от ТБО) составляет </w:t>
      </w:r>
      <w:r w:rsidRPr="00EA6DBB">
        <w:rPr>
          <w:rFonts w:eastAsia="Calibri"/>
          <w:bCs/>
        </w:rPr>
        <w:sym w:font="Symbol" w:char="F0B1"/>
      </w:r>
      <w:r w:rsidRPr="00EA6DBB">
        <w:rPr>
          <w:rFonts w:eastAsia="Calibri"/>
          <w:bCs/>
        </w:rPr>
        <w:t>80,1%. Общая неопределенность параметров получена из следующих значений неопределенностей:</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30% </w:t>
      </w:r>
      <w:r w:rsidRPr="00EA6DBB">
        <w:rPr>
          <w:rFonts w:eastAsia="Calibri"/>
          <w:bCs/>
        </w:rPr>
        <w:noBreakHyphen/>
        <w:t xml:space="preserve"> Общее количество коммунальных твердых отходов (</w:t>
      </w:r>
      <w:r w:rsidRPr="00EA6DBB">
        <w:rPr>
          <w:rFonts w:eastAsia="Calibri"/>
          <w:bCs/>
          <w:lang w:val="en-US"/>
        </w:rPr>
        <w:t>MSW</w:t>
      </w:r>
      <w:r w:rsidRPr="00EA6DBB">
        <w:rPr>
          <w:rFonts w:eastAsia="Calibri"/>
          <w:bCs/>
          <w:noProof/>
          <w:position w:val="-10"/>
        </w:rPr>
        <w:drawing>
          <wp:inline distT="0" distB="0" distL="0" distR="0" wp14:anchorId="2CF7031D" wp14:editId="1B3F4AE0">
            <wp:extent cx="94615" cy="215900"/>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4615" cy="215900"/>
                    </a:xfrm>
                    <a:prstGeom prst="rect">
                      <a:avLst/>
                    </a:prstGeom>
                    <a:noFill/>
                    <a:ln>
                      <a:noFill/>
                    </a:ln>
                  </pic:spPr>
                </pic:pic>
              </a:graphicData>
            </a:graphic>
          </wp:inline>
        </w:drawing>
      </w:r>
      <w:r w:rsidRPr="00EA6DBB">
        <w:rPr>
          <w:rFonts w:eastAsia="Calibri"/>
          <w:bCs/>
        </w:rPr>
        <w:t>);</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30% </w:t>
      </w:r>
      <w:r w:rsidRPr="00EA6DBB">
        <w:rPr>
          <w:rFonts w:eastAsia="Calibri"/>
          <w:bCs/>
        </w:rPr>
        <w:noBreakHyphen/>
        <w:t xml:space="preserve"> Доля </w:t>
      </w:r>
      <w:r w:rsidRPr="00EA6DBB">
        <w:rPr>
          <w:rFonts w:eastAsia="Calibri"/>
          <w:bCs/>
          <w:lang w:val="en-US"/>
        </w:rPr>
        <w:t>MSW</w:t>
      </w:r>
      <w:r w:rsidRPr="00EA6DBB">
        <w:rPr>
          <w:rFonts w:eastAsia="Calibri"/>
          <w:bCs/>
          <w:noProof/>
          <w:position w:val="-10"/>
        </w:rPr>
        <w:drawing>
          <wp:inline distT="0" distB="0" distL="0" distR="0" wp14:anchorId="662836F5" wp14:editId="2FD14F10">
            <wp:extent cx="94615" cy="215900"/>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4615" cy="215900"/>
                    </a:xfrm>
                    <a:prstGeom prst="rect">
                      <a:avLst/>
                    </a:prstGeom>
                    <a:noFill/>
                    <a:ln>
                      <a:noFill/>
                    </a:ln>
                  </pic:spPr>
                </pic:pic>
              </a:graphicData>
            </a:graphic>
          </wp:inline>
        </w:drawing>
      </w:r>
      <w:r w:rsidRPr="00EA6DBB">
        <w:rPr>
          <w:rFonts w:eastAsia="Calibri"/>
          <w:bCs/>
        </w:rPr>
        <w:t>, помещенных на СТО (</w:t>
      </w:r>
      <w:r w:rsidRPr="00EA6DBB">
        <w:rPr>
          <w:rFonts w:eastAsia="Calibri"/>
          <w:bCs/>
          <w:lang w:val="en-US"/>
        </w:rPr>
        <w:t>MSW</w:t>
      </w:r>
      <w:r w:rsidRPr="00EA6DBB">
        <w:rPr>
          <w:rFonts w:eastAsia="Calibri"/>
          <w:bCs/>
          <w:noProof/>
          <w:position w:val="-10"/>
        </w:rPr>
        <w:drawing>
          <wp:inline distT="0" distB="0" distL="0" distR="0" wp14:anchorId="0BD2EE89" wp14:editId="3615A974">
            <wp:extent cx="120650" cy="2159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r w:rsidRPr="00EA6DBB">
        <w:rPr>
          <w:rFonts w:eastAsia="Calibri"/>
          <w:bCs/>
        </w:rPr>
        <w:t xml:space="preserve">); </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30% </w:t>
      </w:r>
      <w:r w:rsidRPr="00EA6DBB">
        <w:rPr>
          <w:rFonts w:eastAsia="Calibri"/>
          <w:bCs/>
        </w:rPr>
        <w:noBreakHyphen/>
        <w:t xml:space="preserve"> Общая неопределенность состава отходов;</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20% </w:t>
      </w:r>
      <w:r w:rsidRPr="00EA6DBB">
        <w:rPr>
          <w:rFonts w:eastAsia="Calibri"/>
          <w:bCs/>
        </w:rPr>
        <w:noBreakHyphen/>
        <w:t xml:space="preserve"> Способный к разложению органический углерод (</w:t>
      </w:r>
      <w:r w:rsidRPr="00EA6DBB">
        <w:rPr>
          <w:rFonts w:eastAsia="Calibri"/>
          <w:bCs/>
          <w:lang w:val="en-US"/>
        </w:rPr>
        <w:t>DOC</w:t>
      </w:r>
      <w:r w:rsidRPr="00EA6DBB">
        <w:rPr>
          <w:rFonts w:eastAsia="Calibri"/>
          <w:bCs/>
        </w:rPr>
        <w:t>);</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20% </w:t>
      </w:r>
      <w:r w:rsidRPr="00EA6DBB">
        <w:rPr>
          <w:rFonts w:eastAsia="Calibri"/>
          <w:bCs/>
        </w:rPr>
        <w:noBreakHyphen/>
        <w:t xml:space="preserve"> Поправочный коэффициент для метана (</w:t>
      </w:r>
      <w:r w:rsidRPr="00EA6DBB">
        <w:rPr>
          <w:rFonts w:eastAsia="Calibri"/>
          <w:bCs/>
          <w:lang w:val="en-US"/>
        </w:rPr>
        <w:t>MCF</w:t>
      </w:r>
      <w:r w:rsidRPr="00EA6DBB">
        <w:rPr>
          <w:rFonts w:eastAsia="Calibri"/>
          <w:bCs/>
        </w:rPr>
        <w:t>) =1;</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50% </w:t>
      </w:r>
      <w:r w:rsidRPr="00EA6DBB">
        <w:rPr>
          <w:rFonts w:eastAsia="Calibri"/>
          <w:bCs/>
        </w:rPr>
        <w:noBreakHyphen/>
        <w:t xml:space="preserve"> Поправочный коэффициент для метана (</w:t>
      </w:r>
      <w:r w:rsidRPr="00EA6DBB">
        <w:rPr>
          <w:rFonts w:eastAsia="Calibri"/>
          <w:bCs/>
          <w:lang w:val="en-US"/>
        </w:rPr>
        <w:t>MCF</w:t>
      </w:r>
      <w:r w:rsidRPr="00EA6DBB">
        <w:rPr>
          <w:rFonts w:eastAsia="Calibri"/>
          <w:bCs/>
        </w:rPr>
        <w:t>) =0,6;</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5% </w:t>
      </w:r>
      <w:r w:rsidRPr="00EA6DBB">
        <w:rPr>
          <w:rFonts w:eastAsia="Calibri"/>
          <w:bCs/>
        </w:rPr>
        <w:noBreakHyphen/>
        <w:t xml:space="preserve"> Доля СН</w:t>
      </w:r>
      <w:r w:rsidRPr="00EA6DBB">
        <w:rPr>
          <w:rFonts w:eastAsia="Calibri"/>
          <w:bCs/>
          <w:vertAlign w:val="subscript"/>
        </w:rPr>
        <w:t>4</w:t>
      </w:r>
      <w:r w:rsidRPr="00EA6DBB">
        <w:rPr>
          <w:rFonts w:eastAsia="Calibri"/>
          <w:bCs/>
        </w:rPr>
        <w:t xml:space="preserve"> в газе со свалок (</w:t>
      </w:r>
      <w:r w:rsidRPr="00EA6DBB">
        <w:rPr>
          <w:rFonts w:eastAsia="Calibri"/>
          <w:bCs/>
          <w:lang w:val="en-US"/>
        </w:rPr>
        <w:t>F</w:t>
      </w:r>
      <w:r w:rsidRPr="00EA6DBB">
        <w:rPr>
          <w:rFonts w:eastAsia="Calibri"/>
          <w:bCs/>
        </w:rPr>
        <w:t>) = 0,5;</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bCs/>
        </w:rPr>
        <w:t xml:space="preserve">В Казахстане пока не проводились исследования по определению параметров генерации метана от полигонов ТБО. Поэтому использовать национальные значения по всем параметрам, необходимым для расчетов на основе данных измерений, не представляется возможным. Такие измерения на полигонах ТБО проводятся крайне редко и нерегулярно. Поэтому оценка неопределенности была проведена по данным о погрешностях из Руководящих принципов национальных инвентаризаций парниковых газов МГЭИК 2006. Таким образом, общая неопределенность от категории «Удаление твердых отходов» составляет </w:t>
      </w:r>
      <w:r w:rsidRPr="00EA6DBB">
        <w:rPr>
          <w:rFonts w:eastAsia="Calibri"/>
          <w:bCs/>
        </w:rPr>
        <w:sym w:font="Symbol" w:char="F0B1"/>
      </w:r>
      <w:r w:rsidRPr="00EA6DBB">
        <w:rPr>
          <w:rFonts w:eastAsia="Calibri"/>
          <w:bCs/>
        </w:rPr>
        <w:t xml:space="preserve">80,3%. </w:t>
      </w:r>
    </w:p>
    <w:p w:rsidR="00BA7E52" w:rsidRPr="00EA6DBB" w:rsidRDefault="00BA7E52" w:rsidP="005E248E">
      <w:pPr>
        <w:pStyle w:val="30"/>
        <w:rPr>
          <w:rFonts w:eastAsia="Calibri"/>
        </w:rPr>
      </w:pPr>
      <w:bookmarkStart w:id="696" w:name="_Toc433731767"/>
      <w:bookmarkStart w:id="697" w:name="_Toc456028258"/>
      <w:r w:rsidRPr="00EA6DBB">
        <w:rPr>
          <w:rFonts w:eastAsia="Calibri"/>
        </w:rPr>
        <w:t>7.2.4  Процедуры ОК/КК</w:t>
      </w:r>
      <w:bookmarkEnd w:id="696"/>
      <w:bookmarkEnd w:id="697"/>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bCs/>
        </w:rPr>
        <w:t xml:space="preserve">ОК/КК для категории ТБО в секторе отходов проводились в соответствии с планом ОК/КК путем критического просмотра и сопоставления данных, полученных из разных источников и контроля результатов. Проверка исходных данных и данных по морфологическому составу отходов, поправочных коэффициентов и расчетов эмиссий, а также правильности выбора коэффициентов проводилась с использованием системы технического контроля качества данных и результатов расчета эмиссий. Проверялись корректность и полнота данных, правильность внесения данных в таблицы </w:t>
      </w:r>
      <w:r w:rsidRPr="00EA6DBB">
        <w:rPr>
          <w:rFonts w:eastAsia="Calibri"/>
          <w:bCs/>
          <w:lang w:val="en-US"/>
        </w:rPr>
        <w:t>CRF</w:t>
      </w:r>
      <w:r w:rsidRPr="00EA6DBB">
        <w:rPr>
          <w:rFonts w:eastAsia="Calibri"/>
          <w:bCs/>
        </w:rPr>
        <w:t xml:space="preserve"> и использование единиц измерений. Перевод данных о количестве отходов, выраженных в объемных единицах, в единицы массы также вносит свою долю неопределенности. Поэтому для контроля качества данных необходимо было проверять единицы измерения  массы отходов, для которых принят условный коэффициент перевода количества отходов, выраженных в единицах объема, в массовые единицы.  В Казахстане  для перевода объема ТБО в весовые единицы принят и действует коэффициент 0,20 т/м</w:t>
      </w:r>
      <w:r w:rsidRPr="00EA6DBB">
        <w:rPr>
          <w:rFonts w:eastAsia="Calibri"/>
          <w:bCs/>
          <w:vertAlign w:val="superscript"/>
        </w:rPr>
        <w:t>3</w:t>
      </w:r>
      <w:r w:rsidRPr="00EA6DBB">
        <w:rPr>
          <w:rFonts w:eastAsia="Calibri"/>
          <w:bCs/>
        </w:rPr>
        <w:t>, или 5 м</w:t>
      </w:r>
      <w:r w:rsidRPr="00EA6DBB">
        <w:rPr>
          <w:rFonts w:eastAsia="Calibri"/>
          <w:bCs/>
          <w:vertAlign w:val="superscript"/>
        </w:rPr>
        <w:t>3</w:t>
      </w:r>
      <w:r w:rsidRPr="00EA6DBB">
        <w:rPr>
          <w:rFonts w:eastAsia="Calibri"/>
          <w:bCs/>
        </w:rPr>
        <w:t xml:space="preserve"> в тонне. </w:t>
      </w:r>
    </w:p>
    <w:p w:rsidR="00BA7E52" w:rsidRPr="00EA6DBB" w:rsidRDefault="00BA7E52" w:rsidP="005E248E">
      <w:pPr>
        <w:pStyle w:val="30"/>
        <w:rPr>
          <w:rFonts w:eastAsia="Calibri"/>
        </w:rPr>
      </w:pPr>
      <w:bookmarkStart w:id="698" w:name="_Toc433731768"/>
      <w:bookmarkStart w:id="699" w:name="_Toc456028259"/>
      <w:r w:rsidRPr="00EA6DBB">
        <w:rPr>
          <w:rFonts w:eastAsia="Calibri"/>
        </w:rPr>
        <w:t>7.2.5  Пересчет</w:t>
      </w:r>
      <w:bookmarkEnd w:id="692"/>
      <w:bookmarkEnd w:id="693"/>
      <w:bookmarkEnd w:id="698"/>
      <w:bookmarkEnd w:id="699"/>
    </w:p>
    <w:p w:rsidR="00BA7E52" w:rsidRPr="00EA6DBB" w:rsidRDefault="00BA7E52" w:rsidP="00890E3D">
      <w:pPr>
        <w:autoSpaceDE w:val="0"/>
        <w:autoSpaceDN w:val="0"/>
        <w:adjustRightInd w:val="0"/>
        <w:spacing w:line="360" w:lineRule="auto"/>
        <w:ind w:firstLine="709"/>
        <w:jc w:val="both"/>
        <w:rPr>
          <w:rFonts w:eastAsia="Calibri"/>
        </w:rPr>
      </w:pPr>
      <w:r w:rsidRPr="00EA6DBB">
        <w:rPr>
          <w:rFonts w:eastAsia="Calibri"/>
          <w:bCs/>
        </w:rPr>
        <w:t>Пересчет</w:t>
      </w:r>
      <w:r w:rsidR="001B4E41">
        <w:rPr>
          <w:rFonts w:eastAsia="Calibri"/>
          <w:bCs/>
        </w:rPr>
        <w:t>ы</w:t>
      </w:r>
      <w:r w:rsidR="00890E3D">
        <w:rPr>
          <w:rFonts w:eastAsia="Calibri"/>
          <w:bCs/>
        </w:rPr>
        <w:t xml:space="preserve"> </w:t>
      </w:r>
      <w:r w:rsidRPr="00EA6DBB">
        <w:rPr>
          <w:rFonts w:eastAsia="Calibri"/>
          <w:bCs/>
        </w:rPr>
        <w:t xml:space="preserve"> выбросов ПГ от категории «Удаление твердых отходов» </w:t>
      </w:r>
      <w:r w:rsidR="00890E3D">
        <w:rPr>
          <w:rFonts w:eastAsia="Calibri"/>
          <w:bCs/>
        </w:rPr>
        <w:t xml:space="preserve">в 2016 г. </w:t>
      </w:r>
      <w:r w:rsidR="001B4E41">
        <w:rPr>
          <w:rFonts w:eastAsia="Calibri"/>
          <w:bCs/>
        </w:rPr>
        <w:t xml:space="preserve">были </w:t>
      </w:r>
      <w:r w:rsidR="00890E3D">
        <w:rPr>
          <w:rFonts w:eastAsia="Calibri"/>
          <w:bCs/>
        </w:rPr>
        <w:t xml:space="preserve">за </w:t>
      </w:r>
      <w:r w:rsidR="001B4E41">
        <w:rPr>
          <w:rFonts w:eastAsia="Calibri"/>
          <w:bCs/>
        </w:rPr>
        <w:t>счет н</w:t>
      </w:r>
      <w:r w:rsidR="00890E3D">
        <w:rPr>
          <w:rFonts w:eastAsia="Calibri"/>
          <w:bCs/>
        </w:rPr>
        <w:t xml:space="preserve">ебольшого уточнения численности населения </w:t>
      </w:r>
      <w:r w:rsidRPr="00EA6DBB">
        <w:rPr>
          <w:rFonts w:eastAsia="Calibri"/>
          <w:bCs/>
        </w:rPr>
        <w:t xml:space="preserve">за </w:t>
      </w:r>
      <w:r w:rsidR="001559AA">
        <w:rPr>
          <w:rFonts w:eastAsia="Calibri"/>
          <w:bCs/>
        </w:rPr>
        <w:t>2009-</w:t>
      </w:r>
      <w:r w:rsidRPr="00EA6DBB">
        <w:rPr>
          <w:rFonts w:eastAsia="Calibri"/>
          <w:bCs/>
        </w:rPr>
        <w:t>201</w:t>
      </w:r>
      <w:r w:rsidR="001559AA">
        <w:rPr>
          <w:rFonts w:eastAsia="Calibri"/>
          <w:bCs/>
        </w:rPr>
        <w:t>4</w:t>
      </w:r>
      <w:r w:rsidRPr="00EA6DBB">
        <w:rPr>
          <w:rFonts w:eastAsia="Calibri"/>
          <w:bCs/>
        </w:rPr>
        <w:t xml:space="preserve"> год</w:t>
      </w:r>
      <w:r w:rsidR="001559AA">
        <w:rPr>
          <w:rFonts w:eastAsia="Calibri"/>
          <w:bCs/>
        </w:rPr>
        <w:t>ы</w:t>
      </w:r>
      <w:r w:rsidRPr="00EA6DBB">
        <w:rPr>
          <w:rFonts w:eastAsia="Calibri"/>
          <w:bCs/>
        </w:rPr>
        <w:t xml:space="preserve"> Комитетом по статистике при Министерстве Национальной Экономики РК. Пересчет численности населения сделан на основе административно-территориальных преобразований и с учетом данных демографических событий поздней регистрации.</w:t>
      </w:r>
    </w:p>
    <w:p w:rsidR="00BA7E52" w:rsidRPr="00EA6DBB" w:rsidRDefault="00BA7E52" w:rsidP="005E248E">
      <w:pPr>
        <w:pStyle w:val="30"/>
        <w:rPr>
          <w:rFonts w:eastAsia="Calibri"/>
        </w:rPr>
      </w:pPr>
      <w:bookmarkStart w:id="700" w:name="_Toc357421108"/>
      <w:bookmarkStart w:id="701" w:name="_Toc383779655"/>
      <w:bookmarkStart w:id="702" w:name="_Toc433731769"/>
      <w:bookmarkStart w:id="703" w:name="_Toc456028260"/>
      <w:r w:rsidRPr="00EA6DBB">
        <w:rPr>
          <w:rFonts w:eastAsia="Calibri"/>
        </w:rPr>
        <w:t>7.2.6  Планируемые улучшения</w:t>
      </w:r>
      <w:bookmarkEnd w:id="700"/>
      <w:bookmarkEnd w:id="701"/>
      <w:bookmarkEnd w:id="702"/>
      <w:bookmarkEnd w:id="703"/>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В связи с отсутствием исследований по морфологическому составу ТБО по городам Казахстана за период с 1950  по 201</w:t>
      </w:r>
      <w:r w:rsidR="001559AA">
        <w:rPr>
          <w:rFonts w:eastAsia="Calibri"/>
          <w:bCs/>
        </w:rPr>
        <w:t>4</w:t>
      </w:r>
      <w:r w:rsidRPr="00EA6DBB">
        <w:rPr>
          <w:rFonts w:eastAsia="Calibri"/>
          <w:bCs/>
        </w:rPr>
        <w:t xml:space="preserve"> гг., расчеты метана от ТБО были произведены на основе интерполированных и экстраполированных данных о составе ТБО. В связи с этим планируется провести дополнительные исследования существующих данных, относящихся к морфологическому составу ТБО</w:t>
      </w:r>
      <w:r w:rsidR="00F9010C" w:rsidRPr="00F9010C">
        <w:rPr>
          <w:rFonts w:eastAsia="Calibri"/>
          <w:bCs/>
        </w:rPr>
        <w:t xml:space="preserve">, </w:t>
      </w:r>
      <w:r w:rsidRPr="00EA6DBB">
        <w:rPr>
          <w:rFonts w:eastAsia="Calibri"/>
          <w:bCs/>
        </w:rPr>
        <w:t xml:space="preserve"> и улучшить по возможности эти данные отдельно по городам Казахстана.</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На сегодняшний день классифицировать свалки в городах Казахстана, кроме города Астана и Алматы, сложно. Затруднительно оценить глубину свалок, их количество и, в общем, собрать какую-либо однородную информацию о свалках для передачи основной картины по свалкам ТБО. Это связанно с полным отсутствием каких-либо регламентированных норм и официальных данных по свалкам ТБО. Есть отдельные исследования по крупным полигонам в крупных городах Казахстана, </w:t>
      </w:r>
      <w:r w:rsidR="00F9010C">
        <w:rPr>
          <w:rFonts w:eastAsia="Calibri"/>
          <w:bCs/>
        </w:rPr>
        <w:t>но</w:t>
      </w:r>
      <w:r w:rsidRPr="00EA6DBB">
        <w:rPr>
          <w:rFonts w:eastAsia="Calibri"/>
          <w:bCs/>
        </w:rPr>
        <w:t xml:space="preserve"> в целом анализ и оценка свалок ТБО в Казахстане не проводилась. В связи с этим планируется поиск и анализ косвенных факторов, позволяющих сделать наброски и предварительные оценки для классификации свалок ТБО в Казахстане в целом и по городам в отдельности.</w:t>
      </w:r>
    </w:p>
    <w:p w:rsidR="001559AA" w:rsidRDefault="00BA7E52" w:rsidP="001559AA">
      <w:pPr>
        <w:autoSpaceDE w:val="0"/>
        <w:autoSpaceDN w:val="0"/>
        <w:adjustRightInd w:val="0"/>
        <w:spacing w:line="360" w:lineRule="auto"/>
        <w:ind w:firstLine="709"/>
        <w:jc w:val="both"/>
        <w:rPr>
          <w:rFonts w:eastAsia="Calibri"/>
          <w:bCs/>
        </w:rPr>
      </w:pPr>
      <w:r w:rsidRPr="00EA6DBB">
        <w:rPr>
          <w:rFonts w:eastAsia="Calibri"/>
          <w:bCs/>
        </w:rPr>
        <w:t xml:space="preserve">Сфера переработки ТБО </w:t>
      </w:r>
      <w:r w:rsidR="001559AA">
        <w:rPr>
          <w:rFonts w:eastAsia="Calibri"/>
          <w:bCs/>
        </w:rPr>
        <w:t xml:space="preserve">все еще недостаточно </w:t>
      </w:r>
      <w:r w:rsidRPr="00EA6DBB">
        <w:rPr>
          <w:rFonts w:eastAsia="Calibri"/>
          <w:bCs/>
        </w:rPr>
        <w:t>изучена. Всего 3-5</w:t>
      </w:r>
      <w:r w:rsidRPr="00EA6DBB">
        <w:rPr>
          <w:rFonts w:eastAsia="Calibri"/>
        </w:rPr>
        <w:t> % ТБО перерабатываются в Казахстане и только в трех городах (Алматы, Астана, Атырау). Существующие перерабатывающие заводы простаивают. Не налажена система раздельного сбора ТБО у источника</w:t>
      </w:r>
      <w:r w:rsidR="001559AA">
        <w:rPr>
          <w:rFonts w:eastAsia="Calibri"/>
        </w:rPr>
        <w:t>, не разработана з</w:t>
      </w:r>
      <w:r w:rsidRPr="00EA6DBB">
        <w:rPr>
          <w:rFonts w:eastAsia="Calibri"/>
        </w:rPr>
        <w:t xml:space="preserve">аконодательная база по переработке вторичного сырья. Проблема ТБО требует комплексного решения для получения хорошего эффекта. </w:t>
      </w:r>
      <w:r w:rsidR="001559AA">
        <w:rPr>
          <w:rFonts w:eastAsia="Calibri"/>
        </w:rPr>
        <w:t xml:space="preserve">В связи с принятием </w:t>
      </w:r>
      <w:bookmarkStart w:id="704" w:name="_Toc433731770"/>
      <w:r w:rsidR="001559AA" w:rsidRPr="00EA6DBB">
        <w:rPr>
          <w:rFonts w:eastAsia="Calibri"/>
          <w:bCs/>
        </w:rPr>
        <w:t>Программ</w:t>
      </w:r>
      <w:r w:rsidR="001559AA">
        <w:rPr>
          <w:rFonts w:eastAsia="Calibri"/>
          <w:bCs/>
        </w:rPr>
        <w:t>ы</w:t>
      </w:r>
      <w:r w:rsidR="001559AA" w:rsidRPr="00EA6DBB">
        <w:rPr>
          <w:rFonts w:eastAsia="Calibri"/>
          <w:bCs/>
        </w:rPr>
        <w:t xml:space="preserve"> модернизации системы управления твердыми бытовыми отходами в Казахстане на 2014…2050 гг. </w:t>
      </w:r>
      <w:r w:rsidR="001559AA">
        <w:rPr>
          <w:rFonts w:eastAsia="Calibri"/>
          <w:bCs/>
        </w:rPr>
        <w:t>в</w:t>
      </w:r>
      <w:r w:rsidR="001559AA" w:rsidRPr="00EA6DBB">
        <w:rPr>
          <w:rFonts w:eastAsia="Calibri"/>
        </w:rPr>
        <w:t xml:space="preserve"> перспективе планируется более подробное изучение этой сферы деятельности.</w:t>
      </w:r>
    </w:p>
    <w:p w:rsidR="00BA7E52" w:rsidRPr="00EA6DBB" w:rsidRDefault="00BA7E52" w:rsidP="00DD2578">
      <w:pPr>
        <w:pStyle w:val="2"/>
        <w:rPr>
          <w:rFonts w:eastAsia="Calibri"/>
        </w:rPr>
      </w:pPr>
      <w:bookmarkStart w:id="705" w:name="_Toc456028261"/>
      <w:r w:rsidRPr="00EA6DBB">
        <w:rPr>
          <w:rFonts w:eastAsia="Calibri"/>
        </w:rPr>
        <w:t>Список источников</w:t>
      </w:r>
      <w:bookmarkEnd w:id="704"/>
      <w:bookmarkEnd w:id="705"/>
    </w:p>
    <w:p w:rsidR="00BA7E52" w:rsidRPr="001559AA" w:rsidRDefault="00BA7E52" w:rsidP="005A58DA">
      <w:pPr>
        <w:pStyle w:val="aff3"/>
        <w:numPr>
          <w:ilvl w:val="0"/>
          <w:numId w:val="36"/>
        </w:numPr>
        <w:tabs>
          <w:tab w:val="left" w:pos="426"/>
        </w:tabs>
        <w:autoSpaceDE w:val="0"/>
        <w:autoSpaceDN w:val="0"/>
        <w:adjustRightInd w:val="0"/>
        <w:spacing w:line="360" w:lineRule="auto"/>
        <w:ind w:left="357" w:hanging="357"/>
        <w:jc w:val="both"/>
        <w:rPr>
          <w:rFonts w:ascii="Times New Roman" w:eastAsia="Calibri" w:hAnsi="Times New Roman"/>
          <w:bCs/>
        </w:rPr>
      </w:pPr>
      <w:r w:rsidRPr="001559AA">
        <w:rPr>
          <w:rFonts w:ascii="Times New Roman" w:eastAsia="Calibri" w:hAnsi="Times New Roman"/>
          <w:bCs/>
          <w:lang w:val="ru-RU"/>
        </w:rPr>
        <w:t xml:space="preserve">Татимов М., Саркенова К. «Население Казахстана в 20-30 годы </w:t>
      </w:r>
      <w:r w:rsidRPr="001559AA">
        <w:rPr>
          <w:rFonts w:ascii="Times New Roman" w:eastAsia="Calibri" w:hAnsi="Times New Roman"/>
          <w:bCs/>
        </w:rPr>
        <w:t>XX</w:t>
      </w:r>
      <w:r w:rsidRPr="001559AA">
        <w:rPr>
          <w:rFonts w:ascii="Times New Roman" w:eastAsia="Calibri" w:hAnsi="Times New Roman"/>
          <w:bCs/>
          <w:lang w:val="ru-RU"/>
        </w:rPr>
        <w:t xml:space="preserve"> века. </w:t>
      </w:r>
      <w:r w:rsidRPr="001559AA">
        <w:rPr>
          <w:rFonts w:ascii="Times New Roman" w:eastAsia="Calibri" w:hAnsi="Times New Roman"/>
          <w:bCs/>
        </w:rPr>
        <w:t>Книга первая. Алматы, 2002.</w:t>
      </w:r>
    </w:p>
    <w:p w:rsidR="001559AA" w:rsidRPr="003957FC" w:rsidRDefault="001559AA" w:rsidP="005A58DA">
      <w:pPr>
        <w:pStyle w:val="aff3"/>
        <w:numPr>
          <w:ilvl w:val="0"/>
          <w:numId w:val="36"/>
        </w:numPr>
        <w:spacing w:line="360" w:lineRule="auto"/>
        <w:ind w:left="357" w:hanging="357"/>
        <w:rPr>
          <w:rFonts w:ascii="Times New Roman" w:eastAsiaTheme="minorHAnsi" w:hAnsi="Times New Roman"/>
          <w:lang w:val="ru-RU"/>
        </w:rPr>
      </w:pPr>
      <w:r w:rsidRPr="001559AA">
        <w:rPr>
          <w:rFonts w:ascii="Times New Roman" w:eastAsia="Calibri" w:hAnsi="Times New Roman"/>
          <w:lang w:val="ru-RU"/>
        </w:rPr>
        <w:t>Программа модернизации системы управления твердыми бытовыми</w:t>
      </w:r>
      <w:r w:rsidRPr="001559AA">
        <w:rPr>
          <w:rFonts w:ascii="Times New Roman" w:eastAsia="Calibri" w:hAnsi="Times New Roman"/>
          <w:bCs/>
          <w:lang w:val="ru-RU"/>
        </w:rPr>
        <w:t xml:space="preserve"> </w:t>
      </w:r>
      <w:r w:rsidRPr="001559AA">
        <w:rPr>
          <w:rFonts w:ascii="Times New Roman" w:eastAsia="Calibri" w:hAnsi="Times New Roman"/>
          <w:lang w:val="ru-RU"/>
        </w:rPr>
        <w:t>отходами на 2014 - 2050 годы.</w:t>
      </w:r>
      <w:r w:rsidRPr="001559AA">
        <w:rPr>
          <w:rFonts w:ascii="Times New Roman" w:eastAsia="Calibri" w:hAnsi="Times New Roman"/>
          <w:bCs/>
          <w:lang w:val="ru-RU"/>
        </w:rPr>
        <w:t xml:space="preserve"> </w:t>
      </w:r>
      <w:r w:rsidRPr="003957FC">
        <w:rPr>
          <w:rFonts w:ascii="Times New Roman" w:eastAsia="Calibri" w:hAnsi="Times New Roman"/>
          <w:bCs/>
          <w:lang w:val="ru-RU"/>
        </w:rPr>
        <w:t>&lt;</w:t>
      </w:r>
      <w:r w:rsidRPr="003957FC">
        <w:rPr>
          <w:rFonts w:ascii="Times New Roman" w:eastAsiaTheme="minorHAnsi" w:hAnsi="Times New Roman"/>
          <w:lang w:val="ru-RU"/>
        </w:rPr>
        <w:t xml:space="preserve"> </w:t>
      </w:r>
      <w:r w:rsidRPr="001559AA">
        <w:rPr>
          <w:rFonts w:ascii="Times New Roman" w:eastAsiaTheme="minorHAnsi" w:hAnsi="Times New Roman"/>
        </w:rPr>
        <w:t>http</w:t>
      </w:r>
      <w:r w:rsidRPr="003957FC">
        <w:rPr>
          <w:rFonts w:ascii="Times New Roman" w:eastAsiaTheme="minorHAnsi" w:hAnsi="Times New Roman"/>
          <w:lang w:val="ru-RU"/>
        </w:rPr>
        <w:t>://</w:t>
      </w:r>
      <w:r w:rsidRPr="001559AA">
        <w:rPr>
          <w:rFonts w:ascii="Times New Roman" w:eastAsiaTheme="minorHAnsi" w:hAnsi="Times New Roman"/>
        </w:rPr>
        <w:t>adilet</w:t>
      </w:r>
      <w:r w:rsidRPr="003957FC">
        <w:rPr>
          <w:rFonts w:ascii="Times New Roman" w:eastAsiaTheme="minorHAnsi" w:hAnsi="Times New Roman"/>
          <w:lang w:val="ru-RU"/>
        </w:rPr>
        <w:t>.</w:t>
      </w:r>
      <w:r w:rsidRPr="001559AA">
        <w:rPr>
          <w:rFonts w:ascii="Times New Roman" w:eastAsiaTheme="minorHAnsi" w:hAnsi="Times New Roman"/>
        </w:rPr>
        <w:t>zan</w:t>
      </w:r>
      <w:r w:rsidRPr="003957FC">
        <w:rPr>
          <w:rFonts w:ascii="Times New Roman" w:eastAsiaTheme="minorHAnsi" w:hAnsi="Times New Roman"/>
          <w:lang w:val="ru-RU"/>
        </w:rPr>
        <w:t>.</w:t>
      </w:r>
      <w:r w:rsidRPr="001559AA">
        <w:rPr>
          <w:rFonts w:ascii="Times New Roman" w:eastAsiaTheme="minorHAnsi" w:hAnsi="Times New Roman"/>
        </w:rPr>
        <w:t>kz</w:t>
      </w:r>
      <w:r w:rsidRPr="003957FC">
        <w:rPr>
          <w:rFonts w:ascii="Times New Roman" w:eastAsiaTheme="minorHAnsi" w:hAnsi="Times New Roman"/>
          <w:lang w:val="ru-RU"/>
        </w:rPr>
        <w:t>/</w:t>
      </w:r>
      <w:r w:rsidRPr="001559AA">
        <w:rPr>
          <w:rFonts w:ascii="Times New Roman" w:eastAsiaTheme="minorHAnsi" w:hAnsi="Times New Roman"/>
        </w:rPr>
        <w:t>rus</w:t>
      </w:r>
      <w:r w:rsidRPr="003957FC">
        <w:rPr>
          <w:rFonts w:ascii="Times New Roman" w:eastAsiaTheme="minorHAnsi" w:hAnsi="Times New Roman"/>
          <w:lang w:val="ru-RU"/>
        </w:rPr>
        <w:t>/</w:t>
      </w:r>
      <w:r w:rsidRPr="001559AA">
        <w:rPr>
          <w:rFonts w:ascii="Times New Roman" w:eastAsiaTheme="minorHAnsi" w:hAnsi="Times New Roman"/>
        </w:rPr>
        <w:t>search</w:t>
      </w:r>
      <w:r w:rsidRPr="003957FC">
        <w:rPr>
          <w:rFonts w:ascii="Times New Roman" w:eastAsiaTheme="minorHAnsi" w:hAnsi="Times New Roman"/>
          <w:lang w:val="ru-RU"/>
        </w:rPr>
        <w:t>/</w:t>
      </w:r>
      <w:r w:rsidRPr="001559AA">
        <w:rPr>
          <w:rFonts w:ascii="Times New Roman" w:eastAsiaTheme="minorHAnsi" w:hAnsi="Times New Roman"/>
        </w:rPr>
        <w:t>docs</w:t>
      </w:r>
      <w:r w:rsidRPr="003957FC">
        <w:rPr>
          <w:rFonts w:ascii="Times New Roman" w:eastAsiaTheme="minorHAnsi" w:hAnsi="Times New Roman"/>
          <w:lang w:val="ru-RU"/>
        </w:rPr>
        <w:t>/</w:t>
      </w:r>
      <w:r w:rsidRPr="001559AA">
        <w:rPr>
          <w:rFonts w:ascii="Times New Roman" w:eastAsiaTheme="minorHAnsi" w:hAnsi="Times New Roman"/>
        </w:rPr>
        <w:t>ddt</w:t>
      </w:r>
      <w:r w:rsidRPr="003957FC">
        <w:rPr>
          <w:rFonts w:ascii="Times New Roman" w:eastAsiaTheme="minorHAnsi" w:hAnsi="Times New Roman"/>
          <w:lang w:val="ru-RU"/>
        </w:rPr>
        <w:t>=2014-06-09&amp;</w:t>
      </w:r>
      <w:r w:rsidRPr="001559AA">
        <w:rPr>
          <w:rFonts w:ascii="Times New Roman" w:eastAsiaTheme="minorHAnsi" w:hAnsi="Times New Roman"/>
        </w:rPr>
        <w:t>dno</w:t>
      </w:r>
      <w:r w:rsidRPr="003957FC">
        <w:rPr>
          <w:rFonts w:ascii="Times New Roman" w:eastAsiaTheme="minorHAnsi" w:hAnsi="Times New Roman"/>
          <w:lang w:val="ru-RU"/>
        </w:rPr>
        <w:t>=634&amp;</w:t>
      </w:r>
      <w:r w:rsidRPr="001559AA">
        <w:rPr>
          <w:rFonts w:ascii="Times New Roman" w:eastAsiaTheme="minorHAnsi" w:hAnsi="Times New Roman"/>
        </w:rPr>
        <w:t>fulltext</w:t>
      </w:r>
      <w:r w:rsidRPr="003957FC">
        <w:rPr>
          <w:rFonts w:ascii="Times New Roman" w:eastAsiaTheme="minorHAnsi" w:hAnsi="Times New Roman"/>
          <w:lang w:val="ru-RU"/>
        </w:rPr>
        <w:t>&gt;</w:t>
      </w:r>
    </w:p>
    <w:p w:rsidR="00BA7E52" w:rsidRPr="001559AA" w:rsidRDefault="004D28FE"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hyperlink r:id="rId188" w:history="1">
        <w:r w:rsidR="001559AA" w:rsidRPr="00921A22">
          <w:rPr>
            <w:rStyle w:val="a7"/>
            <w:rFonts w:ascii="Times New Roman" w:eastAsia="Calibri" w:hAnsi="Times New Roman"/>
            <w:bCs/>
          </w:rPr>
          <w:t>https</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ru</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wikipedia</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org</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wiki</w:t>
        </w:r>
        <w:r w:rsidR="001559AA" w:rsidRPr="00921A22">
          <w:rPr>
            <w:rStyle w:val="a7"/>
            <w:rFonts w:ascii="Times New Roman" w:eastAsia="Calibri" w:hAnsi="Times New Roman"/>
            <w:bCs/>
            <w:lang w:val="ru-RU"/>
          </w:rPr>
          <w:t>/ Климат_Казахстана</w:t>
        </w:r>
      </w:hyperlink>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r w:rsidRPr="001559AA">
        <w:rPr>
          <w:rFonts w:ascii="Times New Roman" w:eastAsia="Calibri" w:hAnsi="Times New Roman"/>
          <w:bCs/>
          <w:lang w:val="ru-RU"/>
        </w:rPr>
        <w:t xml:space="preserve">Климат Казахстана </w:t>
      </w:r>
      <w:hyperlink r:id="rId189" w:history="1">
        <w:r w:rsidRPr="001559AA">
          <w:rPr>
            <w:rFonts w:ascii="Times New Roman" w:eastAsia="Calibri" w:hAnsi="Times New Roman"/>
            <w:bCs/>
            <w:u w:val="single"/>
          </w:rPr>
          <w:t>http</w:t>
        </w:r>
        <w:r w:rsidRPr="001559AA">
          <w:rPr>
            <w:rFonts w:ascii="Times New Roman" w:eastAsia="Calibri" w:hAnsi="Times New Roman"/>
            <w:bCs/>
            <w:u w:val="single"/>
            <w:lang w:val="ru-RU"/>
          </w:rPr>
          <w:t>://</w:t>
        </w:r>
        <w:r w:rsidRPr="001559AA">
          <w:rPr>
            <w:rFonts w:ascii="Times New Roman" w:eastAsia="Calibri" w:hAnsi="Times New Roman"/>
            <w:bCs/>
            <w:u w:val="single"/>
          </w:rPr>
          <w:t>silkadv</w:t>
        </w:r>
        <w:r w:rsidRPr="001559AA">
          <w:rPr>
            <w:rFonts w:ascii="Times New Roman" w:eastAsia="Calibri" w:hAnsi="Times New Roman"/>
            <w:bCs/>
            <w:u w:val="single"/>
            <w:lang w:val="ru-RU"/>
          </w:rPr>
          <w:t>.</w:t>
        </w:r>
        <w:r w:rsidRPr="001559AA">
          <w:rPr>
            <w:rFonts w:ascii="Times New Roman" w:eastAsia="Calibri" w:hAnsi="Times New Roman"/>
            <w:bCs/>
            <w:u w:val="single"/>
          </w:rPr>
          <w:t>com</w:t>
        </w:r>
        <w:r w:rsidRPr="001559AA">
          <w:rPr>
            <w:rFonts w:ascii="Times New Roman" w:eastAsia="Calibri" w:hAnsi="Times New Roman"/>
            <w:bCs/>
            <w:u w:val="single"/>
            <w:lang w:val="ru-RU"/>
          </w:rPr>
          <w:t>/</w:t>
        </w:r>
        <w:r w:rsidRPr="001559AA">
          <w:rPr>
            <w:rFonts w:ascii="Times New Roman" w:eastAsia="Calibri" w:hAnsi="Times New Roman"/>
            <w:bCs/>
            <w:u w:val="single"/>
          </w:rPr>
          <w:t>ru</w:t>
        </w:r>
        <w:r w:rsidRPr="001559AA">
          <w:rPr>
            <w:rFonts w:ascii="Times New Roman" w:eastAsia="Calibri" w:hAnsi="Times New Roman"/>
            <w:bCs/>
            <w:u w:val="single"/>
            <w:lang w:val="ru-RU"/>
          </w:rPr>
          <w:t>/</w:t>
        </w:r>
        <w:r w:rsidRPr="001559AA">
          <w:rPr>
            <w:rFonts w:ascii="Times New Roman" w:eastAsia="Calibri" w:hAnsi="Times New Roman"/>
            <w:bCs/>
            <w:u w:val="single"/>
          </w:rPr>
          <w:t>node</w:t>
        </w:r>
        <w:r w:rsidRPr="001559AA">
          <w:rPr>
            <w:rFonts w:ascii="Times New Roman" w:eastAsia="Calibri" w:hAnsi="Times New Roman"/>
            <w:bCs/>
            <w:u w:val="single"/>
            <w:lang w:val="ru-RU"/>
          </w:rPr>
          <w:t>/633</w:t>
        </w:r>
      </w:hyperlink>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r w:rsidRPr="001559AA">
        <w:rPr>
          <w:rFonts w:ascii="Times New Roman" w:eastAsia="Calibri" w:hAnsi="Times New Roman"/>
          <w:bCs/>
          <w:lang w:val="ru-RU"/>
        </w:rPr>
        <w:t>Долгих С.А., Есеркепова И.Б., Шамен А.М. Оценка вклада ожидаемого потепления  глобального климата  в развитие процессов опустынивания в Казахстане // Гидрометеорология и экология. – 1997. - №3. – С. 43-49.</w:t>
      </w:r>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lang w:val="ru-RU"/>
        </w:rPr>
      </w:pPr>
      <w:r w:rsidRPr="001559AA">
        <w:rPr>
          <w:rFonts w:ascii="Times New Roman" w:eastAsia="Calibri" w:hAnsi="Times New Roman"/>
          <w:lang w:val="ru-RU"/>
        </w:rPr>
        <w:t xml:space="preserve">Руководящие принципы национальных инвентаризаций парниковых газов МГЭИК. Том 5, Глава 3. Отходы. – 2006. – 46 с. </w:t>
      </w:r>
      <w:r w:rsidRPr="001559AA">
        <w:rPr>
          <w:rFonts w:ascii="Times New Roman" w:eastAsia="Calibri" w:hAnsi="Times New Roman"/>
        </w:rPr>
        <w:t>http</w:t>
      </w:r>
      <w:r w:rsidRPr="001559AA">
        <w:rPr>
          <w:rFonts w:ascii="Times New Roman" w:eastAsia="Calibri" w:hAnsi="Times New Roman"/>
          <w:lang w:val="ru-RU"/>
        </w:rPr>
        <w:t>://</w:t>
      </w:r>
      <w:r w:rsidRPr="001559AA">
        <w:rPr>
          <w:rFonts w:ascii="Times New Roman" w:eastAsia="Calibri" w:hAnsi="Times New Roman"/>
        </w:rPr>
        <w:t>www</w:t>
      </w:r>
      <w:r w:rsidRPr="001559AA">
        <w:rPr>
          <w:rFonts w:ascii="Times New Roman" w:eastAsia="Calibri" w:hAnsi="Times New Roman"/>
          <w:lang w:val="ru-RU"/>
        </w:rPr>
        <w:t>.</w:t>
      </w:r>
      <w:r w:rsidRPr="001559AA">
        <w:rPr>
          <w:rFonts w:ascii="Times New Roman" w:eastAsia="Calibri" w:hAnsi="Times New Roman"/>
        </w:rPr>
        <w:t>ipcc</w:t>
      </w:r>
      <w:r w:rsidRPr="001559AA">
        <w:rPr>
          <w:rFonts w:ascii="Times New Roman" w:eastAsia="Calibri" w:hAnsi="Times New Roman"/>
          <w:lang w:val="ru-RU"/>
        </w:rPr>
        <w:t>-</w:t>
      </w:r>
      <w:r w:rsidRPr="001559AA">
        <w:rPr>
          <w:rFonts w:ascii="Times New Roman" w:eastAsia="Calibri" w:hAnsi="Times New Roman"/>
        </w:rPr>
        <w:t>nggip</w:t>
      </w:r>
      <w:r w:rsidRPr="001559AA">
        <w:rPr>
          <w:rFonts w:ascii="Times New Roman" w:eastAsia="Calibri" w:hAnsi="Times New Roman"/>
          <w:lang w:val="ru-RU"/>
        </w:rPr>
        <w:t>.</w:t>
      </w:r>
      <w:r w:rsidRPr="001559AA">
        <w:rPr>
          <w:rFonts w:ascii="Times New Roman" w:eastAsia="Calibri" w:hAnsi="Times New Roman"/>
        </w:rPr>
        <w:t>iges</w:t>
      </w:r>
      <w:r w:rsidRPr="001559AA">
        <w:rPr>
          <w:rFonts w:ascii="Times New Roman" w:eastAsia="Calibri" w:hAnsi="Times New Roman"/>
          <w:lang w:val="ru-RU"/>
        </w:rPr>
        <w:t>.</w:t>
      </w:r>
      <w:r w:rsidRPr="001559AA">
        <w:rPr>
          <w:rFonts w:ascii="Times New Roman" w:eastAsia="Calibri" w:hAnsi="Times New Roman"/>
        </w:rPr>
        <w:t>or</w:t>
      </w:r>
      <w:r w:rsidRPr="001559AA">
        <w:rPr>
          <w:rFonts w:ascii="Times New Roman" w:eastAsia="Calibri" w:hAnsi="Times New Roman"/>
          <w:lang w:val="ru-RU"/>
        </w:rPr>
        <w:t>.</w:t>
      </w:r>
      <w:r w:rsidRPr="001559AA">
        <w:rPr>
          <w:rFonts w:ascii="Times New Roman" w:eastAsia="Calibri" w:hAnsi="Times New Roman"/>
        </w:rPr>
        <w:t>jp</w:t>
      </w:r>
      <w:r w:rsidRPr="001559AA">
        <w:rPr>
          <w:rFonts w:ascii="Times New Roman" w:eastAsia="Calibri" w:hAnsi="Times New Roman"/>
          <w:lang w:val="ru-RU"/>
        </w:rPr>
        <w:t>/</w:t>
      </w:r>
      <w:r w:rsidRPr="001559AA">
        <w:rPr>
          <w:rFonts w:ascii="Times New Roman" w:eastAsia="Calibri" w:hAnsi="Times New Roman"/>
        </w:rPr>
        <w:t>public</w:t>
      </w:r>
      <w:r w:rsidRPr="001559AA">
        <w:rPr>
          <w:rFonts w:ascii="Times New Roman" w:eastAsia="Calibri" w:hAnsi="Times New Roman"/>
          <w:lang w:val="ru-RU"/>
        </w:rPr>
        <w:t>/2006</w:t>
      </w:r>
      <w:r w:rsidRPr="001559AA">
        <w:rPr>
          <w:rFonts w:ascii="Times New Roman" w:eastAsia="Calibri" w:hAnsi="Times New Roman"/>
        </w:rPr>
        <w:t>gl</w:t>
      </w:r>
      <w:r w:rsidRPr="001559AA">
        <w:rPr>
          <w:rFonts w:ascii="Times New Roman" w:eastAsia="Calibri" w:hAnsi="Times New Roman"/>
          <w:lang w:val="ru-RU"/>
        </w:rPr>
        <w:t>/</w:t>
      </w:r>
      <w:r w:rsidRPr="001559AA">
        <w:rPr>
          <w:rFonts w:ascii="Times New Roman" w:eastAsia="Calibri" w:hAnsi="Times New Roman"/>
        </w:rPr>
        <w:t>russian</w:t>
      </w:r>
      <w:r w:rsidRPr="001559AA">
        <w:rPr>
          <w:rFonts w:ascii="Times New Roman" w:eastAsia="Calibri" w:hAnsi="Times New Roman"/>
          <w:lang w:val="ru-RU"/>
        </w:rPr>
        <w:t>/</w:t>
      </w:r>
      <w:r w:rsidRPr="001559AA">
        <w:rPr>
          <w:rFonts w:ascii="Times New Roman" w:eastAsia="Calibri" w:hAnsi="Times New Roman"/>
        </w:rPr>
        <w:t>vol</w:t>
      </w:r>
      <w:r w:rsidRPr="001559AA">
        <w:rPr>
          <w:rFonts w:ascii="Times New Roman" w:eastAsia="Calibri" w:hAnsi="Times New Roman"/>
          <w:lang w:val="ru-RU"/>
        </w:rPr>
        <w:t>5.</w:t>
      </w:r>
      <w:r w:rsidRPr="001559AA">
        <w:rPr>
          <w:rFonts w:ascii="Times New Roman" w:eastAsia="Calibri" w:hAnsi="Times New Roman"/>
        </w:rPr>
        <w:t>html</w:t>
      </w:r>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r w:rsidRPr="001559AA">
        <w:rPr>
          <w:rFonts w:ascii="Times New Roman" w:eastAsia="Calibri" w:hAnsi="Times New Roman"/>
          <w:bCs/>
          <w:lang w:val="ru-RU"/>
        </w:rPr>
        <w:t xml:space="preserve">Оперативные данные (экспресс информация, бюллетени). Население. </w:t>
      </w:r>
      <w:hyperlink r:id="rId190" w:history="1">
        <w:r w:rsidRPr="001559AA">
          <w:rPr>
            <w:rFonts w:ascii="Times New Roman" w:eastAsia="Calibri" w:hAnsi="Times New Roman"/>
            <w:bCs/>
            <w:u w:val="single"/>
          </w:rPr>
          <w:t>http</w:t>
        </w:r>
        <w:r w:rsidRPr="001559AA">
          <w:rPr>
            <w:rFonts w:ascii="Times New Roman" w:eastAsia="Calibri" w:hAnsi="Times New Roman"/>
            <w:bCs/>
            <w:u w:val="single"/>
            <w:lang w:val="ru-RU"/>
          </w:rPr>
          <w:t>://</w:t>
        </w:r>
        <w:r w:rsidRPr="001559AA">
          <w:rPr>
            <w:rFonts w:ascii="Times New Roman" w:eastAsia="Calibri" w:hAnsi="Times New Roman"/>
            <w:bCs/>
            <w:u w:val="single"/>
          </w:rPr>
          <w:t>www</w:t>
        </w:r>
        <w:r w:rsidRPr="001559AA">
          <w:rPr>
            <w:rFonts w:ascii="Times New Roman" w:eastAsia="Calibri" w:hAnsi="Times New Roman"/>
            <w:bCs/>
            <w:u w:val="single"/>
            <w:lang w:val="ru-RU"/>
          </w:rPr>
          <w:t>.</w:t>
        </w:r>
        <w:r w:rsidRPr="001559AA">
          <w:rPr>
            <w:rFonts w:ascii="Times New Roman" w:eastAsia="Calibri" w:hAnsi="Times New Roman"/>
            <w:bCs/>
            <w:u w:val="single"/>
          </w:rPr>
          <w:t>stat</w:t>
        </w:r>
        <w:r w:rsidRPr="001559AA">
          <w:rPr>
            <w:rFonts w:ascii="Times New Roman" w:eastAsia="Calibri" w:hAnsi="Times New Roman"/>
            <w:bCs/>
            <w:u w:val="single"/>
            <w:lang w:val="ru-RU"/>
          </w:rPr>
          <w:t>.</w:t>
        </w:r>
        <w:r w:rsidRPr="001559AA">
          <w:rPr>
            <w:rFonts w:ascii="Times New Roman" w:eastAsia="Calibri" w:hAnsi="Times New Roman"/>
            <w:bCs/>
            <w:u w:val="single"/>
          </w:rPr>
          <w:t>gov</w:t>
        </w:r>
        <w:r w:rsidRPr="001559AA">
          <w:rPr>
            <w:rFonts w:ascii="Times New Roman" w:eastAsia="Calibri" w:hAnsi="Times New Roman"/>
            <w:bCs/>
            <w:u w:val="single"/>
            <w:lang w:val="ru-RU"/>
          </w:rPr>
          <w:t>.</w:t>
        </w:r>
        <w:r w:rsidRPr="001559AA">
          <w:rPr>
            <w:rFonts w:ascii="Times New Roman" w:eastAsia="Calibri" w:hAnsi="Times New Roman"/>
            <w:bCs/>
            <w:u w:val="single"/>
          </w:rPr>
          <w:t>kz</w:t>
        </w:r>
      </w:hyperlink>
    </w:p>
    <w:p w:rsidR="00BA7E52" w:rsidRPr="00EA6DBB" w:rsidRDefault="00BA7E52" w:rsidP="005E248E">
      <w:pPr>
        <w:tabs>
          <w:tab w:val="left" w:pos="426"/>
        </w:tabs>
        <w:spacing w:line="360" w:lineRule="auto"/>
        <w:ind w:left="426" w:hanging="426"/>
        <w:jc w:val="both"/>
        <w:rPr>
          <w:rFonts w:eastAsia="Calibri"/>
        </w:rPr>
      </w:pPr>
    </w:p>
    <w:p w:rsidR="00DF42E7" w:rsidRPr="005E248E" w:rsidRDefault="00DF42E7" w:rsidP="005E248E">
      <w:pPr>
        <w:pStyle w:val="2"/>
      </w:pPr>
      <w:bookmarkStart w:id="706" w:name="_Toc456028262"/>
      <w:r w:rsidRPr="005E248E">
        <w:t xml:space="preserve">7.3 Выбросы парниковых газов  при обработке сточных вод (категория </w:t>
      </w:r>
      <w:r w:rsidR="00A07CA7" w:rsidRPr="005E248E">
        <w:t>5</w:t>
      </w:r>
      <w:r w:rsidRPr="005E248E">
        <w:t>.B ОФО)</w:t>
      </w:r>
      <w:bookmarkEnd w:id="675"/>
      <w:bookmarkEnd w:id="676"/>
      <w:bookmarkEnd w:id="677"/>
      <w:bookmarkEnd w:id="678"/>
      <w:bookmarkEnd w:id="706"/>
      <w:r w:rsidRPr="005E248E">
        <w:t xml:space="preserve"> </w:t>
      </w:r>
    </w:p>
    <w:p w:rsidR="005A0E0E" w:rsidRPr="005E248E" w:rsidRDefault="005A0E0E" w:rsidP="005E248E">
      <w:pPr>
        <w:pStyle w:val="30"/>
      </w:pPr>
      <w:bookmarkStart w:id="707" w:name="_Toc357421110"/>
      <w:bookmarkStart w:id="708" w:name="_Toc383779658"/>
      <w:bookmarkStart w:id="709" w:name="_Toc436918108"/>
      <w:bookmarkStart w:id="710" w:name="_Toc456028263"/>
      <w:bookmarkStart w:id="711" w:name="_Toc357421111"/>
      <w:bookmarkStart w:id="712" w:name="_Toc388465144"/>
      <w:bookmarkStart w:id="713" w:name="_Toc388982446"/>
      <w:bookmarkEnd w:id="679"/>
      <w:bookmarkEnd w:id="680"/>
      <w:r w:rsidRPr="005E248E">
        <w:t>7.3.1 Выбросы парниковых газов от очистки коммунально-бытовых и промышленных сточных вод</w:t>
      </w:r>
      <w:bookmarkEnd w:id="707"/>
      <w:r w:rsidRPr="005E248E">
        <w:t>. Описание источников</w:t>
      </w:r>
      <w:bookmarkEnd w:id="708"/>
      <w:bookmarkEnd w:id="709"/>
      <w:bookmarkEnd w:id="710"/>
    </w:p>
    <w:p w:rsidR="005A0E0E" w:rsidRPr="00EA6DBB" w:rsidRDefault="005A0E0E" w:rsidP="00EA6DBB">
      <w:pPr>
        <w:autoSpaceDE w:val="0"/>
        <w:autoSpaceDN w:val="0"/>
        <w:adjustRightInd w:val="0"/>
        <w:spacing w:line="360" w:lineRule="auto"/>
        <w:ind w:firstLine="709"/>
        <w:jc w:val="both"/>
      </w:pPr>
      <w:r w:rsidRPr="00EA6DBB">
        <w:rPr>
          <w:bCs/>
        </w:rPr>
        <w:t xml:space="preserve"> Согласно методологии МГЭИК оценка выбросов парниковых газов от обработки коммунально-бытовых и промышленных стоков включает следующие подкатегории источников:</w:t>
      </w:r>
    </w:p>
    <w:p w:rsidR="005A0E0E" w:rsidRPr="00EA6DBB" w:rsidRDefault="005A0E0E" w:rsidP="00EA6DBB">
      <w:pPr>
        <w:autoSpaceDE w:val="0"/>
        <w:autoSpaceDN w:val="0"/>
        <w:adjustRightInd w:val="0"/>
        <w:spacing w:line="360" w:lineRule="auto"/>
        <w:ind w:firstLine="709"/>
        <w:jc w:val="both"/>
      </w:pPr>
      <w:r w:rsidRPr="00EA6DBB">
        <w:rPr>
          <w:bCs/>
        </w:rPr>
        <w:t>– выбросы метана от очистки бытовых сточных вод;</w:t>
      </w:r>
    </w:p>
    <w:p w:rsidR="005A0E0E" w:rsidRPr="00EA6DBB" w:rsidRDefault="005A0E0E" w:rsidP="00EA6DBB">
      <w:pPr>
        <w:autoSpaceDE w:val="0"/>
        <w:autoSpaceDN w:val="0"/>
        <w:adjustRightInd w:val="0"/>
        <w:spacing w:line="360" w:lineRule="auto"/>
        <w:ind w:firstLine="709"/>
        <w:jc w:val="both"/>
        <w:rPr>
          <w:bCs/>
        </w:rPr>
      </w:pPr>
      <w:r w:rsidRPr="00EA6DBB">
        <w:rPr>
          <w:bCs/>
        </w:rPr>
        <w:t>– выбросы закиси азота от бытовых стоков в результате жизнедеятельности человека;</w:t>
      </w:r>
    </w:p>
    <w:p w:rsidR="005A0E0E" w:rsidRPr="00EA6DBB" w:rsidRDefault="005A0E0E" w:rsidP="00EA6DBB">
      <w:pPr>
        <w:autoSpaceDE w:val="0"/>
        <w:autoSpaceDN w:val="0"/>
        <w:adjustRightInd w:val="0"/>
        <w:spacing w:line="360" w:lineRule="auto"/>
        <w:ind w:firstLine="709"/>
        <w:jc w:val="both"/>
      </w:pPr>
      <w:r w:rsidRPr="00EA6DBB">
        <w:rPr>
          <w:bCs/>
        </w:rPr>
        <w:t xml:space="preserve"> - выбросы метана от промышленных сточных вод.</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 xml:space="preserve">Методы, применяемые для очистки сточных вод  в Казахстане, разделены на три группы: механические; физико-химические и биологические.  При выборе метода очистки и обработки осадка сточных вод населенных пунктов и промышленных предприятий, а также месторасположения и типов очистных сооружений   первую очередь учитывается возможность и целесообразность промышленного использования очищенных сточных вод и осадка 1/.  Для ликвидации бактериального загрязнения сточных вод применяют их обеззараживание (дезинфекцию). Механическая очистка производится для выделения из сточной воды находящихся в ней нерастворенных грубодисперсных примесей путем процеживания, отстаивания и фильтрования. Для задержания крупных загрязнений и частично взвешенных веществ применяют процеживание воды через различные  решетки и сита. Для выделения из сточной воды взвешенных веществ, частицы которых имеют большую или меньшую плотность, чем плотность воды, применяют отстаивание. При этом тяжелые частицы осаждаются на дно под действием силы тяжести, а легкие всплывают на поверхность. Взвешенные частицы минерального происхождения, главным образом песка, выделяют из сточных вод путем осаждения в сооружениях, называемых песколовками. Основную массу более мелкой взвеси, преимущественно органического характера, выделяют из сточных вод в отстойниках. </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Механическую очистку как самостоятельный метод применяют только в тех случаях, когда достигаемое при ее применении освобождение сточных вод от загрязнений позволяет (по местным условиям и в соответствии с санитарными правилами) использовать осветленную воду для тех или иных производственных целей или спускать эти воды в водоем. Во всех других случаях механическая очистка служит предварительной стадией перед биологической очисткой, которая применяется в Казахстане. Физико-химические методы чаще всего применяют при очистке производственных сточных вод. При этом в зависимости от местных условий тот или иной метод может явиться окончательной стадией (если достигаемая степень очистки достаточна для использования сточных вод повторно), либо предварительной стадией (например, при удалении ядовитых соединений или каких-либо других веществ, препятствующих нормальной работе последующих очистных сооружений).</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Существующие в настоящее время в Казахстане  сооружения для биологической очистки сточных вод могут быть разделены на два основных типа: 1) сооружения, в которых очистка происходит в условиях, близких к естественным; 2) сооружения, в которых очистка происходит в искусственно созданных условиях. Сооружения для биологической очистки в естественных условиях  разделены на сооружения, в которых происходит фильтрование очищаемых сточных вод через почву (поля орошения и поля фильтрации), и на сооружения, представляющие собой водоемы (биопруды), заполненные протекающей очищаемой сточной водой. В сооружениях первого типа питание кислородом идет за счет непосредственного поглощения его микроорганизмами из воздуха. В сооружениях второго типа питание кислородом идет главным образом за счет диффундирования его через поверхность воды (реаэрация) или за счет механической аэрации. Климатические условия и большая занимаемая площадь позволяют использовать  естественные приемы биологической очистки сточных вод (биопруды, поля орошения, поля фильтрации) в Казахстане. Для биологической очистки сточных вод в искусственных условиях  в Казахстане применяют аэротенки /2,3/.</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Аэротенки применяют для полной и неполной биологической очистки сточных вод. Аэротенки представляют собой резервуары, в которых очищаемая сточная вода и активный ил насыщаются воздухом и перемешиваются. Сточные воды поступают в аэротенки, как правило, после сооружений механической очистки. Концентрация взвешенных веществ в них не должна превышать 150мг/л, а допускаемая БПКполн зависит от типа аэротенка. При очистке промышленных и бытовых сточных вод должны соблюдаться требования по активной реакции среды, температуре, солевому составу, наличию вредных веществ, масел, содержанию биогенных элементов. Для обеспечения нормального хода процесса биологического окисления в аэротенк необходимо непрерывно подавать воздух, что достигается с помощью пневматической, механической или пневмомеханической систем аэрации.</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Аэротенки подразделяются на одноступенчатые и многоступенчатые. Одноступенчатые аэротенки без регенерации применяют при БПКполн сточной воды не более 150мг/л, с регенерацией – более 150мг/л и при наличии вредных производственных примесей. Двухступенчатые аэротенки применяют при очистке высококонцентрированных сточных вод.</w:t>
      </w:r>
    </w:p>
    <w:p w:rsidR="005A0E0E" w:rsidRPr="00EA6DBB" w:rsidRDefault="005A0E0E" w:rsidP="00EA6DBB">
      <w:pPr>
        <w:autoSpaceDE w:val="0"/>
        <w:autoSpaceDN w:val="0"/>
        <w:adjustRightInd w:val="0"/>
        <w:spacing w:line="360" w:lineRule="auto"/>
        <w:ind w:firstLine="709"/>
        <w:jc w:val="both"/>
        <w:rPr>
          <w:bCs/>
        </w:rPr>
      </w:pPr>
      <w:r w:rsidRPr="00EA6DBB">
        <w:rPr>
          <w:lang w:eastAsia="en-US"/>
        </w:rPr>
        <w:t>Аэротенки используют в чрезвычайно широком диапазоне расходов сточных вод от нескольких сот до миллионов кубических метров в сутки /3/.</w:t>
      </w:r>
    </w:p>
    <w:p w:rsidR="005A0E0E" w:rsidRPr="00EA6DBB" w:rsidRDefault="005A0E0E" w:rsidP="00EA6DBB">
      <w:pPr>
        <w:spacing w:line="360" w:lineRule="auto"/>
        <w:ind w:firstLine="709"/>
        <w:jc w:val="both"/>
      </w:pPr>
      <w:r w:rsidRPr="00EA6DBB">
        <w:rPr>
          <w:bCs/>
        </w:rPr>
        <w:t>В Казахстане канализационные системы принимают как коммунально-бытовые, так и промышленные сточные воды. Основной способ очистки как промышленных, так и коммунально-бытовых сточных вод как уже было отмечено – биологический, который осуществляется в аэробных условиях. Системы, обеспечивающие аэробные условия, как правило, выделяют незначительное количество СН</w:t>
      </w:r>
      <w:r w:rsidRPr="00EA6DBB">
        <w:rPr>
          <w:bCs/>
          <w:vertAlign w:val="subscript"/>
        </w:rPr>
        <w:t>4</w:t>
      </w:r>
      <w:r w:rsidRPr="00EA6DBB">
        <w:rPr>
          <w:bCs/>
        </w:rPr>
        <w:t xml:space="preserve"> или вообще не выделяют его. В системах очистки коммунально-бытовых стоков объектами, от которых возможна эмиссия метана, являются аэробные сооружения и сооружения по обработке осадков, входящие в комплекс городских очистных сооружений канализации. Все сточные воды  в городах Казахстана, как коммунально-бытовые, так и промышленные, поступают в канализационные системы и  подвергаются полной биологической очистке на станциях аэрации, в состав которых входят три цеха: механической очистки, биологической и цех по отводу сточных вод /2/.</w:t>
      </w:r>
    </w:p>
    <w:p w:rsidR="005A0E0E" w:rsidRPr="00EA6DBB" w:rsidRDefault="005A0E0E" w:rsidP="00EA6DBB">
      <w:pPr>
        <w:spacing w:line="360" w:lineRule="auto"/>
        <w:ind w:firstLine="709"/>
        <w:jc w:val="both"/>
      </w:pPr>
      <w:r w:rsidRPr="00EA6DBB">
        <w:rPr>
          <w:bCs/>
        </w:rPr>
        <w:t>В городах Казахстана на очистных сооружениях канализации осуществляется механическая и полная искусственная биологическая очистка сточных вод, с доочисткой их в накопителях и биопрудах. Сточные воды по приемному железобетонному каналу поступают в насосные камеры, откуда перекачиваются в аэротенки. С целью обеспечения жизнедеятельности микроорганизмов и очистки сточной воды в аэротенках, как уже отмечалось, в них подается воздух от воздуходувной станции. Смесь уже очищенных стоков и активного ила после аэротенков собирается в канале иловой смеси вторичных отстойников. Во вторичных отстойниках активный ил оседает и через иловые камеры перекачивается в иловый канал аэротенков, откуда частично возвращается в аэротенки. Избыточный активный ил насосами главной насосной станции откачивается в приемную камеру первичных отстойников. Из первичных отстойников избыточный ил откачивается на иловые площадки совместно с сырым осадком. Очищенная вода по земляным каналам направляется в систему накопителей-водохранилищ.</w:t>
      </w:r>
    </w:p>
    <w:p w:rsidR="005A0E0E" w:rsidRPr="00EA6DBB" w:rsidRDefault="005A0E0E" w:rsidP="00EA6DBB">
      <w:pPr>
        <w:spacing w:line="360" w:lineRule="auto"/>
        <w:ind w:firstLine="709"/>
        <w:jc w:val="both"/>
        <w:rPr>
          <w:lang w:eastAsia="en-US"/>
        </w:rPr>
      </w:pPr>
      <w:r w:rsidRPr="00EA6DBB">
        <w:rPr>
          <w:bCs/>
        </w:rPr>
        <w:t xml:space="preserve">Использование метантенков для очистки как промышленных, так и коммунально-бытовых сточных вод в Казахстане не применяется, очистка накопленного ила не производится, а накопившийся осадок сточных вод регулярно вывозится на иловые площадки. Таким образом, эмиссий метана при очистке коммунально-бытовых и промышленных сточных вод образуется меньше, чем при анаэробных методах. Кроме того, на большей части Казахстана по климатическим условиям анаэробные пруды и подобные им емкости с глубиной более 1,5…2 метров, где возможно значительное образование метана, не применяются. </w:t>
      </w:r>
    </w:p>
    <w:p w:rsidR="005A0E0E" w:rsidRPr="00EA6DBB" w:rsidRDefault="005A0E0E" w:rsidP="00EA6DBB">
      <w:pPr>
        <w:spacing w:line="360" w:lineRule="auto"/>
        <w:ind w:firstLine="709"/>
        <w:jc w:val="both"/>
        <w:rPr>
          <w:lang w:eastAsia="en-US"/>
        </w:rPr>
      </w:pPr>
      <w:r w:rsidRPr="00EA6DBB">
        <w:rPr>
          <w:lang w:eastAsia="en-US"/>
        </w:rPr>
        <w:t>Санитарное состояние естественных водоемов в Казахстане  во многом зависит от того, насколько эффективно близлежащие промышленные объекты борются с загрязнением выводимых ими канализационных отходов /4/. Кроме того, предприятие может получить в коммунальных службах разрешение на отведение сточных вод напрямую в сеть канализации населенного пункта. Для этого необходимо провести анализ стоков, и в случае соответствия загрязнения сточных вод предприятия нормам, регламентирующим отведение в канализационную сеть, очистка промышленных и бытовых канализационных отходов будет проводиться совместно, используя при этом оборудование, очищающее стоки разной природы. Сточные воды промышленных предприятий  в Казахстане довольно часто содержат в себе различные примеси, которые могут негативно повлиять на работоспособность канализационной сети и очистных сооружений населенного пункта, а при сбросе их в естественные водоемы – привести к нарушению их режима водопользования /4/.</w:t>
      </w:r>
    </w:p>
    <w:p w:rsidR="005A0E0E" w:rsidRPr="00EA6DBB" w:rsidRDefault="005A0E0E" w:rsidP="00EA6DBB">
      <w:pPr>
        <w:spacing w:line="360" w:lineRule="auto"/>
        <w:ind w:firstLine="709"/>
        <w:jc w:val="both"/>
        <w:rPr>
          <w:lang w:eastAsia="en-US"/>
        </w:rPr>
      </w:pPr>
      <w:r w:rsidRPr="00EA6DBB">
        <w:rPr>
          <w:lang w:eastAsia="en-US"/>
        </w:rPr>
        <w:t xml:space="preserve">Для предотвращения отрицательного воздействия стоков промышленных предприятий на канализационную сеть, рабочий режим </w:t>
      </w:r>
      <w:r w:rsidRPr="00DB6CD3">
        <w:rPr>
          <w:lang w:eastAsia="en-US"/>
        </w:rPr>
        <w:t>очистных сооружений сточных вод</w:t>
      </w:r>
      <w:r w:rsidRPr="00EA6DBB">
        <w:rPr>
          <w:lang w:eastAsia="en-US"/>
        </w:rPr>
        <w:t xml:space="preserve"> и на экологическую ситуацию водоемов, в которые в результате попадают очищенные сточные воды, еще до начала очистки следует осуществлять контроль за содержанием предельно допустимой концентрации (ПДК) вредных примесей. Данное требование  выполняется уже в процессе проектирования, строительства и ввода в эксплуатацию как новых, так и реконструирующихся промышленных предприятий. Кроме того, на предприятиях применяют технологии малоотходного и безотходного типа, а также системы повторного либо оборотного водоснабжения. При   сбросе сточных вод в центральную городскую канализационную сеть, они должны соответствовать следующим требованиям:</w:t>
      </w:r>
    </w:p>
    <w:p w:rsidR="005A0E0E" w:rsidRPr="00EA6DBB" w:rsidRDefault="005A0E0E" w:rsidP="00B41FF8">
      <w:pPr>
        <w:numPr>
          <w:ilvl w:val="0"/>
          <w:numId w:val="22"/>
        </w:numPr>
        <w:spacing w:line="360" w:lineRule="auto"/>
        <w:ind w:firstLine="709"/>
        <w:jc w:val="both"/>
        <w:rPr>
          <w:lang w:eastAsia="en-US"/>
        </w:rPr>
      </w:pPr>
      <w:r w:rsidRPr="00EA6DBB">
        <w:rPr>
          <w:lang w:eastAsia="en-US"/>
        </w:rPr>
        <w:t>показатель БПК20 не   превышает  показатель, указанный в проекте очистного сооружения, используемого в данной канализационной сети;</w:t>
      </w:r>
    </w:p>
    <w:p w:rsidR="005A0E0E" w:rsidRPr="00EA6DBB" w:rsidRDefault="005A0E0E" w:rsidP="00B41FF8">
      <w:pPr>
        <w:numPr>
          <w:ilvl w:val="0"/>
          <w:numId w:val="22"/>
        </w:numPr>
        <w:spacing w:line="360" w:lineRule="auto"/>
        <w:ind w:firstLine="709"/>
        <w:jc w:val="both"/>
        <w:rPr>
          <w:lang w:eastAsia="en-US"/>
        </w:rPr>
      </w:pPr>
      <w:r w:rsidRPr="00EA6DBB">
        <w:rPr>
          <w:lang w:eastAsia="en-US"/>
        </w:rPr>
        <w:t>сточные воды не вызывают перебоев в работе канализационной сети и ее очистных сооружений;</w:t>
      </w:r>
    </w:p>
    <w:p w:rsidR="005A0E0E" w:rsidRPr="00EA6DBB" w:rsidRDefault="005A0E0E" w:rsidP="00B41FF8">
      <w:pPr>
        <w:numPr>
          <w:ilvl w:val="0"/>
          <w:numId w:val="22"/>
        </w:numPr>
        <w:spacing w:line="360" w:lineRule="auto"/>
        <w:ind w:firstLine="709"/>
        <w:jc w:val="both"/>
        <w:rPr>
          <w:lang w:eastAsia="en-US"/>
        </w:rPr>
      </w:pPr>
      <w:r w:rsidRPr="00EA6DBB">
        <w:rPr>
          <w:lang w:eastAsia="en-US"/>
        </w:rPr>
        <w:t>температура стоков не   превышает  40 градусов, а показатель рН   находится в диапазоне между 6,5 и 9,0;</w:t>
      </w:r>
    </w:p>
    <w:p w:rsidR="005A0E0E" w:rsidRPr="00EA6DBB" w:rsidRDefault="005A0E0E" w:rsidP="00B41FF8">
      <w:pPr>
        <w:numPr>
          <w:ilvl w:val="0"/>
          <w:numId w:val="22"/>
        </w:numPr>
        <w:spacing w:line="360" w:lineRule="auto"/>
        <w:ind w:firstLine="709"/>
        <w:jc w:val="both"/>
        <w:rPr>
          <w:lang w:eastAsia="en-US"/>
        </w:rPr>
      </w:pPr>
      <w:r w:rsidRPr="00EA6DBB">
        <w:rPr>
          <w:lang w:eastAsia="en-US"/>
        </w:rPr>
        <w:t>не допускается наличие в сточных водах примесей, способных привести к засорению решеток, труб и колодцев канализации или возникновению на их поверхности различных отложений, такие как почва, абразивные порошки, песок, известь, стружка металла или пластмассы, твердые отходы и т.д.;</w:t>
      </w:r>
    </w:p>
    <w:p w:rsidR="005A0E0E" w:rsidRPr="00EA6DBB" w:rsidRDefault="005A0E0E" w:rsidP="00B41FF8">
      <w:pPr>
        <w:numPr>
          <w:ilvl w:val="0"/>
          <w:numId w:val="22"/>
        </w:numPr>
        <w:spacing w:line="360" w:lineRule="auto"/>
        <w:ind w:firstLine="709"/>
        <w:jc w:val="both"/>
        <w:rPr>
          <w:lang w:eastAsia="en-US"/>
        </w:rPr>
      </w:pPr>
      <w:r w:rsidRPr="00EA6DBB">
        <w:rPr>
          <w:lang w:eastAsia="en-US"/>
        </w:rPr>
        <w:t>состав сточных вод не   вызывает  разрушение трубопроводов или элементов очистных сооружений;</w:t>
      </w:r>
    </w:p>
    <w:p w:rsidR="005A0E0E" w:rsidRPr="00EA6DBB" w:rsidRDefault="005A0E0E" w:rsidP="00B41FF8">
      <w:pPr>
        <w:numPr>
          <w:ilvl w:val="0"/>
          <w:numId w:val="22"/>
        </w:numPr>
        <w:spacing w:line="360" w:lineRule="auto"/>
        <w:ind w:firstLine="709"/>
        <w:jc w:val="both"/>
        <w:rPr>
          <w:lang w:eastAsia="en-US"/>
        </w:rPr>
      </w:pPr>
      <w:r w:rsidRPr="00EA6DBB">
        <w:rPr>
          <w:lang w:eastAsia="en-US"/>
        </w:rPr>
        <w:t>в стоках не   содержатся растворенные взрывоопасные и горючие газы и примеси, вещества, не подверженные биологическому разложению, а также бактериальные, вирусные, токсичные и радиоактивные загрязнения;</w:t>
      </w:r>
    </w:p>
    <w:p w:rsidR="005A0E0E" w:rsidRPr="00EA6DBB" w:rsidRDefault="005A0E0E" w:rsidP="00B41FF8">
      <w:pPr>
        <w:numPr>
          <w:ilvl w:val="0"/>
          <w:numId w:val="22"/>
        </w:numPr>
        <w:spacing w:line="360" w:lineRule="auto"/>
        <w:ind w:firstLine="709"/>
        <w:jc w:val="both"/>
        <w:rPr>
          <w:lang w:eastAsia="en-US"/>
        </w:rPr>
      </w:pPr>
      <w:r w:rsidRPr="00EA6DBB">
        <w:rPr>
          <w:lang w:eastAsia="en-US"/>
        </w:rPr>
        <w:t>в сточных водах не   присутствуют жесткие подверженные разрушению поверхностно-активные вещества (ПАВ);</w:t>
      </w:r>
    </w:p>
    <w:p w:rsidR="005A0E0E" w:rsidRPr="00EA6DBB" w:rsidRDefault="005A0E0E" w:rsidP="00B41FF8">
      <w:pPr>
        <w:numPr>
          <w:ilvl w:val="0"/>
          <w:numId w:val="22"/>
        </w:numPr>
        <w:spacing w:line="360" w:lineRule="auto"/>
        <w:ind w:firstLine="709"/>
        <w:jc w:val="both"/>
        <w:rPr>
          <w:lang w:eastAsia="en-US"/>
        </w:rPr>
      </w:pPr>
      <w:r w:rsidRPr="00EA6DBB">
        <w:rPr>
          <w:lang w:eastAsia="en-US"/>
        </w:rPr>
        <w:t>показатель ХПК стоков не  превышает  показатель БПК5 более, чем в 2,5 раза.</w:t>
      </w:r>
    </w:p>
    <w:p w:rsidR="005A0E0E" w:rsidRPr="00EA6DBB" w:rsidRDefault="005A0E0E" w:rsidP="00EA6DBB">
      <w:pPr>
        <w:spacing w:line="360" w:lineRule="auto"/>
        <w:ind w:firstLine="709"/>
        <w:jc w:val="both"/>
      </w:pPr>
      <w:r w:rsidRPr="00EA6DBB">
        <w:t xml:space="preserve">В случае, если сточные воды предприятия не удовлетворяют одному или нескольким вышеперечисленным требованиям, то перед тем, как осуществить их сброс в центральную канализацию, на территории предприятия производится предварительная очистка стоков, степень которой устанавливается путем согласования с городским муниципалитетом и специальными организациями, проектирующими очистные системы и </w:t>
      </w:r>
      <w:r w:rsidRPr="00DB6CD3">
        <w:t>канализационные установки</w:t>
      </w:r>
      <w:r w:rsidRPr="00EA6DBB">
        <w:t xml:space="preserve"> данного населенного пункта /3/.</w:t>
      </w:r>
    </w:p>
    <w:p w:rsidR="005A0E0E" w:rsidRPr="00EA6DBB" w:rsidRDefault="005A0E0E" w:rsidP="00EA6DBB">
      <w:pPr>
        <w:spacing w:line="360" w:lineRule="auto"/>
        <w:ind w:firstLine="709"/>
        <w:jc w:val="both"/>
      </w:pPr>
      <w:r w:rsidRPr="00EA6DBB">
        <w:t xml:space="preserve">  В Казахстане  все способы очистки промышленных стоков можно условно разделить на три группы:</w:t>
      </w:r>
    </w:p>
    <w:p w:rsidR="005A0E0E" w:rsidRPr="00EA6DBB" w:rsidRDefault="005A0E0E" w:rsidP="00B41FF8">
      <w:pPr>
        <w:numPr>
          <w:ilvl w:val="0"/>
          <w:numId w:val="23"/>
        </w:numPr>
        <w:spacing w:line="360" w:lineRule="auto"/>
        <w:ind w:firstLine="709"/>
        <w:jc w:val="both"/>
        <w:rPr>
          <w:lang w:eastAsia="en-US"/>
        </w:rPr>
      </w:pPr>
      <w:r w:rsidRPr="00EA6DBB">
        <w:rPr>
          <w:lang w:eastAsia="en-US"/>
        </w:rPr>
        <w:t>методы, удаляющие примеси путем изменения их химического состава;</w:t>
      </w:r>
    </w:p>
    <w:p w:rsidR="005A0E0E" w:rsidRPr="00EA6DBB" w:rsidRDefault="005A0E0E" w:rsidP="00B41FF8">
      <w:pPr>
        <w:numPr>
          <w:ilvl w:val="0"/>
          <w:numId w:val="23"/>
        </w:numPr>
        <w:spacing w:line="360" w:lineRule="auto"/>
        <w:ind w:firstLine="709"/>
        <w:jc w:val="both"/>
        <w:rPr>
          <w:lang w:eastAsia="en-US"/>
        </w:rPr>
      </w:pPr>
      <w:r w:rsidRPr="00EA6DBB">
        <w:rPr>
          <w:lang w:eastAsia="en-US"/>
        </w:rPr>
        <w:t>способы, модифицирующие химический состав примесей, в результате чего преобразуются и сами примеси;</w:t>
      </w:r>
    </w:p>
    <w:p w:rsidR="005A0E0E" w:rsidRPr="00EA6DBB" w:rsidRDefault="005A0E0E" w:rsidP="00B41FF8">
      <w:pPr>
        <w:numPr>
          <w:ilvl w:val="0"/>
          <w:numId w:val="23"/>
        </w:numPr>
        <w:spacing w:line="360" w:lineRule="auto"/>
        <w:ind w:firstLine="709"/>
        <w:jc w:val="both"/>
        <w:rPr>
          <w:lang w:eastAsia="en-US"/>
        </w:rPr>
      </w:pPr>
      <w:r w:rsidRPr="00EA6DBB">
        <w:rPr>
          <w:lang w:eastAsia="en-US"/>
        </w:rPr>
        <w:t>биохимическая очистка сточных вод.</w:t>
      </w:r>
    </w:p>
    <w:p w:rsidR="005A0E0E" w:rsidRPr="00EA6DBB" w:rsidRDefault="005A0E0E" w:rsidP="00EA6DBB">
      <w:pPr>
        <w:spacing w:line="360" w:lineRule="auto"/>
        <w:ind w:firstLine="709"/>
        <w:jc w:val="both"/>
      </w:pPr>
      <w:r w:rsidRPr="00EA6DBB">
        <w:t>Локальная очистка сточных вод на предприятиях разных типов промышленности может производиться различными способами, соответствующие удалению различных видов загрязнений /3/.  При биологической очистке сточных вод предприятий в Казахстане  учитывается, что в промышленных стоках присутствуют вещества, ускоряющие биолого-химические процессы разрушения отходов, а также другие факторы, такие как:</w:t>
      </w:r>
    </w:p>
    <w:p w:rsidR="005A0E0E" w:rsidRPr="00EA6DBB" w:rsidRDefault="005A0E0E" w:rsidP="00B41FF8">
      <w:pPr>
        <w:numPr>
          <w:ilvl w:val="0"/>
          <w:numId w:val="24"/>
        </w:numPr>
        <w:spacing w:line="360" w:lineRule="auto"/>
        <w:ind w:firstLine="709"/>
        <w:jc w:val="both"/>
        <w:rPr>
          <w:lang w:eastAsia="en-US"/>
        </w:rPr>
      </w:pPr>
      <w:r w:rsidRPr="00EA6DBB">
        <w:rPr>
          <w:lang w:eastAsia="en-US"/>
        </w:rPr>
        <w:t>наличие в примесях токсических веществ;</w:t>
      </w:r>
    </w:p>
    <w:p w:rsidR="005A0E0E" w:rsidRPr="00EA6DBB" w:rsidRDefault="005A0E0E" w:rsidP="00B41FF8">
      <w:pPr>
        <w:numPr>
          <w:ilvl w:val="0"/>
          <w:numId w:val="24"/>
        </w:numPr>
        <w:spacing w:line="360" w:lineRule="auto"/>
        <w:ind w:firstLine="709"/>
        <w:jc w:val="both"/>
        <w:rPr>
          <w:lang w:eastAsia="en-US"/>
        </w:rPr>
      </w:pPr>
      <w:r w:rsidRPr="00EA6DBB">
        <w:rPr>
          <w:lang w:eastAsia="en-US"/>
        </w:rPr>
        <w:t>структура примесей;</w:t>
      </w:r>
    </w:p>
    <w:p w:rsidR="005A0E0E" w:rsidRPr="00EA6DBB" w:rsidRDefault="005A0E0E" w:rsidP="00B41FF8">
      <w:pPr>
        <w:numPr>
          <w:ilvl w:val="0"/>
          <w:numId w:val="24"/>
        </w:numPr>
        <w:spacing w:line="360" w:lineRule="auto"/>
        <w:ind w:firstLine="709"/>
        <w:jc w:val="both"/>
        <w:rPr>
          <w:lang w:eastAsia="en-US"/>
        </w:rPr>
      </w:pPr>
      <w:r w:rsidRPr="00EA6DBB">
        <w:rPr>
          <w:lang w:eastAsia="en-US"/>
        </w:rPr>
        <w:t>повышенная минерализация;</w:t>
      </w:r>
    </w:p>
    <w:p w:rsidR="005A0E0E" w:rsidRPr="00EA6DBB" w:rsidRDefault="005A0E0E" w:rsidP="00B41FF8">
      <w:pPr>
        <w:numPr>
          <w:ilvl w:val="0"/>
          <w:numId w:val="24"/>
        </w:numPr>
        <w:spacing w:line="360" w:lineRule="auto"/>
        <w:ind w:firstLine="709"/>
        <w:jc w:val="both"/>
        <w:rPr>
          <w:lang w:eastAsia="en-US"/>
        </w:rPr>
      </w:pPr>
      <w:r w:rsidRPr="00EA6DBB">
        <w:rPr>
          <w:lang w:eastAsia="en-US"/>
        </w:rPr>
        <w:t>уровень питания биомассы;</w:t>
      </w:r>
    </w:p>
    <w:p w:rsidR="005A0E0E" w:rsidRPr="00EA6DBB" w:rsidRDefault="005A0E0E" w:rsidP="00B41FF8">
      <w:pPr>
        <w:numPr>
          <w:ilvl w:val="0"/>
          <w:numId w:val="24"/>
        </w:numPr>
        <w:spacing w:line="360" w:lineRule="auto"/>
        <w:ind w:firstLine="709"/>
        <w:jc w:val="both"/>
        <w:rPr>
          <w:lang w:eastAsia="en-US"/>
        </w:rPr>
      </w:pPr>
      <w:r w:rsidRPr="00EA6DBB">
        <w:rPr>
          <w:lang w:eastAsia="en-US"/>
        </w:rPr>
        <w:t>биогенные элементы;</w:t>
      </w:r>
    </w:p>
    <w:p w:rsidR="005A0E0E" w:rsidRPr="00EA6DBB" w:rsidRDefault="005A0E0E" w:rsidP="00B41FF8">
      <w:pPr>
        <w:numPr>
          <w:ilvl w:val="0"/>
          <w:numId w:val="24"/>
        </w:numPr>
        <w:spacing w:line="360" w:lineRule="auto"/>
        <w:ind w:firstLine="709"/>
        <w:jc w:val="both"/>
        <w:rPr>
          <w:lang w:eastAsia="en-US"/>
        </w:rPr>
      </w:pPr>
      <w:r w:rsidRPr="00EA6DBB">
        <w:rPr>
          <w:lang w:eastAsia="en-US"/>
        </w:rPr>
        <w:t>активная реакция среды.</w:t>
      </w:r>
    </w:p>
    <w:p w:rsidR="005A0E0E" w:rsidRPr="00EA6DBB" w:rsidRDefault="005A0E0E" w:rsidP="00EA6DBB">
      <w:pPr>
        <w:spacing w:line="360" w:lineRule="auto"/>
        <w:ind w:firstLine="709"/>
        <w:jc w:val="both"/>
      </w:pPr>
      <w:r w:rsidRPr="00EA6DBB">
        <w:rPr>
          <w:color w:val="0000FF"/>
        </w:rPr>
        <w:t xml:space="preserve">  </w:t>
      </w:r>
      <w:r w:rsidRPr="00EA6DBB">
        <w:t xml:space="preserve">Для успешной биологической очистки нечистот промышленных предприятий,   должны соблюдаться следующие условия: </w:t>
      </w:r>
    </w:p>
    <w:p w:rsidR="005A0E0E" w:rsidRPr="00EA6DBB" w:rsidRDefault="005A0E0E" w:rsidP="00EA6DBB">
      <w:pPr>
        <w:spacing w:line="360" w:lineRule="auto"/>
        <w:ind w:firstLine="709"/>
        <w:jc w:val="both"/>
      </w:pPr>
      <w:r w:rsidRPr="00EA6DBB">
        <w:t>1. В стоках должны присутствовать примеси, поддающиеся биохимическому разрушению, поскольку, в зависимости от химической структуры примесей, скорость протекания биохимических процессов может изменяться.</w:t>
      </w:r>
    </w:p>
    <w:p w:rsidR="005A0E0E" w:rsidRPr="00EA6DBB" w:rsidRDefault="005A0E0E" w:rsidP="00EA6DBB">
      <w:pPr>
        <w:spacing w:line="360" w:lineRule="auto"/>
        <w:ind w:firstLine="709"/>
        <w:jc w:val="both"/>
      </w:pPr>
      <w:r w:rsidRPr="00EA6DBB">
        <w:t>2. Концентрация токсичных примесей в сточных водах (ПДК 60) не должна оказывать негативного влияния на режим работы, в котором действует биологическая установка для очистки сточных вод, на течение в ней технологических процессов.</w:t>
      </w:r>
    </w:p>
    <w:p w:rsidR="005A0E0E" w:rsidRPr="00EA6DBB" w:rsidRDefault="005A0E0E" w:rsidP="00EA6DBB">
      <w:pPr>
        <w:spacing w:line="360" w:lineRule="auto"/>
        <w:ind w:firstLine="709"/>
        <w:jc w:val="both"/>
      </w:pPr>
      <w:r w:rsidRPr="00EA6DBB">
        <w:t>3. Помимо ПДК 60   учитывают     предельно допустимую концентрацию таких токсических веществ, которые оказывают отрицательное влияние на биохимические процессы при гораздо более низкой концентрации в сточных водах, вызывая нарушения как процессов биологического окисления отходов, так и процессов жизнедеятельности очищающих стоки микроорганизмов.</w:t>
      </w:r>
    </w:p>
    <w:p w:rsidR="005A0E0E" w:rsidRPr="00EA6DBB" w:rsidRDefault="005A0E0E" w:rsidP="00EA6DBB">
      <w:pPr>
        <w:spacing w:line="360" w:lineRule="auto"/>
        <w:ind w:firstLine="709"/>
        <w:jc w:val="both"/>
      </w:pPr>
      <w:r w:rsidRPr="00EA6DBB">
        <w:t xml:space="preserve">Соблюдение всех вышеперечисленных требований позволяет промышленным предприятию делать </w:t>
      </w:r>
      <w:r w:rsidRPr="00DB6CD3">
        <w:t>очистку и утилизацию сточных вод</w:t>
      </w:r>
      <w:r w:rsidRPr="00EA6DBB">
        <w:t xml:space="preserve"> при помощи, как собственных очистных сооружений, так и путем вывода в центральную канализацию, не нанося при этом ущерба окружающей среде.</w:t>
      </w:r>
    </w:p>
    <w:p w:rsidR="005A0E0E" w:rsidRPr="005E248E" w:rsidRDefault="005A0E0E" w:rsidP="005E248E">
      <w:pPr>
        <w:pStyle w:val="30"/>
      </w:pPr>
      <w:bookmarkStart w:id="714" w:name="_Toc383779659"/>
      <w:bookmarkStart w:id="715" w:name="_Toc436918109"/>
      <w:bookmarkStart w:id="716" w:name="_Toc456028264"/>
      <w:r w:rsidRPr="005E248E">
        <w:t>7.3.2 Методологические вопросы</w:t>
      </w:r>
      <w:bookmarkEnd w:id="714"/>
      <w:bookmarkEnd w:id="715"/>
      <w:bookmarkEnd w:id="716"/>
    </w:p>
    <w:p w:rsidR="005A0E0E" w:rsidRPr="00EA6DBB" w:rsidRDefault="005A0E0E" w:rsidP="00EA6DBB">
      <w:pPr>
        <w:spacing w:line="360" w:lineRule="auto"/>
        <w:ind w:firstLine="709"/>
        <w:jc w:val="both"/>
      </w:pPr>
      <w:r w:rsidRPr="00EA6DBB">
        <w:t>Оценка выбросов парниковых газов    при обработке сточных вод (категория 5.B ОФО) проводилась на основе  Руководящих принципов МГЭИК по эффективной практике, IPCC,2000 (РЭП) по методу Уровня 1.  Для определения коэффициентов выбросов и параметров деятельности используются данные по умолчанию. Оценка проводилась  с 1990 по 2014гг. только для городского населения для бытовых сточных вод, которых обрабатываются в   централизованных аэробных водоочистных сооружениях. Казахстан не располагает данными по удалению отстоя сточных вод и рекуперации СН</w:t>
      </w:r>
      <w:r w:rsidRPr="00EA6DBB">
        <w:rPr>
          <w:vertAlign w:val="subscript"/>
        </w:rPr>
        <w:t>4</w:t>
      </w:r>
      <w:r w:rsidRPr="00EA6DBB">
        <w:t xml:space="preserve"> и, соответственно, значение по умолчанию для удаления отстоя из сточных вод равно нулю. Из-за отсутствия коэффициентов эмиссий закиси азота  при обработке  сточных вод   по умолчанию в методике МГЭИК и соответствующих национальных коэффициентов, оценка эмиссий в данном секторе  проводилась только для СН</w:t>
      </w:r>
      <w:r w:rsidRPr="00EA6DBB">
        <w:rPr>
          <w:vertAlign w:val="subscript"/>
        </w:rPr>
        <w:t>4</w:t>
      </w:r>
      <w:r w:rsidRPr="00EA6DBB">
        <w:t xml:space="preserve">.  </w:t>
      </w:r>
    </w:p>
    <w:p w:rsidR="005A0E0E" w:rsidRPr="005E248E" w:rsidRDefault="005A0E0E" w:rsidP="005E248E">
      <w:pPr>
        <w:pStyle w:val="30"/>
      </w:pPr>
      <w:bookmarkStart w:id="717" w:name="_Toc383779660"/>
      <w:bookmarkStart w:id="718" w:name="_Toc436918110"/>
      <w:bookmarkStart w:id="719" w:name="_Toc456028265"/>
      <w:r w:rsidRPr="005E248E">
        <w:t>7.3.3 Факторы неопределенности и последовательность временных рядов</w:t>
      </w:r>
      <w:bookmarkEnd w:id="717"/>
      <w:bookmarkEnd w:id="718"/>
      <w:bookmarkEnd w:id="719"/>
    </w:p>
    <w:p w:rsidR="005A0E0E" w:rsidRPr="00EA6DBB" w:rsidRDefault="005A0E0E" w:rsidP="00EA6DBB">
      <w:pPr>
        <w:autoSpaceDE w:val="0"/>
        <w:autoSpaceDN w:val="0"/>
        <w:adjustRightInd w:val="0"/>
        <w:spacing w:line="360" w:lineRule="auto"/>
        <w:ind w:firstLine="709"/>
        <w:jc w:val="both"/>
        <w:rPr>
          <w:rFonts w:eastAsia="Calibri"/>
          <w:lang w:eastAsia="en-US"/>
        </w:rPr>
      </w:pPr>
      <w:r w:rsidRPr="00EA6DBB">
        <w:rPr>
          <w:rFonts w:eastAsia="Calibri"/>
          <w:lang w:eastAsia="en-US"/>
        </w:rPr>
        <w:t>Так как оценка выбросов метана при очистке сточных вод рассчитывается путем умножения неопределенных величин, при оценке неопределенности используется уравнение  6.4 из Главы 6 Руководящих указаний МГЭИК по эффективной практике и учету факторов неопределенности в национальных кадастрах парниковых газов МГЭИК. Согласно этому уравнению неопределенность значений каждого показателя, используемого в расчетах, была взята по умолчанию из Главы 5 Руководящих указаний по эффективной практике, кроме численности населения. Неопределенность численности населения может быть достаточно точной и составлять не более 1 %. Неопределенности  БПК и В</w:t>
      </w:r>
      <w:r w:rsidRPr="00EA6DBB">
        <w:rPr>
          <w:rFonts w:eastAsia="Calibri"/>
          <w:vertAlign w:val="subscript"/>
          <w:lang w:eastAsia="en-US"/>
        </w:rPr>
        <w:t xml:space="preserve">0 </w:t>
      </w:r>
      <w:r w:rsidRPr="00EA6DBB">
        <w:rPr>
          <w:rFonts w:eastAsia="Calibri"/>
          <w:lang w:eastAsia="en-US"/>
        </w:rPr>
        <w:t xml:space="preserve">по умолчанию составляют по  ±30 %. Таким образом неопределенность выбросов метана от этой категории составит 42 %. </w:t>
      </w:r>
    </w:p>
    <w:p w:rsidR="005A0E0E" w:rsidRPr="005E248E" w:rsidRDefault="005A0E0E" w:rsidP="005E248E">
      <w:pPr>
        <w:pStyle w:val="30"/>
      </w:pPr>
      <w:bookmarkStart w:id="720" w:name="_Toc383779661"/>
      <w:bookmarkStart w:id="721" w:name="_Toc436918111"/>
      <w:bookmarkStart w:id="722" w:name="_Toc456028266"/>
      <w:r w:rsidRPr="005E248E">
        <w:t>7.3.4  Расчеты эмиссий метана от очистки коммунально-бытовых сточных вод</w:t>
      </w:r>
      <w:bookmarkEnd w:id="720"/>
      <w:bookmarkEnd w:id="721"/>
      <w:bookmarkEnd w:id="722"/>
    </w:p>
    <w:p w:rsidR="005A0E0E" w:rsidRPr="00EA6DBB" w:rsidRDefault="005A0E0E" w:rsidP="00EA6DBB">
      <w:pPr>
        <w:spacing w:line="360" w:lineRule="auto"/>
        <w:ind w:firstLine="709"/>
        <w:jc w:val="both"/>
      </w:pPr>
      <w:r w:rsidRPr="00EA6DBB">
        <w:t>Выбросы СН</w:t>
      </w:r>
      <w:r w:rsidRPr="00EA6DBB">
        <w:rPr>
          <w:vertAlign w:val="subscript"/>
        </w:rPr>
        <w:t>4</w:t>
      </w:r>
      <w:r w:rsidRPr="00EA6DBB">
        <w:t xml:space="preserve"> рассчитывались на основе методологии, изложенной в Пересмотренных руководящих принципах (МГЭИК, 2006).  Общая масса органически разлагаемых материалов в бытовых сточных водах определялась по формуле:  </w:t>
      </w:r>
    </w:p>
    <w:p w:rsidR="005A0E0E" w:rsidRPr="00EA6DBB" w:rsidRDefault="005A0E0E" w:rsidP="00EA6DBB">
      <w:pPr>
        <w:spacing w:line="360" w:lineRule="auto"/>
        <w:ind w:firstLine="709"/>
        <w:jc w:val="right"/>
        <w:rPr>
          <w:lang w:val="en-US"/>
        </w:rPr>
      </w:pPr>
      <w:r w:rsidRPr="00EA6DBB">
        <w:rPr>
          <w:lang w:val="en-US"/>
        </w:rPr>
        <w:t xml:space="preserve">TOW=  P ∙ BOD ∙ 0,001 ∙ I ∙ 365 </w:t>
      </w:r>
      <w:r w:rsidRPr="00EA6DBB">
        <w:rPr>
          <w:lang w:val="en-US"/>
        </w:rPr>
        <w:tab/>
      </w:r>
      <w:r w:rsidRPr="00EA6DBB">
        <w:rPr>
          <w:lang w:val="en-US"/>
        </w:rPr>
        <w:tab/>
      </w:r>
      <w:r w:rsidR="00CD3205" w:rsidRPr="00EA6DBB">
        <w:rPr>
          <w:lang w:val="en-US"/>
        </w:rPr>
        <w:tab/>
      </w:r>
      <w:r w:rsidRPr="00EA6DBB">
        <w:rPr>
          <w:lang w:val="en-US"/>
        </w:rPr>
        <w:tab/>
        <w:t xml:space="preserve"> (</w:t>
      </w:r>
      <w:r w:rsidR="00CD3205" w:rsidRPr="00EA6DBB">
        <w:rPr>
          <w:lang w:val="en-US"/>
        </w:rPr>
        <w:t>7</w:t>
      </w:r>
      <w:r w:rsidRPr="00EA6DBB">
        <w:rPr>
          <w:lang w:val="en-US"/>
        </w:rPr>
        <w:t>.2),</w:t>
      </w:r>
    </w:p>
    <w:p w:rsidR="005A0E0E" w:rsidRPr="00EA6DBB" w:rsidRDefault="005A0E0E" w:rsidP="00EA6DBB">
      <w:pPr>
        <w:spacing w:line="360" w:lineRule="auto"/>
        <w:ind w:firstLine="709"/>
        <w:jc w:val="both"/>
        <w:rPr>
          <w:lang w:val="en-US"/>
        </w:rPr>
      </w:pPr>
      <w:r w:rsidRPr="00EA6DBB">
        <w:t>где</w:t>
      </w:r>
      <w:r w:rsidRPr="00EA6DBB">
        <w:rPr>
          <w:lang w:val="en-US"/>
        </w:rPr>
        <w:t>:</w:t>
      </w:r>
    </w:p>
    <w:p w:rsidR="005A0E0E" w:rsidRPr="00EA6DBB" w:rsidRDefault="005A0E0E" w:rsidP="00EA6DBB">
      <w:pPr>
        <w:spacing w:line="360" w:lineRule="auto"/>
        <w:ind w:firstLine="709"/>
        <w:jc w:val="both"/>
      </w:pPr>
      <w:r w:rsidRPr="00EA6DBB">
        <w:t>TOW-общая масса органических материалов в сточных водах за учетный год , БПК кг/год;</w:t>
      </w:r>
    </w:p>
    <w:p w:rsidR="005A0E0E" w:rsidRPr="00EA6DBB" w:rsidRDefault="005A0E0E" w:rsidP="00EA6DBB">
      <w:pPr>
        <w:autoSpaceDE w:val="0"/>
        <w:autoSpaceDN w:val="0"/>
        <w:adjustRightInd w:val="0"/>
        <w:spacing w:line="360" w:lineRule="auto"/>
        <w:ind w:firstLine="709"/>
        <w:jc w:val="both"/>
        <w:rPr>
          <w:bCs/>
        </w:rPr>
      </w:pPr>
      <w:r w:rsidRPr="00EA6DBB">
        <w:rPr>
          <w:bCs/>
        </w:rPr>
        <w:t xml:space="preserve">   </w:t>
      </w:r>
      <w:r w:rsidRPr="00EA6DBB">
        <w:rPr>
          <w:bCs/>
        </w:rPr>
        <w:tab/>
      </w:r>
      <w:r w:rsidRPr="00EA6DBB">
        <w:rPr>
          <w:bCs/>
          <w:lang w:val="en-US"/>
        </w:rPr>
        <w:t>P</w:t>
      </w:r>
      <w:r w:rsidRPr="00EA6DBB">
        <w:rPr>
          <w:bCs/>
        </w:rPr>
        <w:t xml:space="preserve"> - численность населения в учетный год, взята из данных Агентства по статистике Республики Казахстан /5/;</w:t>
      </w:r>
    </w:p>
    <w:p w:rsidR="005A0E0E" w:rsidRPr="00EA6DBB" w:rsidRDefault="005A0E0E" w:rsidP="00EA6DBB">
      <w:pPr>
        <w:autoSpaceDE w:val="0"/>
        <w:autoSpaceDN w:val="0"/>
        <w:adjustRightInd w:val="0"/>
        <w:spacing w:line="360" w:lineRule="auto"/>
        <w:ind w:firstLine="709"/>
        <w:jc w:val="both"/>
        <w:rPr>
          <w:bCs/>
        </w:rPr>
      </w:pPr>
      <w:r w:rsidRPr="00EA6DBB">
        <w:rPr>
          <w:bCs/>
          <w:lang w:val="en-US"/>
        </w:rPr>
        <w:t>BOD</w:t>
      </w:r>
      <w:r w:rsidRPr="00EA6DBB">
        <w:rPr>
          <w:bCs/>
        </w:rPr>
        <w:t xml:space="preserve">  - БПК, равное 40 г/чел./день взяты из таблицы 6.4 (МГЭИК, 2006). Оценочные значения БПК5 бытовых сточных вод по умолчанию  для отдельных регионов и стран. Из-за отсутствия местных значений использованы значения близлежащих аналогичных стран;</w:t>
      </w:r>
    </w:p>
    <w:p w:rsidR="005A0E0E" w:rsidRPr="00EA6DBB" w:rsidRDefault="005A0E0E" w:rsidP="00EA6DBB">
      <w:pPr>
        <w:autoSpaceDE w:val="0"/>
        <w:autoSpaceDN w:val="0"/>
        <w:adjustRightInd w:val="0"/>
        <w:spacing w:line="360" w:lineRule="auto"/>
        <w:ind w:left="709" w:firstLine="709"/>
        <w:jc w:val="both"/>
        <w:rPr>
          <w:bCs/>
        </w:rPr>
      </w:pPr>
      <w:r w:rsidRPr="00EA6DBB">
        <w:rPr>
          <w:bCs/>
        </w:rPr>
        <w:t>0.001 -  коэффициент для перевода из граммов БПК в килограммы БПК;</w:t>
      </w:r>
    </w:p>
    <w:p w:rsidR="005A0E0E" w:rsidRPr="00EA6DBB" w:rsidRDefault="005A0E0E" w:rsidP="00EA6DBB">
      <w:pPr>
        <w:autoSpaceDE w:val="0"/>
        <w:autoSpaceDN w:val="0"/>
        <w:adjustRightInd w:val="0"/>
        <w:spacing w:line="360" w:lineRule="auto"/>
        <w:ind w:firstLine="709"/>
        <w:jc w:val="both"/>
        <w:rPr>
          <w:bCs/>
        </w:rPr>
      </w:pPr>
      <w:r w:rsidRPr="00EA6DBB">
        <w:rPr>
          <w:bCs/>
        </w:rPr>
        <w:t xml:space="preserve">  </w:t>
      </w:r>
      <w:r w:rsidRPr="00EA6DBB">
        <w:rPr>
          <w:bCs/>
        </w:rPr>
        <w:tab/>
      </w:r>
      <w:r w:rsidRPr="00EA6DBB">
        <w:rPr>
          <w:bCs/>
          <w:lang w:val="en-US"/>
        </w:rPr>
        <w:t>I</w:t>
      </w:r>
      <w:r w:rsidRPr="00EA6DBB">
        <w:rPr>
          <w:bCs/>
        </w:rPr>
        <w:t xml:space="preserve"> - поправочный коэффициент  для дополнительных промышленных сбросов БПК в канализационные коллекторы (для несобранного количества значение по умолчанию -1.0).</w:t>
      </w:r>
    </w:p>
    <w:p w:rsidR="005A0E0E" w:rsidRPr="00EA6DBB" w:rsidRDefault="005A0E0E" w:rsidP="00EA6DBB">
      <w:pPr>
        <w:autoSpaceDE w:val="0"/>
        <w:autoSpaceDN w:val="0"/>
        <w:adjustRightInd w:val="0"/>
        <w:spacing w:line="360" w:lineRule="auto"/>
        <w:ind w:firstLine="709"/>
        <w:jc w:val="both"/>
      </w:pPr>
      <w:r w:rsidRPr="00EA6DBB">
        <w:t>Для определения коэффициентов выбросов СН</w:t>
      </w:r>
      <w:r w:rsidRPr="00EA6DBB">
        <w:rPr>
          <w:vertAlign w:val="subscript"/>
        </w:rPr>
        <w:t>4</w:t>
      </w:r>
      <w:r w:rsidRPr="00EA6DBB">
        <w:t xml:space="preserve"> для анаэробной  очистки /сброса бытовых сточных вод было использовано уравнение 8.3: </w:t>
      </w:r>
    </w:p>
    <w:p w:rsidR="005A0E0E" w:rsidRPr="00EA6DBB" w:rsidRDefault="005A0E0E" w:rsidP="00EA6DBB">
      <w:pPr>
        <w:autoSpaceDE w:val="0"/>
        <w:autoSpaceDN w:val="0"/>
        <w:adjustRightInd w:val="0"/>
        <w:spacing w:line="360" w:lineRule="auto"/>
        <w:ind w:firstLine="709"/>
        <w:jc w:val="both"/>
      </w:pPr>
      <w:r w:rsidRPr="00EA6DBB">
        <w:rPr>
          <w:b/>
        </w:rPr>
        <w:t xml:space="preserve">                </w:t>
      </w:r>
      <w:r w:rsidRPr="00EA6DBB">
        <w:rPr>
          <w:b/>
          <w:bCs/>
          <w:i/>
          <w:iCs/>
        </w:rPr>
        <w:t xml:space="preserve">    </w:t>
      </w:r>
      <w:r w:rsidRPr="00EA6DBB">
        <w:rPr>
          <w:bCs/>
          <w:iCs/>
          <w:lang w:val="en-US"/>
        </w:rPr>
        <w:t>EFj</w:t>
      </w:r>
      <w:r w:rsidRPr="00EA6DBB">
        <w:rPr>
          <w:bCs/>
          <w:iCs/>
        </w:rPr>
        <w:t>=</w:t>
      </w:r>
      <w:r w:rsidRPr="00EA6DBB">
        <w:rPr>
          <w:bCs/>
          <w:iCs/>
          <w:lang w:val="en-US"/>
        </w:rPr>
        <w:t>Bo</w:t>
      </w:r>
      <w:r w:rsidRPr="00EA6DBB">
        <w:rPr>
          <w:bCs/>
          <w:iCs/>
        </w:rPr>
        <w:t xml:space="preserve"> </w:t>
      </w:r>
      <w:r w:rsidRPr="00EA6DBB">
        <w:rPr>
          <w:bCs/>
          <w:iCs/>
          <w:lang w:val="en-US"/>
        </w:rPr>
        <w:t>x</w:t>
      </w:r>
      <w:r w:rsidRPr="00EA6DBB">
        <w:rPr>
          <w:bCs/>
          <w:iCs/>
        </w:rPr>
        <w:t xml:space="preserve"> </w:t>
      </w:r>
      <w:r w:rsidRPr="00EA6DBB">
        <w:rPr>
          <w:bCs/>
          <w:iCs/>
          <w:lang w:val="en-US"/>
        </w:rPr>
        <w:t>MCFj</w:t>
      </w:r>
      <w:r w:rsidRPr="00EA6DBB">
        <w:rPr>
          <w:bCs/>
          <w:iCs/>
        </w:rPr>
        <w:t xml:space="preserve"> </w:t>
      </w:r>
      <w:r w:rsidRPr="00EA6DBB">
        <w:rPr>
          <w:bCs/>
          <w:iCs/>
        </w:rPr>
        <w:tab/>
      </w:r>
      <w:r w:rsidRPr="00EA6DBB">
        <w:rPr>
          <w:bCs/>
          <w:iCs/>
        </w:rPr>
        <w:tab/>
      </w:r>
      <w:r w:rsidRPr="00EA6DBB">
        <w:rPr>
          <w:bCs/>
          <w:iCs/>
        </w:rPr>
        <w:tab/>
      </w:r>
      <w:r w:rsidRPr="00EA6DBB">
        <w:rPr>
          <w:bCs/>
          <w:iCs/>
        </w:rPr>
        <w:tab/>
      </w:r>
      <w:r w:rsidRPr="00EA6DBB">
        <w:rPr>
          <w:bCs/>
          <w:iCs/>
        </w:rPr>
        <w:tab/>
        <w:t>(</w:t>
      </w:r>
      <w:r w:rsidR="00CD3205" w:rsidRPr="00EA6DBB">
        <w:rPr>
          <w:bCs/>
          <w:iCs/>
        </w:rPr>
        <w:t>7</w:t>
      </w:r>
      <w:r w:rsidRPr="00EA6DBB">
        <w:rPr>
          <w:bCs/>
          <w:iCs/>
        </w:rPr>
        <w:t>.3),</w:t>
      </w:r>
    </w:p>
    <w:p w:rsidR="005A0E0E" w:rsidRPr="00EA6DBB" w:rsidRDefault="005A0E0E" w:rsidP="00EA6DBB">
      <w:pPr>
        <w:autoSpaceDE w:val="0"/>
        <w:autoSpaceDN w:val="0"/>
        <w:adjustRightInd w:val="0"/>
        <w:spacing w:line="360" w:lineRule="auto"/>
        <w:ind w:firstLine="709"/>
        <w:rPr>
          <w:bCs/>
          <w:iCs/>
        </w:rPr>
      </w:pPr>
      <w:r w:rsidRPr="00EA6DBB">
        <w:rPr>
          <w:bCs/>
          <w:iCs/>
        </w:rPr>
        <w:t xml:space="preserve">где: </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EFj</w:t>
      </w:r>
      <w:r w:rsidRPr="00EA6DBB">
        <w:rPr>
          <w:bCs/>
          <w:iCs/>
        </w:rPr>
        <w:t xml:space="preserve"> - коэффициент выбросов кг СН4/кг БПК;</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Bo</w:t>
      </w:r>
      <w:r w:rsidRPr="00EA6DBB">
        <w:rPr>
          <w:bCs/>
          <w:iCs/>
        </w:rPr>
        <w:t xml:space="preserve"> - максимальная способность образования СН4/кг БПК, равная 0.6кг СН4/кг БПК (из таблицы 6.2 -Максимальная способность образования СН4 по умолчанию (Во) для бытовых сточных вод);</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MCFj</w:t>
      </w:r>
      <w:r w:rsidRPr="00EA6DBB">
        <w:rPr>
          <w:bCs/>
          <w:iCs/>
        </w:rPr>
        <w:t xml:space="preserve"> - поправочный коэффициент  для метана, равный 0.8 для городского населения (из таблицы 6.3-Значения </w:t>
      </w:r>
      <w:r w:rsidRPr="00EA6DBB">
        <w:rPr>
          <w:bCs/>
          <w:iCs/>
          <w:lang w:val="en-US"/>
        </w:rPr>
        <w:t>MCF</w:t>
      </w:r>
      <w:r w:rsidRPr="00EA6DBB">
        <w:rPr>
          <w:bCs/>
          <w:iCs/>
        </w:rPr>
        <w:t xml:space="preserve"> по умолчанию для бытовых сточных вод);</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J</w:t>
      </w:r>
      <w:r w:rsidRPr="00EA6DBB">
        <w:rPr>
          <w:bCs/>
          <w:iCs/>
        </w:rPr>
        <w:t xml:space="preserve"> - путь или система очистки.</w:t>
      </w:r>
    </w:p>
    <w:p w:rsidR="005A0E0E" w:rsidRPr="00EA6DBB" w:rsidRDefault="005A0E0E" w:rsidP="00EA6DBB">
      <w:pPr>
        <w:autoSpaceDE w:val="0"/>
        <w:autoSpaceDN w:val="0"/>
        <w:adjustRightInd w:val="0"/>
        <w:spacing w:line="360" w:lineRule="auto"/>
        <w:ind w:firstLine="709"/>
        <w:jc w:val="both"/>
        <w:rPr>
          <w:b/>
          <w:bCs/>
          <w:iCs/>
        </w:rPr>
      </w:pPr>
      <w:r w:rsidRPr="00EA6DBB">
        <w:rPr>
          <w:bCs/>
          <w:iCs/>
        </w:rPr>
        <w:t xml:space="preserve">Для оценки общего количества выбросов </w:t>
      </w:r>
      <w:r w:rsidRPr="00EA6DBB">
        <w:rPr>
          <w:bCs/>
          <w:i/>
          <w:iCs/>
        </w:rPr>
        <w:t xml:space="preserve">СН4  </w:t>
      </w:r>
      <w:r w:rsidRPr="00EA6DBB">
        <w:rPr>
          <w:bCs/>
          <w:iCs/>
        </w:rPr>
        <w:t xml:space="preserve">из бытовых сточных вод используем уравнение:  </w:t>
      </w:r>
      <w:r w:rsidRPr="00EA6DBB">
        <w:rPr>
          <w:b/>
          <w:bCs/>
          <w:iCs/>
        </w:rPr>
        <w:t xml:space="preserve">         </w:t>
      </w:r>
    </w:p>
    <w:p w:rsidR="005A0E0E" w:rsidRPr="00EA6DBB" w:rsidRDefault="005A0E0E" w:rsidP="00EA6DBB">
      <w:pPr>
        <w:autoSpaceDE w:val="0"/>
        <w:autoSpaceDN w:val="0"/>
        <w:adjustRightInd w:val="0"/>
        <w:spacing w:line="360" w:lineRule="auto"/>
        <w:ind w:firstLine="709"/>
        <w:jc w:val="both"/>
        <w:rPr>
          <w:bCs/>
          <w:iCs/>
          <w:lang w:val="en-US"/>
        </w:rPr>
      </w:pPr>
      <w:r w:rsidRPr="00EA6DBB">
        <w:rPr>
          <w:b/>
          <w:bCs/>
          <w:iCs/>
        </w:rPr>
        <w:t xml:space="preserve">                 </w:t>
      </w:r>
      <w:r w:rsidRPr="00EA6DBB">
        <w:rPr>
          <w:bCs/>
          <w:i/>
          <w:iCs/>
        </w:rPr>
        <w:t>Выбросы</w:t>
      </w:r>
      <w:r w:rsidRPr="00EA6DBB">
        <w:rPr>
          <w:bCs/>
          <w:i/>
          <w:iCs/>
          <w:lang w:val="en-US"/>
        </w:rPr>
        <w:t xml:space="preserve"> </w:t>
      </w:r>
      <w:r w:rsidRPr="00EA6DBB">
        <w:rPr>
          <w:bCs/>
          <w:i/>
          <w:iCs/>
        </w:rPr>
        <w:t>СН</w:t>
      </w:r>
      <w:r w:rsidRPr="00EA6DBB">
        <w:rPr>
          <w:bCs/>
          <w:i/>
          <w:iCs/>
          <w:lang w:val="en-US"/>
        </w:rPr>
        <w:t>4</w:t>
      </w:r>
      <w:r w:rsidRPr="00EA6DBB">
        <w:rPr>
          <w:bCs/>
          <w:iCs/>
          <w:lang w:val="en-US"/>
        </w:rPr>
        <w:t>=(E(Uj,i  x Tj,I  x EFi,j ) ) (TOW-S)-R</w:t>
      </w:r>
      <w:r w:rsidRPr="00EA6DBB">
        <w:rPr>
          <w:bCs/>
          <w:iCs/>
          <w:lang w:val="en-US"/>
        </w:rPr>
        <w:tab/>
      </w:r>
      <w:r w:rsidRPr="00EA6DBB">
        <w:rPr>
          <w:bCs/>
          <w:iCs/>
          <w:lang w:val="en-US"/>
        </w:rPr>
        <w:tab/>
      </w:r>
      <w:r w:rsidRPr="00EA6DBB">
        <w:rPr>
          <w:bCs/>
          <w:iCs/>
          <w:lang w:val="en-US"/>
        </w:rPr>
        <w:tab/>
        <w:t>(</w:t>
      </w:r>
      <w:r w:rsidR="00CD3205" w:rsidRPr="00EA6DBB">
        <w:rPr>
          <w:bCs/>
          <w:iCs/>
          <w:lang w:val="en-US"/>
        </w:rPr>
        <w:t>7</w:t>
      </w:r>
      <w:r w:rsidRPr="00EA6DBB">
        <w:rPr>
          <w:bCs/>
          <w:iCs/>
          <w:lang w:val="en-US"/>
        </w:rPr>
        <w:t>.4),</w:t>
      </w:r>
    </w:p>
    <w:p w:rsidR="005A0E0E" w:rsidRPr="00EA6DBB" w:rsidRDefault="005A0E0E" w:rsidP="00EA6DBB">
      <w:pPr>
        <w:autoSpaceDE w:val="0"/>
        <w:autoSpaceDN w:val="0"/>
        <w:adjustRightInd w:val="0"/>
        <w:spacing w:line="360" w:lineRule="auto"/>
        <w:ind w:firstLine="709"/>
        <w:jc w:val="both"/>
        <w:rPr>
          <w:bCs/>
          <w:iCs/>
        </w:rPr>
      </w:pPr>
      <w:r w:rsidRPr="00EA6DBB">
        <w:rPr>
          <w:bCs/>
          <w:iCs/>
        </w:rPr>
        <w:t xml:space="preserve">где: </w:t>
      </w:r>
    </w:p>
    <w:p w:rsidR="005A0E0E" w:rsidRPr="00EA6DBB" w:rsidRDefault="005A0E0E" w:rsidP="00EA6DBB">
      <w:pPr>
        <w:autoSpaceDE w:val="0"/>
        <w:autoSpaceDN w:val="0"/>
        <w:adjustRightInd w:val="0"/>
        <w:spacing w:line="360" w:lineRule="auto"/>
        <w:ind w:firstLine="709"/>
        <w:jc w:val="both"/>
        <w:rPr>
          <w:bCs/>
          <w:iCs/>
        </w:rPr>
      </w:pPr>
      <w:r w:rsidRPr="00EA6DBB">
        <w:rPr>
          <w:bCs/>
          <w:iCs/>
        </w:rPr>
        <w:t xml:space="preserve">Выбросы </w:t>
      </w:r>
      <w:r w:rsidRPr="00EA6DBB">
        <w:rPr>
          <w:bCs/>
          <w:i/>
          <w:iCs/>
        </w:rPr>
        <w:t>СН4 - выбросы СН4 в учетный год, СН4 кг/год</w:t>
      </w:r>
    </w:p>
    <w:p w:rsidR="005A0E0E" w:rsidRPr="00EA6DBB" w:rsidRDefault="005A0E0E" w:rsidP="00EA6DBB">
      <w:pPr>
        <w:autoSpaceDE w:val="0"/>
        <w:autoSpaceDN w:val="0"/>
        <w:adjustRightInd w:val="0"/>
        <w:spacing w:line="360" w:lineRule="auto"/>
        <w:ind w:firstLine="709"/>
        <w:jc w:val="both"/>
        <w:rPr>
          <w:bCs/>
        </w:rPr>
      </w:pPr>
      <w:r w:rsidRPr="00EA6DBB">
        <w:rPr>
          <w:bCs/>
          <w:iCs/>
        </w:rPr>
        <w:t xml:space="preserve"> </w:t>
      </w:r>
      <w:r w:rsidRPr="00EA6DBB">
        <w:rPr>
          <w:bCs/>
        </w:rPr>
        <w:t xml:space="preserve"> </w:t>
      </w:r>
      <w:r w:rsidRPr="00EA6DBB">
        <w:rPr>
          <w:bCs/>
          <w:lang w:val="en-US"/>
        </w:rPr>
        <w:t>TOW</w:t>
      </w:r>
      <w:r w:rsidRPr="00EA6DBB">
        <w:rPr>
          <w:bCs/>
        </w:rPr>
        <w:t>-общая масса органического вещества в сточных водах за учетный год, БПК кг/год;</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S</w:t>
      </w:r>
      <w:r w:rsidRPr="00EA6DBB">
        <w:rPr>
          <w:bCs/>
          <w:iCs/>
        </w:rPr>
        <w:t xml:space="preserve"> - количество органического компонента, извлеченного в качестве осадка в учетный год, БПК кг/год (нет данных по Казахстану);</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Uj</w:t>
      </w:r>
      <w:r w:rsidRPr="00EA6DBB">
        <w:rPr>
          <w:bCs/>
          <w:iCs/>
        </w:rPr>
        <w:t>,</w:t>
      </w:r>
      <w:r w:rsidRPr="00EA6DBB">
        <w:rPr>
          <w:bCs/>
          <w:iCs/>
          <w:lang w:val="en-US"/>
        </w:rPr>
        <w:t>i</w:t>
      </w:r>
      <w:r w:rsidRPr="00EA6DBB">
        <w:rPr>
          <w:bCs/>
          <w:iCs/>
        </w:rPr>
        <w:t xml:space="preserve"> - городское население  /5 / в учетный год с высоким доходом для аналогичных стран (из таблицы 6.5 - Рекомендуемые показатели по урбанизации и степени применения очистки и сброса);</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Tj</w:t>
      </w:r>
      <w:r w:rsidRPr="00EA6DBB">
        <w:rPr>
          <w:bCs/>
          <w:iCs/>
        </w:rPr>
        <w:t>,</w:t>
      </w:r>
      <w:r w:rsidRPr="00EA6DBB">
        <w:rPr>
          <w:bCs/>
          <w:iCs/>
          <w:lang w:val="en-US"/>
        </w:rPr>
        <w:t>I</w:t>
      </w:r>
      <w:r w:rsidRPr="00EA6DBB">
        <w:rPr>
          <w:bCs/>
          <w:iCs/>
        </w:rPr>
        <w:t xml:space="preserve"> - степень применения очистки  взята из таблицы 6.5 (Рабочая книга, МГЭИК, 1996, Рекомендуемые показатели по урбанизации и степени применения очистки и сброса);</w:t>
      </w:r>
    </w:p>
    <w:p w:rsidR="005A0E0E" w:rsidRPr="00EA6DBB" w:rsidRDefault="005A0E0E" w:rsidP="00EA6DBB">
      <w:pPr>
        <w:autoSpaceDE w:val="0"/>
        <w:autoSpaceDN w:val="0"/>
        <w:adjustRightInd w:val="0"/>
        <w:spacing w:line="360" w:lineRule="auto"/>
        <w:ind w:firstLine="709"/>
        <w:jc w:val="both"/>
        <w:rPr>
          <w:bCs/>
          <w:i/>
          <w:iCs/>
        </w:rPr>
      </w:pPr>
      <w:r w:rsidRPr="00EA6DBB">
        <w:rPr>
          <w:bCs/>
          <w:iCs/>
          <w:lang w:val="en-US"/>
        </w:rPr>
        <w:t>EF</w:t>
      </w:r>
      <w:r w:rsidRPr="00EA6DBB">
        <w:rPr>
          <w:bCs/>
          <w:iCs/>
        </w:rPr>
        <w:t xml:space="preserve"> - коэффициент выбросов, </w:t>
      </w:r>
      <w:r w:rsidRPr="00EA6DBB">
        <w:rPr>
          <w:bCs/>
          <w:i/>
          <w:iCs/>
        </w:rPr>
        <w:t>кг СН4/кг БПК;</w:t>
      </w:r>
    </w:p>
    <w:p w:rsidR="005A0E0E" w:rsidRPr="00EA6DBB" w:rsidRDefault="005A0E0E" w:rsidP="00EA6DBB">
      <w:pPr>
        <w:autoSpaceDE w:val="0"/>
        <w:autoSpaceDN w:val="0"/>
        <w:adjustRightInd w:val="0"/>
        <w:spacing w:line="360" w:lineRule="auto"/>
        <w:ind w:firstLine="709"/>
        <w:jc w:val="both"/>
        <w:rPr>
          <w:bCs/>
          <w:i/>
          <w:iCs/>
        </w:rPr>
      </w:pPr>
      <w:r w:rsidRPr="00EA6DBB">
        <w:rPr>
          <w:bCs/>
          <w:iCs/>
          <w:lang w:val="en-US"/>
        </w:rPr>
        <w:t>R</w:t>
      </w:r>
      <w:r w:rsidRPr="00EA6DBB">
        <w:rPr>
          <w:bCs/>
          <w:iCs/>
        </w:rPr>
        <w:t xml:space="preserve"> - количество рекуперированного </w:t>
      </w:r>
      <w:r w:rsidRPr="00EA6DBB">
        <w:rPr>
          <w:bCs/>
          <w:i/>
          <w:iCs/>
        </w:rPr>
        <w:t>СН4  в учетный год, СН4 кг/год (принято равным нулю по Казахстану).</w:t>
      </w:r>
    </w:p>
    <w:p w:rsidR="005A0E0E" w:rsidRPr="00EA6DBB" w:rsidRDefault="005A0E0E" w:rsidP="00EA6DBB">
      <w:pPr>
        <w:autoSpaceDE w:val="0"/>
        <w:autoSpaceDN w:val="0"/>
        <w:adjustRightInd w:val="0"/>
        <w:spacing w:line="360" w:lineRule="auto"/>
        <w:ind w:firstLine="709"/>
        <w:jc w:val="both"/>
        <w:rPr>
          <w:bCs/>
          <w:iCs/>
        </w:rPr>
      </w:pPr>
      <w:r w:rsidRPr="00EA6DBB">
        <w:rPr>
          <w:bCs/>
          <w:iCs/>
        </w:rPr>
        <w:t xml:space="preserve"> Для оценки количества органического вещества в сточных водах и илистых отходов использовались данные по численности городского населения. Разлагаемое органическое вещество  - 14600 на 1000 чел. в год (это откуда взято?). </w:t>
      </w:r>
    </w:p>
    <w:p w:rsidR="005A0E0E" w:rsidRPr="00EA6DBB" w:rsidRDefault="005A0E0E" w:rsidP="00EA6DBB">
      <w:pPr>
        <w:autoSpaceDE w:val="0"/>
        <w:autoSpaceDN w:val="0"/>
        <w:adjustRightInd w:val="0"/>
        <w:spacing w:line="360" w:lineRule="auto"/>
        <w:ind w:firstLine="709"/>
        <w:jc w:val="both"/>
        <w:rPr>
          <w:bCs/>
          <w:iCs/>
        </w:rPr>
      </w:pPr>
      <w:r w:rsidRPr="00EA6DBB">
        <w:rPr>
          <w:bCs/>
          <w:iCs/>
        </w:rPr>
        <w:t>Доля разлагаемого органического вещества, удаляемая с илистыми отходами, принята по  национальным экспертным оценкам равной 0,3.</w:t>
      </w:r>
    </w:p>
    <w:p w:rsidR="005A0E0E" w:rsidRPr="00EA6DBB" w:rsidRDefault="005A0E0E" w:rsidP="00EA6DBB">
      <w:pPr>
        <w:autoSpaceDE w:val="0"/>
        <w:autoSpaceDN w:val="0"/>
        <w:adjustRightInd w:val="0"/>
        <w:spacing w:line="360" w:lineRule="auto"/>
        <w:ind w:firstLine="709"/>
        <w:jc w:val="both"/>
        <w:rPr>
          <w:bCs/>
          <w:iCs/>
        </w:rPr>
      </w:pPr>
      <w:r w:rsidRPr="00EA6DBB">
        <w:rPr>
          <w:bCs/>
          <w:iCs/>
        </w:rPr>
        <w:t>Доля сточных вод, приходящая на центральную анаэробную очистку сточных вод принята равной 0,3. Коэффициент конверсии метана для анаэробной системы очистки составляет 0,48. Максимальное образование метана равно 0.25 кг СН</w:t>
      </w:r>
      <w:r w:rsidRPr="00EA6DBB">
        <w:rPr>
          <w:bCs/>
          <w:iCs/>
          <w:vertAlign w:val="subscript"/>
        </w:rPr>
        <w:t>4</w:t>
      </w:r>
      <w:r w:rsidRPr="00EA6DBB">
        <w:rPr>
          <w:bCs/>
          <w:iCs/>
        </w:rPr>
        <w:t>/кг  БПК. Коэффициент эмиссии для сточных вод принят равным 0,036 кг БПК/год. Оценка коэффициента эмиссии для систем очистки илистых отходов не производилась.</w:t>
      </w:r>
    </w:p>
    <w:p w:rsidR="005A0E0E" w:rsidRPr="00EA6DBB" w:rsidRDefault="005A0E0E" w:rsidP="00EA6DBB">
      <w:pPr>
        <w:autoSpaceDE w:val="0"/>
        <w:autoSpaceDN w:val="0"/>
        <w:adjustRightInd w:val="0"/>
        <w:spacing w:line="360" w:lineRule="auto"/>
        <w:ind w:firstLine="709"/>
        <w:jc w:val="both"/>
        <w:rPr>
          <w:bCs/>
          <w:iCs/>
        </w:rPr>
      </w:pPr>
      <w:r w:rsidRPr="00EA6DBB">
        <w:rPr>
          <w:bCs/>
          <w:iCs/>
        </w:rPr>
        <w:t>Результаты расчета выбросов метана от обработки коммунально-бытовых стоков для отдельных лет  приводятся в Таблице 8.3 в Гг, и в СО</w:t>
      </w:r>
      <w:r w:rsidRPr="00EA6DBB">
        <w:rPr>
          <w:bCs/>
          <w:iCs/>
          <w:vertAlign w:val="subscript"/>
        </w:rPr>
        <w:t>2</w:t>
      </w:r>
      <w:r w:rsidRPr="00EA6DBB">
        <w:rPr>
          <w:bCs/>
          <w:iCs/>
        </w:rPr>
        <w:t xml:space="preserve">-экв. для всех лет инвентаризации – в Таблице </w:t>
      </w:r>
      <w:r w:rsidR="00CD3205" w:rsidRPr="00EA6DBB">
        <w:rPr>
          <w:bCs/>
          <w:iCs/>
        </w:rPr>
        <w:t>7</w:t>
      </w:r>
      <w:r w:rsidRPr="00EA6DBB">
        <w:rPr>
          <w:bCs/>
          <w:iCs/>
        </w:rPr>
        <w:t xml:space="preserve">.1. </w:t>
      </w:r>
    </w:p>
    <w:p w:rsidR="005A0E0E" w:rsidRPr="00EA6DBB" w:rsidRDefault="005A0E0E" w:rsidP="001B4E41">
      <w:pPr>
        <w:autoSpaceDE w:val="0"/>
        <w:autoSpaceDN w:val="0"/>
        <w:adjustRightInd w:val="0"/>
        <w:ind w:firstLine="709"/>
        <w:jc w:val="center"/>
        <w:rPr>
          <w:bCs/>
          <w:iCs/>
        </w:rPr>
      </w:pPr>
      <w:r w:rsidRPr="00EA6DBB">
        <w:rPr>
          <w:bCs/>
          <w:iCs/>
        </w:rPr>
        <w:t xml:space="preserve">Таблица </w:t>
      </w:r>
      <w:r w:rsidR="00CD3205" w:rsidRPr="00EA6DBB">
        <w:rPr>
          <w:bCs/>
          <w:iCs/>
        </w:rPr>
        <w:t>7</w:t>
      </w:r>
      <w:r w:rsidRPr="00EA6DBB">
        <w:rPr>
          <w:bCs/>
          <w:iCs/>
        </w:rPr>
        <w:t>.</w:t>
      </w:r>
      <w:r w:rsidR="00CD3205" w:rsidRPr="00EA6DBB">
        <w:rPr>
          <w:bCs/>
          <w:iCs/>
        </w:rPr>
        <w:t>1</w:t>
      </w:r>
      <w:r w:rsidRPr="00EA6DBB">
        <w:rPr>
          <w:bCs/>
          <w:iCs/>
        </w:rPr>
        <w:t xml:space="preserve"> - Эмиссии метана от очистки коммунально-бытовых сточных вод в Казахстане,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787"/>
        <w:gridCol w:w="756"/>
        <w:gridCol w:w="803"/>
        <w:gridCol w:w="756"/>
        <w:gridCol w:w="804"/>
        <w:gridCol w:w="756"/>
        <w:gridCol w:w="803"/>
        <w:gridCol w:w="992"/>
        <w:gridCol w:w="1134"/>
      </w:tblGrid>
      <w:tr w:rsidR="005A0E0E" w:rsidRPr="00EA6DBB" w:rsidTr="00CD3205">
        <w:trPr>
          <w:trHeight w:val="582"/>
          <w:jc w:val="center"/>
        </w:trPr>
        <w:tc>
          <w:tcPr>
            <w:tcW w:w="116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Годы</w:t>
            </w:r>
          </w:p>
        </w:tc>
        <w:tc>
          <w:tcPr>
            <w:tcW w:w="787"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1990</w:t>
            </w:r>
          </w:p>
        </w:tc>
        <w:tc>
          <w:tcPr>
            <w:tcW w:w="75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1995</w:t>
            </w:r>
          </w:p>
        </w:tc>
        <w:tc>
          <w:tcPr>
            <w:tcW w:w="803"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2000</w:t>
            </w:r>
          </w:p>
        </w:tc>
        <w:tc>
          <w:tcPr>
            <w:tcW w:w="75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2005</w:t>
            </w:r>
          </w:p>
        </w:tc>
        <w:tc>
          <w:tcPr>
            <w:tcW w:w="80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2009</w:t>
            </w:r>
          </w:p>
        </w:tc>
        <w:tc>
          <w:tcPr>
            <w:tcW w:w="75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2011</w:t>
            </w:r>
          </w:p>
        </w:tc>
        <w:tc>
          <w:tcPr>
            <w:tcW w:w="803"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2012</w:t>
            </w:r>
          </w:p>
        </w:tc>
        <w:tc>
          <w:tcPr>
            <w:tcW w:w="99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2013</w:t>
            </w:r>
          </w:p>
        </w:tc>
        <w:tc>
          <w:tcPr>
            <w:tcW w:w="113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ind w:left="34" w:right="-362"/>
              <w:jc w:val="both"/>
              <w:rPr>
                <w:bCs/>
                <w:iCs/>
                <w:lang w:eastAsia="en-US"/>
              </w:rPr>
            </w:pPr>
            <w:r w:rsidRPr="00EA6DBB">
              <w:rPr>
                <w:bCs/>
                <w:iCs/>
                <w:lang w:eastAsia="en-US"/>
              </w:rPr>
              <w:t>2014</w:t>
            </w:r>
          </w:p>
        </w:tc>
      </w:tr>
      <w:tr w:rsidR="005A0E0E" w:rsidRPr="00EA6DBB" w:rsidTr="00CD3205">
        <w:trPr>
          <w:trHeight w:val="547"/>
          <w:jc w:val="center"/>
        </w:trPr>
        <w:tc>
          <w:tcPr>
            <w:tcW w:w="116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Эмиссии СН</w:t>
            </w:r>
            <w:r w:rsidRPr="00EA6DBB">
              <w:rPr>
                <w:bCs/>
                <w:iCs/>
                <w:vertAlign w:val="subscript"/>
                <w:lang w:eastAsia="en-US"/>
              </w:rPr>
              <w:t>4</w:t>
            </w:r>
            <w:r w:rsidRPr="00EA6DBB">
              <w:rPr>
                <w:bCs/>
                <w:iCs/>
                <w:lang w:eastAsia="en-US"/>
              </w:rPr>
              <w:t>, Гг</w:t>
            </w:r>
          </w:p>
        </w:tc>
        <w:tc>
          <w:tcPr>
            <w:tcW w:w="787"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45,95</w:t>
            </w:r>
          </w:p>
        </w:tc>
        <w:tc>
          <w:tcPr>
            <w:tcW w:w="756"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42,83</w:t>
            </w:r>
          </w:p>
        </w:tc>
        <w:tc>
          <w:tcPr>
            <w:tcW w:w="803"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41,27</w:t>
            </w:r>
          </w:p>
        </w:tc>
        <w:tc>
          <w:tcPr>
            <w:tcW w:w="756"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42,66</w:t>
            </w:r>
          </w:p>
        </w:tc>
        <w:tc>
          <w:tcPr>
            <w:tcW w:w="804"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43.26</w:t>
            </w:r>
          </w:p>
        </w:tc>
        <w:tc>
          <w:tcPr>
            <w:tcW w:w="756"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44,77</w:t>
            </w:r>
          </w:p>
        </w:tc>
        <w:tc>
          <w:tcPr>
            <w:tcW w:w="803"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45,51</w:t>
            </w:r>
          </w:p>
        </w:tc>
        <w:tc>
          <w:tcPr>
            <w:tcW w:w="992"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46,27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47,15</w:t>
            </w:r>
          </w:p>
        </w:tc>
      </w:tr>
    </w:tbl>
    <w:p w:rsidR="005A0E0E" w:rsidRPr="00EA6DBB" w:rsidRDefault="005A0E0E" w:rsidP="00EA6DBB">
      <w:pPr>
        <w:autoSpaceDE w:val="0"/>
        <w:autoSpaceDN w:val="0"/>
        <w:adjustRightInd w:val="0"/>
        <w:spacing w:line="360" w:lineRule="auto"/>
        <w:ind w:firstLine="709"/>
        <w:rPr>
          <w:rFonts w:eastAsia="Calibri"/>
          <w:lang w:eastAsia="en-US"/>
        </w:rPr>
      </w:pPr>
    </w:p>
    <w:p w:rsidR="005A0E0E" w:rsidRPr="005E248E" w:rsidRDefault="00CD3205" w:rsidP="005E248E">
      <w:pPr>
        <w:pStyle w:val="30"/>
      </w:pPr>
      <w:bookmarkStart w:id="723" w:name="_Toc383779662"/>
      <w:bookmarkStart w:id="724" w:name="_Toc436918112"/>
      <w:bookmarkStart w:id="725" w:name="_Toc456028267"/>
      <w:r w:rsidRPr="005E248E">
        <w:t>7</w:t>
      </w:r>
      <w:r w:rsidR="005A0E0E" w:rsidRPr="005E248E">
        <w:t>.3.5 Планируемые усовершенствования</w:t>
      </w:r>
      <w:bookmarkEnd w:id="723"/>
      <w:bookmarkEnd w:id="724"/>
      <w:bookmarkEnd w:id="725"/>
      <w:r w:rsidR="005A0E0E" w:rsidRPr="005E248E">
        <w:t xml:space="preserve"> </w:t>
      </w:r>
    </w:p>
    <w:p w:rsidR="005A0E0E" w:rsidRPr="00EA6DBB" w:rsidRDefault="005A0E0E" w:rsidP="00EA6DBB">
      <w:pPr>
        <w:autoSpaceDE w:val="0"/>
        <w:autoSpaceDN w:val="0"/>
        <w:adjustRightInd w:val="0"/>
        <w:spacing w:line="360" w:lineRule="auto"/>
        <w:ind w:firstLine="709"/>
        <w:rPr>
          <w:rFonts w:eastAsia="Calibri"/>
          <w:lang w:eastAsia="en-US"/>
        </w:rPr>
      </w:pPr>
    </w:p>
    <w:p w:rsidR="005A0E0E" w:rsidRPr="00EA6DBB" w:rsidRDefault="005A0E0E" w:rsidP="00EA6DBB">
      <w:pPr>
        <w:autoSpaceDE w:val="0"/>
        <w:autoSpaceDN w:val="0"/>
        <w:adjustRightInd w:val="0"/>
        <w:spacing w:line="360" w:lineRule="auto"/>
        <w:ind w:firstLine="709"/>
        <w:rPr>
          <w:rFonts w:eastAsia="Calibri"/>
          <w:lang w:eastAsia="en-US"/>
        </w:rPr>
      </w:pPr>
      <w:r w:rsidRPr="00EA6DBB">
        <w:rPr>
          <w:rFonts w:eastAsia="Calibri"/>
          <w:lang w:eastAsia="en-US"/>
        </w:rPr>
        <w:t xml:space="preserve">В перспективе планируется перейти к использованию региональных особенностей очистки сточных вод  с учетом конкретных природопользователей и использованию национальных данных по БПК. </w:t>
      </w:r>
    </w:p>
    <w:p w:rsidR="005A0E0E" w:rsidRPr="00EA6DBB" w:rsidRDefault="005A0E0E" w:rsidP="004A5788">
      <w:pPr>
        <w:pStyle w:val="30"/>
        <w:rPr>
          <w:iCs/>
        </w:rPr>
      </w:pPr>
      <w:bookmarkStart w:id="726" w:name="_Toc383779663"/>
      <w:bookmarkStart w:id="727" w:name="_Toc456028268"/>
      <w:r w:rsidRPr="00EA6DBB">
        <w:t>Список литературы</w:t>
      </w:r>
      <w:bookmarkEnd w:id="726"/>
      <w:bookmarkEnd w:id="727"/>
    </w:p>
    <w:p w:rsidR="005A0E0E" w:rsidRPr="00EA6DBB" w:rsidRDefault="005A0E0E" w:rsidP="00EA6DBB">
      <w:pPr>
        <w:spacing w:line="360" w:lineRule="auto"/>
        <w:ind w:firstLine="709"/>
        <w:jc w:val="both"/>
      </w:pPr>
      <w:r w:rsidRPr="00EA6DBB">
        <w:t>1. Кедров В.С, Пальгунов П.П., Сомов М.А. Водоснабжение и канализация.М-Стройиздат,1984-288с.</w:t>
      </w:r>
    </w:p>
    <w:p w:rsidR="005A0E0E" w:rsidRPr="00EA6DBB" w:rsidRDefault="005A0E0E" w:rsidP="00EA6DBB">
      <w:pPr>
        <w:spacing w:line="360" w:lineRule="auto"/>
        <w:ind w:firstLine="709"/>
        <w:jc w:val="both"/>
      </w:pPr>
      <w:r w:rsidRPr="00EA6DBB">
        <w:t>2. Курганов А.М., Федоров Н.Ф. Гидравлические расчеты систем водоснабжения и водоотведения.Справочник.Л.:Стройиздат,1986-440с.</w:t>
      </w:r>
    </w:p>
    <w:p w:rsidR="005A0E0E" w:rsidRPr="00EA6DBB" w:rsidRDefault="005A0E0E" w:rsidP="00EA6DBB">
      <w:pPr>
        <w:spacing w:line="360" w:lineRule="auto"/>
        <w:ind w:firstLine="709"/>
        <w:jc w:val="both"/>
      </w:pPr>
      <w:r w:rsidRPr="00EA6DBB">
        <w:t>3.Ю.М.Ласков,Ю.В.Воронов,В.И.Калицун. Примеры расчетов канализационных сооружений.М.Стройиздат.1987-255с.</w:t>
      </w:r>
    </w:p>
    <w:p w:rsidR="005A0E0E" w:rsidRPr="00EA6DBB" w:rsidRDefault="005A0E0E" w:rsidP="00EA6DBB">
      <w:pPr>
        <w:spacing w:line="360" w:lineRule="auto"/>
        <w:ind w:firstLine="709"/>
        <w:jc w:val="both"/>
      </w:pPr>
      <w:r w:rsidRPr="00EA6DBB">
        <w:t>4. С.В.Яковлев, Я.А.,Карелин , Ю.М.,Ласков , Ю.В.Воронов. Водоотводящие системы промышленных предприятий.М.:Стройиздат,1990.-511с.</w:t>
      </w:r>
    </w:p>
    <w:p w:rsidR="005A0E0E" w:rsidRPr="00EA6DBB" w:rsidRDefault="005A0E0E" w:rsidP="00EA6DBB">
      <w:pPr>
        <w:autoSpaceDE w:val="0"/>
        <w:autoSpaceDN w:val="0"/>
        <w:adjustRightInd w:val="0"/>
        <w:spacing w:line="360" w:lineRule="auto"/>
        <w:ind w:firstLine="709"/>
        <w:jc w:val="both"/>
        <w:rPr>
          <w:bCs/>
        </w:rPr>
      </w:pPr>
      <w:r w:rsidRPr="00EA6DBB">
        <w:rPr>
          <w:lang w:eastAsia="en-US"/>
        </w:rPr>
        <w:t xml:space="preserve">5. </w:t>
      </w:r>
      <w:r w:rsidRPr="00EA6DBB">
        <w:rPr>
          <w:bCs/>
        </w:rPr>
        <w:t xml:space="preserve"> Демографический ежегодник Казахстана.  Статистический сборник. Астана, 2015.  . http://www.stat.gov.kz/faces/publicationsPage</w:t>
      </w:r>
    </w:p>
    <w:bookmarkEnd w:id="711"/>
    <w:bookmarkEnd w:id="712"/>
    <w:bookmarkEnd w:id="713"/>
    <w:p w:rsidR="005E248E" w:rsidRPr="005E248E" w:rsidRDefault="005E248E" w:rsidP="005E248E"/>
    <w:p w:rsidR="005A0E0E" w:rsidRPr="005E248E" w:rsidRDefault="00802DCB" w:rsidP="005E248E">
      <w:pPr>
        <w:pStyle w:val="2"/>
      </w:pPr>
      <w:bookmarkStart w:id="728" w:name="_Toc436918114"/>
      <w:bookmarkStart w:id="729" w:name="_Toc456028269"/>
      <w:bookmarkEnd w:id="681"/>
      <w:bookmarkEnd w:id="682"/>
      <w:bookmarkEnd w:id="683"/>
      <w:r w:rsidRPr="005E248E">
        <w:t>7.</w:t>
      </w:r>
      <w:r w:rsidR="00DB6CD3">
        <w:t>4</w:t>
      </w:r>
      <w:r w:rsidRPr="005E248E">
        <w:t xml:space="preserve"> </w:t>
      </w:r>
      <w:r w:rsidR="005A0E0E" w:rsidRPr="005E248E">
        <w:t>Выбросы парниковых газов от сжигания медицинских отходов (категория 6.C ОФО)</w:t>
      </w:r>
      <w:bookmarkEnd w:id="728"/>
      <w:bookmarkEnd w:id="729"/>
      <w:r w:rsidR="005A0E0E" w:rsidRPr="005E248E">
        <w:t xml:space="preserve"> </w:t>
      </w:r>
    </w:p>
    <w:p w:rsidR="005A0E0E" w:rsidRPr="00EA6DBB" w:rsidRDefault="005A0E0E" w:rsidP="00EA6DBB">
      <w:pPr>
        <w:spacing w:line="360" w:lineRule="auto"/>
        <w:ind w:firstLine="709"/>
        <w:jc w:val="both"/>
        <w:rPr>
          <w:bCs/>
        </w:rPr>
      </w:pPr>
      <w:r w:rsidRPr="00EA6DBB">
        <w:rPr>
          <w:bCs/>
        </w:rPr>
        <w:t>В Республике Казахстан нет ни одного завода по сжиганию ТБО. Существуют санитарные правила, прямо или косвенно затрагивающие вопросы управления медицинскими отходами «Санитарно-эпидемиологические требования к лабораториям» – постановление Правительства РК от 10 января 2012 года № 13, «Правила уничтожения лекарственных средств, изделий медицинского назначения и медицинской техники, непригодных к реализации и медицинскому применению» – постановление Правительства РК от 11 января 2012 года № 26, «Санитарно-эпидемиологические требования к объектам здравоохранения» – постановление Правительства РК от 17 января 2012 года № 87, «Санитарно-эпидемиологические требования к обеспечению радиационной безопасности» – постановление Правительства РК от 03 февраля 2012 года № 201,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 постановление Правительства РК от 06 марта 2012 года № 291.</w:t>
      </w:r>
    </w:p>
    <w:p w:rsidR="005A0E0E" w:rsidRPr="00EA6DBB" w:rsidRDefault="005A0E0E" w:rsidP="00EA6DBB">
      <w:pPr>
        <w:spacing w:line="360" w:lineRule="auto"/>
        <w:ind w:firstLine="709"/>
        <w:jc w:val="both"/>
        <w:rPr>
          <w:bCs/>
        </w:rPr>
      </w:pPr>
      <w:r w:rsidRPr="00EA6DBB">
        <w:rPr>
          <w:bCs/>
        </w:rPr>
        <w:t xml:space="preserve">Сжигаемые медицинские отходы класса «Б» включают одноразовый инструментарий (пластик, шприцы, скарификаторы, системы) и анатомические отходы. Термическая обработка проводится, в основном, в муфельных мечах, электропечах и  во вращающихся печах, которые оснащены вращающимся барабаном, удерживающим отходы в постоянном движении, что обеспечивает хороший доступ воздуха и быстрое сжигание высококалорийных веществ. </w:t>
      </w:r>
    </w:p>
    <w:p w:rsidR="005A0E0E" w:rsidRPr="00EA6DBB" w:rsidRDefault="005A0E0E" w:rsidP="00EA6DBB">
      <w:pPr>
        <w:spacing w:line="360" w:lineRule="auto"/>
        <w:ind w:firstLine="709"/>
        <w:jc w:val="both"/>
        <w:rPr>
          <w:bCs/>
        </w:rPr>
      </w:pPr>
      <w:r w:rsidRPr="00EA6DBB">
        <w:rPr>
          <w:bCs/>
        </w:rPr>
        <w:t>В Казахстане практически 90% эпидемиологически опасных (инфицированных и потенциально инфицированных) медицинских отходов уничтожаются термическим способом – сжиганием. В медицинских учреждениях стационарного и поликлинического типа было сожжено следующее количество медицинских отходов: в 2006 г. - 4,701 т, в 2007 г. – 677,2 т, в 2008 г. – 1001,3 т, в 2009 – 8998,238 т, в 2010 г. – 9656,315 т, в 2011 г. – 5921,551 т, в 2012 г. – 5222,184 т, в 2013 г. –  4119,657 т.  и в 2014 г. – 3900,00 медицинских отходов.</w:t>
      </w:r>
    </w:p>
    <w:p w:rsidR="005A0E0E" w:rsidRDefault="005A0E0E" w:rsidP="00EA6DBB">
      <w:pPr>
        <w:spacing w:line="360" w:lineRule="auto"/>
        <w:ind w:firstLine="709"/>
        <w:jc w:val="both"/>
        <w:rPr>
          <w:bCs/>
        </w:rPr>
      </w:pPr>
      <w:r w:rsidRPr="00EA6DBB">
        <w:rPr>
          <w:bCs/>
        </w:rPr>
        <w:t xml:space="preserve">Начиная с 2011 г. наблюдается тенденция уменьшения сжигаемых отходов, по сравнению с 2010 г. </w:t>
      </w:r>
    </w:p>
    <w:p w:rsidR="005E248E" w:rsidRPr="00EA6DBB" w:rsidRDefault="005E248E" w:rsidP="00EA6DBB">
      <w:pPr>
        <w:spacing w:line="360" w:lineRule="auto"/>
        <w:ind w:firstLine="709"/>
        <w:jc w:val="both"/>
        <w:rPr>
          <w:bCs/>
        </w:rPr>
      </w:pPr>
    </w:p>
    <w:p w:rsidR="005A0E0E" w:rsidRPr="005E248E" w:rsidRDefault="00802DCB" w:rsidP="005E248E">
      <w:pPr>
        <w:pStyle w:val="30"/>
      </w:pPr>
      <w:bookmarkStart w:id="730" w:name="_Toc352151500"/>
      <w:bookmarkStart w:id="731" w:name="_Toc294523440"/>
      <w:bookmarkStart w:id="732" w:name="_Toc388982448"/>
      <w:bookmarkStart w:id="733" w:name="_Toc388465146"/>
      <w:bookmarkStart w:id="734" w:name="_Toc357421119"/>
      <w:bookmarkStart w:id="735" w:name="_Toc436918115"/>
      <w:bookmarkStart w:id="736" w:name="_Toc456028270"/>
      <w:r w:rsidRPr="005E248E">
        <w:t>7.</w:t>
      </w:r>
      <w:r w:rsidR="00DB6CD3">
        <w:t>4</w:t>
      </w:r>
      <w:r w:rsidR="005A0E0E" w:rsidRPr="005E248E">
        <w:t xml:space="preserve">.1 Описание категории </w:t>
      </w:r>
      <w:bookmarkEnd w:id="730"/>
      <w:bookmarkEnd w:id="731"/>
      <w:r w:rsidR="005A0E0E" w:rsidRPr="005E248E">
        <w:t>выбросов</w:t>
      </w:r>
      <w:bookmarkEnd w:id="732"/>
      <w:bookmarkEnd w:id="733"/>
      <w:bookmarkEnd w:id="734"/>
      <w:bookmarkEnd w:id="735"/>
      <w:bookmarkEnd w:id="736"/>
    </w:p>
    <w:p w:rsidR="005A0E0E" w:rsidRPr="00EA6DBB" w:rsidRDefault="005A0E0E" w:rsidP="00EA6DBB">
      <w:pPr>
        <w:spacing w:line="360" w:lineRule="auto"/>
        <w:ind w:firstLine="709"/>
        <w:jc w:val="both"/>
      </w:pPr>
      <w:r w:rsidRPr="00EA6DBB">
        <w:rPr>
          <w:bCs/>
        </w:rPr>
        <w:t xml:space="preserve">Законодательная система, существующая в Казахстане в области регулирования медицинских отходов, базируется на нескольких нормативных актах, принятых Министерством здравоохранения в 2012 г. </w:t>
      </w:r>
      <w:r w:rsidRPr="00EA6DBB">
        <w:t xml:space="preserve">Согласно требованиям действующих нормативных актов, захоронение необезвреженных эпидемиологически опасных отходов на полигонах ТБО запрещено.  </w:t>
      </w:r>
    </w:p>
    <w:p w:rsidR="005A0E0E" w:rsidRPr="00EA6DBB" w:rsidRDefault="005A0E0E" w:rsidP="00EA6DBB">
      <w:pPr>
        <w:spacing w:line="360" w:lineRule="auto"/>
        <w:ind w:firstLine="709"/>
        <w:jc w:val="both"/>
        <w:rPr>
          <w:bCs/>
        </w:rPr>
      </w:pPr>
      <w:r w:rsidRPr="00EA6DBB">
        <w:rPr>
          <w:bCs/>
        </w:rPr>
        <w:t xml:space="preserve">В соответствии с этими нормами медицинские отходы стали подразделять на пять классов от А до Г. Обязательному сжиганию подлежит только отходы класса Б (опасные отходы) – эпидемиологически опасные: инфицированные и потенциально инфицированные материалы и инструменты, предметы, загрязненные кровью и другими биологическими жидкостями, патологоанатомические и органические операционные отходы. Это органы, ткани,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и 4 групп патогенности, биологические отходы вивариев, живые вакцины, непригодные к использованию. Их следует собирать в специальные контейнеры одноразового пользования, которые подвергаются распаду во время сжигания. Опасные медицинские отходы (инфекционные, химические и радиологические), которые подвергаются сжиганию, обычно составляют около 15% или менее от общего объема отходов, вырабатываемых медицинскими учреждениями. </w:t>
      </w:r>
    </w:p>
    <w:p w:rsidR="005A0E0E" w:rsidRPr="005E248E" w:rsidRDefault="00802DCB" w:rsidP="005E248E">
      <w:pPr>
        <w:pStyle w:val="30"/>
      </w:pPr>
      <w:bookmarkStart w:id="737" w:name="_Toc388982449"/>
      <w:bookmarkStart w:id="738" w:name="_Toc388465147"/>
      <w:bookmarkStart w:id="739" w:name="_Toc357421120"/>
      <w:bookmarkStart w:id="740" w:name="_Toc352151501"/>
      <w:bookmarkStart w:id="741" w:name="_Toc294523441"/>
      <w:bookmarkStart w:id="742" w:name="_Toc436918116"/>
      <w:bookmarkStart w:id="743" w:name="_Toc456028271"/>
      <w:r w:rsidRPr="005E248E">
        <w:t>7.</w:t>
      </w:r>
      <w:r w:rsidR="00DB6CD3">
        <w:t>4</w:t>
      </w:r>
      <w:r w:rsidR="005A0E0E" w:rsidRPr="005E248E">
        <w:t>.2 Методологические вопросы</w:t>
      </w:r>
      <w:bookmarkEnd w:id="737"/>
      <w:bookmarkEnd w:id="738"/>
      <w:bookmarkEnd w:id="739"/>
      <w:bookmarkEnd w:id="740"/>
      <w:bookmarkEnd w:id="741"/>
      <w:bookmarkEnd w:id="742"/>
      <w:bookmarkEnd w:id="743"/>
      <w:r w:rsidR="005A0E0E" w:rsidRPr="005E248E">
        <w:t xml:space="preserve"> </w:t>
      </w:r>
    </w:p>
    <w:p w:rsidR="005A0E0E" w:rsidRPr="00EA6DBB" w:rsidRDefault="005A0E0E" w:rsidP="00EA6DBB">
      <w:pPr>
        <w:spacing w:line="360" w:lineRule="auto"/>
        <w:ind w:firstLine="709"/>
        <w:jc w:val="both"/>
        <w:rPr>
          <w:bCs/>
        </w:rPr>
      </w:pPr>
      <w:r w:rsidRPr="00EA6DBB">
        <w:rPr>
          <w:bCs/>
        </w:rPr>
        <w:t xml:space="preserve">Оценка эмиссий парниковых газов проводится только для диоксида углерода, так как в методике МГЭИК коэффициенты выбросов для закиси азота не приводятся, а национальные коэффициенты на данный момент отсутствуют. При оценке учитывался показатель полноты сгорания отходов, значение которого берется по умолчанию. Данными о деятельности являются количество медицинских отходов, помещаемых в установки для сжигания, а коэффициенты выбросов основаны на содержании в них углерода. Рассматриваются только отходы ископаемого происхождения. </w:t>
      </w:r>
    </w:p>
    <w:p w:rsidR="005A0E0E" w:rsidRPr="00EA6DBB" w:rsidRDefault="005A0E0E" w:rsidP="00EA6DBB">
      <w:pPr>
        <w:spacing w:line="360" w:lineRule="auto"/>
        <w:ind w:firstLine="709"/>
        <w:jc w:val="both"/>
        <w:rPr>
          <w:bCs/>
        </w:rPr>
      </w:pPr>
      <w:r w:rsidRPr="00EA6DBB">
        <w:rPr>
          <w:bCs/>
        </w:rPr>
        <w:t xml:space="preserve">Расчеты производились в соответствии с уравнением: </w:t>
      </w:r>
    </w:p>
    <w:p w:rsidR="005A0E0E" w:rsidRPr="00EA6DBB" w:rsidRDefault="005A0E0E" w:rsidP="00EA6DBB">
      <w:pPr>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Выбросы СО</w:t>
      </w:r>
      <w:r w:rsidRPr="00EA6DBB">
        <w:rPr>
          <w:bCs/>
          <w:vertAlign w:val="subscript"/>
        </w:rPr>
        <w:t>2</w:t>
      </w:r>
      <w:r w:rsidRPr="00EA6DBB">
        <w:rPr>
          <w:bCs/>
        </w:rPr>
        <w:t xml:space="preserve"> (Гг/год) =  IW • CCW • FCF • EF • 44 / 12,                   (7)</w:t>
      </w:r>
    </w:p>
    <w:p w:rsidR="005A0E0E" w:rsidRPr="00EA6DBB" w:rsidRDefault="005A0E0E" w:rsidP="00EA6DBB">
      <w:pPr>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где:</w:t>
      </w:r>
    </w:p>
    <w:p w:rsidR="005A0E0E" w:rsidRPr="00EA6DBB" w:rsidRDefault="005A0E0E" w:rsidP="00EA6DBB">
      <w:pPr>
        <w:spacing w:line="360" w:lineRule="auto"/>
        <w:ind w:firstLine="709"/>
        <w:jc w:val="both"/>
        <w:rPr>
          <w:bCs/>
        </w:rPr>
      </w:pPr>
      <w:r w:rsidRPr="00EA6DBB">
        <w:rPr>
          <w:bCs/>
        </w:rPr>
        <w:t>IW  - количество сожженных медицинских отходов (Гг/год);</w:t>
      </w:r>
    </w:p>
    <w:p w:rsidR="005A0E0E" w:rsidRPr="00EA6DBB" w:rsidRDefault="005A0E0E" w:rsidP="00EA6DBB">
      <w:pPr>
        <w:spacing w:line="360" w:lineRule="auto"/>
        <w:ind w:firstLine="709"/>
        <w:jc w:val="both"/>
        <w:rPr>
          <w:bCs/>
        </w:rPr>
      </w:pPr>
      <w:r w:rsidRPr="00EA6DBB">
        <w:rPr>
          <w:bCs/>
        </w:rPr>
        <w:t>CCW  - доля содержания углерода в медицинских отходах;</w:t>
      </w:r>
    </w:p>
    <w:p w:rsidR="005A0E0E" w:rsidRPr="00EA6DBB" w:rsidRDefault="005A0E0E" w:rsidP="00EA6DBB">
      <w:pPr>
        <w:spacing w:line="360" w:lineRule="auto"/>
        <w:ind w:firstLine="709"/>
        <w:jc w:val="both"/>
        <w:rPr>
          <w:bCs/>
        </w:rPr>
      </w:pPr>
      <w:r w:rsidRPr="00EA6DBB">
        <w:rPr>
          <w:bCs/>
        </w:rPr>
        <w:t>FCF  - доля ископаемого углерода в медицинских отходах;</w:t>
      </w:r>
    </w:p>
    <w:p w:rsidR="005A0E0E" w:rsidRPr="00EA6DBB" w:rsidRDefault="005A0E0E" w:rsidP="00EA6DBB">
      <w:pPr>
        <w:spacing w:line="360" w:lineRule="auto"/>
        <w:ind w:firstLine="709"/>
        <w:jc w:val="both"/>
        <w:rPr>
          <w:bCs/>
        </w:rPr>
      </w:pPr>
      <w:r w:rsidRPr="00EA6DBB">
        <w:rPr>
          <w:bCs/>
        </w:rPr>
        <w:t>EF - полнота сгорания при сжигании медицинских отходов в установках для сжигания;</w:t>
      </w:r>
    </w:p>
    <w:p w:rsidR="005A0E0E" w:rsidRPr="00EA6DBB" w:rsidRDefault="005A0E0E" w:rsidP="00EA6DBB">
      <w:pPr>
        <w:spacing w:line="360" w:lineRule="auto"/>
        <w:ind w:firstLine="709"/>
        <w:jc w:val="both"/>
        <w:rPr>
          <w:bCs/>
        </w:rPr>
      </w:pPr>
      <w:r w:rsidRPr="00EA6DBB">
        <w:rPr>
          <w:bCs/>
        </w:rPr>
        <w:t>44 / 12 –коэффициент  для перевода С в СО</w:t>
      </w:r>
      <w:r w:rsidRPr="00EA6DBB">
        <w:rPr>
          <w:bCs/>
          <w:vertAlign w:val="subscript"/>
        </w:rPr>
        <w:t>2</w:t>
      </w:r>
      <w:r w:rsidRPr="00EA6DBB">
        <w:rPr>
          <w:bCs/>
        </w:rPr>
        <w:t>.</w:t>
      </w:r>
    </w:p>
    <w:p w:rsidR="005A0E0E" w:rsidRPr="00EA6DBB" w:rsidRDefault="005A0E0E" w:rsidP="00EA6DBB">
      <w:pPr>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 xml:space="preserve">Значения коэффициентов эмиссий для расчетов выбросов диоксида углерода от сжигания медицинских отходов были взяты по умолчанию из Руководства по эффективной практике МГЭИК, 2000, Глава 5, таблица 5.6, и приведены в Таблице </w:t>
      </w:r>
      <w:r w:rsidR="00CD3205" w:rsidRPr="00EA6DBB">
        <w:rPr>
          <w:bCs/>
        </w:rPr>
        <w:t>7</w:t>
      </w:r>
      <w:r w:rsidRPr="00EA6DBB">
        <w:rPr>
          <w:bCs/>
        </w:rPr>
        <w:t>.</w:t>
      </w:r>
      <w:r w:rsidR="00CD3205" w:rsidRPr="00EA6DBB">
        <w:rPr>
          <w:bCs/>
        </w:rPr>
        <w:t>2</w:t>
      </w:r>
      <w:r w:rsidRPr="00EA6DBB">
        <w:rPr>
          <w:bCs/>
        </w:rPr>
        <w:t xml:space="preserve">. </w:t>
      </w:r>
    </w:p>
    <w:p w:rsidR="005A0E0E" w:rsidRPr="00EA6DBB" w:rsidRDefault="005A0E0E" w:rsidP="00EA6DBB">
      <w:pPr>
        <w:spacing w:line="360" w:lineRule="auto"/>
        <w:ind w:firstLine="709"/>
        <w:jc w:val="both"/>
        <w:rPr>
          <w:bCs/>
        </w:rPr>
      </w:pPr>
    </w:p>
    <w:p w:rsidR="005A0E0E" w:rsidRPr="00EA6DBB" w:rsidRDefault="005A0E0E" w:rsidP="00EA6DBB">
      <w:pPr>
        <w:autoSpaceDE w:val="0"/>
        <w:autoSpaceDN w:val="0"/>
        <w:adjustRightInd w:val="0"/>
        <w:spacing w:line="360" w:lineRule="auto"/>
        <w:ind w:firstLine="709"/>
        <w:jc w:val="both"/>
        <w:rPr>
          <w:bCs/>
        </w:rPr>
      </w:pPr>
      <w:r w:rsidRPr="00EA6DBB">
        <w:rPr>
          <w:bCs/>
        </w:rPr>
        <w:t xml:space="preserve">Таблица </w:t>
      </w:r>
      <w:r w:rsidR="00CD3205" w:rsidRPr="00EA6DBB">
        <w:rPr>
          <w:bCs/>
        </w:rPr>
        <w:t>7</w:t>
      </w:r>
      <w:r w:rsidRPr="00EA6DBB">
        <w:rPr>
          <w:bCs/>
        </w:rPr>
        <w:t>.</w:t>
      </w:r>
      <w:r w:rsidR="00CD3205" w:rsidRPr="00EA6DBB">
        <w:rPr>
          <w:bCs/>
        </w:rPr>
        <w:t>2</w:t>
      </w:r>
      <w:r w:rsidRPr="00EA6DBB">
        <w:rPr>
          <w:bCs/>
        </w:rPr>
        <w:t xml:space="preserve"> – Данные по умолчанию для оценки выбросов СО</w:t>
      </w:r>
      <w:r w:rsidRPr="00EA6DBB">
        <w:rPr>
          <w:bCs/>
          <w:vertAlign w:val="subscript"/>
        </w:rPr>
        <w:t>2</w:t>
      </w:r>
      <w:r w:rsidRPr="00EA6DBB">
        <w:rPr>
          <w:bCs/>
        </w:rPr>
        <w:t xml:space="preserve"> при сжигании медицинских отходов</w:t>
      </w:r>
    </w:p>
    <w:p w:rsidR="005A0E0E" w:rsidRPr="00EA6DBB" w:rsidRDefault="005A0E0E" w:rsidP="00EA6DBB">
      <w:pPr>
        <w:autoSpaceDE w:val="0"/>
        <w:autoSpaceDN w:val="0"/>
        <w:adjustRightInd w:val="0"/>
        <w:spacing w:line="360" w:lineRule="auto"/>
        <w:ind w:firstLine="709"/>
        <w:rPr>
          <w:bCs/>
        </w:rPr>
      </w:pPr>
    </w:p>
    <w:tbl>
      <w:tblPr>
        <w:tblW w:w="849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6"/>
        <w:gridCol w:w="5652"/>
      </w:tblGrid>
      <w:tr w:rsidR="005A0E0E" w:rsidRPr="00EA6DBB" w:rsidTr="00CD3205">
        <w:trPr>
          <w:jc w:val="center"/>
        </w:trPr>
        <w:tc>
          <w:tcPr>
            <w:tcW w:w="284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Содержание углерода  в отходах</w:t>
            </w:r>
          </w:p>
        </w:tc>
        <w:tc>
          <w:tcPr>
            <w:tcW w:w="565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50…70 %, значение по умолчанию: 60 %</w:t>
            </w:r>
          </w:p>
        </w:tc>
      </w:tr>
      <w:tr w:rsidR="005A0E0E" w:rsidRPr="00EA6DBB" w:rsidTr="00CD3205">
        <w:trPr>
          <w:jc w:val="center"/>
        </w:trPr>
        <w:tc>
          <w:tcPr>
            <w:tcW w:w="284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Ископаемый углерод в  % от общего количества углерода</w:t>
            </w:r>
          </w:p>
        </w:tc>
        <w:tc>
          <w:tcPr>
            <w:tcW w:w="565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 xml:space="preserve">30…50 %, значение по умолчанию: 40 % </w:t>
            </w:r>
          </w:p>
        </w:tc>
      </w:tr>
      <w:tr w:rsidR="005A0E0E" w:rsidRPr="00EA6DBB" w:rsidTr="00CD3205">
        <w:trPr>
          <w:jc w:val="center"/>
        </w:trPr>
        <w:tc>
          <w:tcPr>
            <w:tcW w:w="284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Полнота сгорания</w:t>
            </w:r>
          </w:p>
        </w:tc>
        <w:tc>
          <w:tcPr>
            <w:tcW w:w="565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50…99 %, значение по умолчанию: 95 %</w:t>
            </w:r>
          </w:p>
        </w:tc>
      </w:tr>
    </w:tbl>
    <w:p w:rsidR="005A0E0E" w:rsidRPr="00EA6DBB" w:rsidRDefault="005A0E0E" w:rsidP="00EA6DBB">
      <w:pPr>
        <w:autoSpaceDE w:val="0"/>
        <w:autoSpaceDN w:val="0"/>
        <w:adjustRightInd w:val="0"/>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Эмиссии СО</w:t>
      </w:r>
      <w:r w:rsidRPr="00EA6DBB">
        <w:rPr>
          <w:bCs/>
          <w:vertAlign w:val="subscript"/>
        </w:rPr>
        <w:t>2</w:t>
      </w:r>
      <w:r w:rsidRPr="00EA6DBB">
        <w:rPr>
          <w:bCs/>
        </w:rPr>
        <w:t xml:space="preserve"> от сжигания медицинских отходов разделены на биогенную и на ископаемую долю. При расчете эмиссий от сжигания медицинских отходов биогенная доля эмиссий СО</w:t>
      </w:r>
      <w:r w:rsidRPr="00EA6DBB">
        <w:rPr>
          <w:bCs/>
          <w:vertAlign w:val="subscript"/>
        </w:rPr>
        <w:t>2</w:t>
      </w:r>
      <w:r w:rsidRPr="00EA6DBB">
        <w:rPr>
          <w:bCs/>
        </w:rPr>
        <w:t xml:space="preserve"> исключается, учитывается только доля ископаемого углерода (Таблица </w:t>
      </w:r>
      <w:r w:rsidR="00CD3205" w:rsidRPr="00EA6DBB">
        <w:rPr>
          <w:bCs/>
        </w:rPr>
        <w:t>7</w:t>
      </w:r>
      <w:r w:rsidRPr="00EA6DBB">
        <w:rPr>
          <w:bCs/>
        </w:rPr>
        <w:t>.</w:t>
      </w:r>
      <w:r w:rsidR="00CD3205" w:rsidRPr="00EA6DBB">
        <w:rPr>
          <w:bCs/>
        </w:rPr>
        <w:t>3</w:t>
      </w:r>
      <w:r w:rsidRPr="00EA6DBB">
        <w:rPr>
          <w:bCs/>
        </w:rPr>
        <w:t xml:space="preserve">). </w:t>
      </w:r>
    </w:p>
    <w:p w:rsidR="005A0E0E" w:rsidRPr="00EA6DBB" w:rsidRDefault="005A0E0E" w:rsidP="00EA6DBB">
      <w:pPr>
        <w:spacing w:line="360" w:lineRule="auto"/>
        <w:ind w:firstLine="709"/>
        <w:jc w:val="both"/>
        <w:rPr>
          <w:bCs/>
        </w:rPr>
      </w:pPr>
      <w:r w:rsidRPr="00EA6DBB">
        <w:rPr>
          <w:bCs/>
        </w:rPr>
        <w:t>При расчетах значения всех переводных коэффициентов принимались по умолчанию, так как национальные данные для этих параметров отсутствуют: доля содержания углерода - 0,6;</w:t>
      </w:r>
      <w:r w:rsidR="00E36C2F">
        <w:rPr>
          <w:bCs/>
        </w:rPr>
        <w:t xml:space="preserve"> </w:t>
      </w:r>
      <w:r w:rsidRPr="00EA6DBB">
        <w:rPr>
          <w:bCs/>
        </w:rPr>
        <w:t>доля содержания ископаемого углерода - 0,4;</w:t>
      </w:r>
      <w:r w:rsidR="00E36C2F">
        <w:rPr>
          <w:bCs/>
        </w:rPr>
        <w:t xml:space="preserve"> </w:t>
      </w:r>
      <w:r w:rsidRPr="00EA6DBB">
        <w:rPr>
          <w:bCs/>
        </w:rPr>
        <w:t>полнота сгорания - 0,95; доля биогенного углерода - 0,6.</w:t>
      </w:r>
    </w:p>
    <w:p w:rsidR="005A0E0E" w:rsidRPr="00EA6DBB" w:rsidRDefault="005A0E0E" w:rsidP="00EA6DBB">
      <w:pPr>
        <w:spacing w:line="360" w:lineRule="auto"/>
        <w:ind w:firstLine="709"/>
        <w:jc w:val="both"/>
        <w:rPr>
          <w:bCs/>
        </w:rPr>
      </w:pPr>
      <w:r w:rsidRPr="00EA6DBB">
        <w:rPr>
          <w:bCs/>
        </w:rPr>
        <w:t xml:space="preserve">Таблица </w:t>
      </w:r>
      <w:r w:rsidR="00CD3205" w:rsidRPr="00EA6DBB">
        <w:rPr>
          <w:bCs/>
        </w:rPr>
        <w:t>7</w:t>
      </w:r>
      <w:r w:rsidRPr="00EA6DBB">
        <w:rPr>
          <w:bCs/>
        </w:rPr>
        <w:t>.</w:t>
      </w:r>
      <w:r w:rsidR="00CD3205" w:rsidRPr="00EA6DBB">
        <w:rPr>
          <w:bCs/>
        </w:rPr>
        <w:t>3</w:t>
      </w:r>
      <w:r w:rsidRPr="00EA6DBB">
        <w:rPr>
          <w:bCs/>
        </w:rPr>
        <w:t xml:space="preserve"> -  Эмиссии СО</w:t>
      </w:r>
      <w:r w:rsidRPr="00EA6DBB">
        <w:rPr>
          <w:bCs/>
          <w:vertAlign w:val="subscript"/>
        </w:rPr>
        <w:t>2</w:t>
      </w:r>
      <w:r w:rsidRPr="00EA6DBB">
        <w:rPr>
          <w:bCs/>
        </w:rPr>
        <w:t xml:space="preserve"> от сжигания медицинских отходов в Казахстане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71"/>
        <w:gridCol w:w="801"/>
        <w:gridCol w:w="801"/>
        <w:gridCol w:w="800"/>
        <w:gridCol w:w="800"/>
        <w:gridCol w:w="802"/>
        <w:gridCol w:w="800"/>
        <w:gridCol w:w="800"/>
        <w:gridCol w:w="800"/>
        <w:gridCol w:w="802"/>
      </w:tblGrid>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Годы</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2006</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2007</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2008</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2009</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2010</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val="en-US" w:eastAsia="en-US"/>
              </w:rPr>
            </w:pPr>
            <w:r w:rsidRPr="005E248E">
              <w:rPr>
                <w:bCs/>
                <w:sz w:val="18"/>
                <w:szCs w:val="18"/>
                <w:lang w:val="en-US" w:eastAsia="en-US"/>
              </w:rPr>
              <w:t>2011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2012</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2013</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2014</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Объем сожженных отходов, т</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4,701</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677,2</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1001,3</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8998,238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9656,315</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val="en-US" w:eastAsia="en-US"/>
              </w:rPr>
            </w:pPr>
            <w:r w:rsidRPr="005E248E">
              <w:rPr>
                <w:bCs/>
                <w:sz w:val="18"/>
                <w:szCs w:val="18"/>
                <w:lang w:val="en-US" w:eastAsia="en-US"/>
              </w:rPr>
              <w:t>5921,551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5222,184</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4119,657</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3900,0</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eastAsia="en-US"/>
              </w:rPr>
            </w:pPr>
            <w:r w:rsidRPr="005E248E">
              <w:rPr>
                <w:bCs/>
                <w:sz w:val="18"/>
                <w:szCs w:val="18"/>
                <w:lang w:eastAsia="en-US"/>
              </w:rPr>
              <w:t>Выбросы углерода СО</w:t>
            </w:r>
            <w:r w:rsidRPr="005E248E">
              <w:rPr>
                <w:bCs/>
                <w:sz w:val="18"/>
                <w:szCs w:val="18"/>
                <w:vertAlign w:val="subscript"/>
                <w:lang w:eastAsia="en-US"/>
              </w:rPr>
              <w:t>2</w:t>
            </w:r>
            <w:r w:rsidRPr="005E248E">
              <w:rPr>
                <w:bCs/>
                <w:sz w:val="18"/>
                <w:szCs w:val="18"/>
                <w:lang w:eastAsia="en-US"/>
              </w:rPr>
              <w:t>, Гг</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val="en-US" w:eastAsia="en-US"/>
              </w:rPr>
            </w:pPr>
            <w:r w:rsidRPr="005E248E">
              <w:rPr>
                <w:bCs/>
                <w:sz w:val="18"/>
                <w:szCs w:val="18"/>
                <w:lang w:val="en-US" w:eastAsia="en-US"/>
              </w:rPr>
              <w:t>0</w:t>
            </w:r>
            <w:r w:rsidRPr="005E248E">
              <w:rPr>
                <w:bCs/>
                <w:sz w:val="18"/>
                <w:szCs w:val="18"/>
                <w:lang w:eastAsia="en-US"/>
              </w:rPr>
              <w:t>,</w:t>
            </w:r>
            <w:r w:rsidRPr="005E248E">
              <w:rPr>
                <w:bCs/>
                <w:sz w:val="18"/>
                <w:szCs w:val="18"/>
                <w:lang w:val="en-US" w:eastAsia="en-US"/>
              </w:rPr>
              <w:t>001072</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val="en-US" w:eastAsia="en-US"/>
              </w:rPr>
            </w:pPr>
            <w:r w:rsidRPr="005E248E">
              <w:rPr>
                <w:bCs/>
                <w:sz w:val="18"/>
                <w:szCs w:val="18"/>
                <w:lang w:val="en-US" w:eastAsia="en-US"/>
              </w:rPr>
              <w:t>0</w:t>
            </w:r>
            <w:r w:rsidRPr="005E248E">
              <w:rPr>
                <w:bCs/>
                <w:sz w:val="18"/>
                <w:szCs w:val="18"/>
                <w:lang w:eastAsia="en-US"/>
              </w:rPr>
              <w:t>,</w:t>
            </w:r>
            <w:r w:rsidRPr="005E248E">
              <w:rPr>
                <w:bCs/>
                <w:sz w:val="18"/>
                <w:szCs w:val="18"/>
                <w:lang w:val="en-US" w:eastAsia="en-US"/>
              </w:rPr>
              <w:t>154402</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eastAsia="en-US"/>
              </w:rPr>
            </w:pPr>
            <w:r w:rsidRPr="005E248E">
              <w:rPr>
                <w:bCs/>
                <w:sz w:val="18"/>
                <w:szCs w:val="18"/>
                <w:lang w:eastAsia="en-US"/>
              </w:rPr>
              <w:t>0,228296</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eastAsia="en-US"/>
              </w:rPr>
            </w:pPr>
            <w:r w:rsidRPr="005E248E">
              <w:rPr>
                <w:bCs/>
                <w:sz w:val="18"/>
                <w:szCs w:val="18"/>
                <w:lang w:eastAsia="en-US"/>
              </w:rPr>
              <w:t>2,051598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2,20164</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1,35011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1,19066</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0,93928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0,8892</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Выбросы СО</w:t>
            </w:r>
            <w:r w:rsidRPr="005E248E">
              <w:rPr>
                <w:bCs/>
                <w:sz w:val="18"/>
                <w:szCs w:val="18"/>
                <w:vertAlign w:val="subscript"/>
                <w:lang w:eastAsia="en-US"/>
              </w:rPr>
              <w:t>2</w:t>
            </w:r>
            <w:r w:rsidRPr="005E248E">
              <w:rPr>
                <w:bCs/>
                <w:sz w:val="18"/>
                <w:szCs w:val="18"/>
                <w:lang w:eastAsia="en-US"/>
              </w:rPr>
              <w:t>, Гг (не биогенные)</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0,004</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0,566</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0,837</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7,522</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8,073</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val="en-US" w:eastAsia="en-US"/>
              </w:rPr>
            </w:pPr>
            <w:r w:rsidRPr="005E248E">
              <w:rPr>
                <w:bCs/>
                <w:sz w:val="18"/>
                <w:szCs w:val="18"/>
                <w:lang w:val="en-US" w:eastAsia="en-US"/>
              </w:rPr>
              <w:t>4,950</w:t>
            </w:r>
          </w:p>
        </w:tc>
        <w:tc>
          <w:tcPr>
            <w:tcW w:w="401" w:type="pct"/>
            <w:tcBorders>
              <w:top w:val="single" w:sz="4" w:space="0" w:color="auto"/>
              <w:left w:val="single" w:sz="4" w:space="0" w:color="auto"/>
              <w:bottom w:val="single" w:sz="4" w:space="0" w:color="auto"/>
              <w:right w:val="single" w:sz="4" w:space="0" w:color="auto"/>
            </w:tcBorders>
          </w:tcPr>
          <w:p w:rsidR="005A0E0E" w:rsidRPr="005E248E" w:rsidRDefault="005A0E0E" w:rsidP="005E248E">
            <w:pPr>
              <w:rPr>
                <w:bCs/>
                <w:sz w:val="18"/>
                <w:szCs w:val="18"/>
                <w:lang w:eastAsia="en-US"/>
              </w:rPr>
            </w:pPr>
            <w:r w:rsidRPr="005E248E">
              <w:rPr>
                <w:bCs/>
                <w:sz w:val="18"/>
                <w:szCs w:val="18"/>
                <w:lang w:val="en-US" w:eastAsia="en-US"/>
              </w:rPr>
              <w:t>4,366</w:t>
            </w:r>
          </w:p>
          <w:p w:rsidR="005A0E0E" w:rsidRPr="005E248E" w:rsidRDefault="005A0E0E" w:rsidP="005E248E">
            <w:pPr>
              <w:rPr>
                <w:bCs/>
                <w:sz w:val="18"/>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3,444</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3,260</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Биогенные выбросы СО</w:t>
            </w:r>
            <w:r w:rsidRPr="005E248E">
              <w:rPr>
                <w:bCs/>
                <w:sz w:val="18"/>
                <w:szCs w:val="18"/>
                <w:vertAlign w:val="subscript"/>
                <w:lang w:eastAsia="en-US"/>
              </w:rPr>
              <w:t>2</w:t>
            </w:r>
            <w:r w:rsidRPr="005E248E">
              <w:rPr>
                <w:bCs/>
                <w:sz w:val="18"/>
                <w:szCs w:val="18"/>
                <w:lang w:eastAsia="en-US"/>
              </w:rPr>
              <w:t>, Гг</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0,01</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0,85</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1,25</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11,28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12,11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7,42</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6,54</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5,17</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4,89</w:t>
            </w:r>
          </w:p>
        </w:tc>
      </w:tr>
    </w:tbl>
    <w:p w:rsidR="005A0E0E" w:rsidRPr="005E248E" w:rsidRDefault="00802DCB" w:rsidP="005E248E">
      <w:pPr>
        <w:pStyle w:val="30"/>
      </w:pPr>
      <w:bookmarkStart w:id="744" w:name="_Toc388982450"/>
      <w:bookmarkStart w:id="745" w:name="_Toc388465148"/>
      <w:bookmarkStart w:id="746" w:name="_Toc357421121"/>
      <w:bookmarkStart w:id="747" w:name="_Toc352151502"/>
      <w:bookmarkStart w:id="748" w:name="_Toc294523442"/>
      <w:bookmarkStart w:id="749" w:name="_Toc436918117"/>
      <w:bookmarkStart w:id="750" w:name="_Toc456028272"/>
      <w:r w:rsidRPr="005E248E">
        <w:t>7</w:t>
      </w:r>
      <w:r w:rsidR="005A0E0E" w:rsidRPr="005E248E">
        <w:t>.</w:t>
      </w:r>
      <w:r w:rsidR="00DB6CD3">
        <w:t>4</w:t>
      </w:r>
      <w:r w:rsidR="005A0E0E" w:rsidRPr="005E248E">
        <w:t>.3 Факторы неопределенности и последовательность временных рядов</w:t>
      </w:r>
      <w:bookmarkEnd w:id="744"/>
      <w:bookmarkEnd w:id="745"/>
      <w:bookmarkEnd w:id="746"/>
      <w:bookmarkEnd w:id="747"/>
      <w:bookmarkEnd w:id="748"/>
      <w:bookmarkEnd w:id="749"/>
      <w:bookmarkEnd w:id="750"/>
      <w:r w:rsidR="005A0E0E" w:rsidRPr="005E248E">
        <w:t xml:space="preserve"> </w:t>
      </w:r>
    </w:p>
    <w:p w:rsidR="005A0E0E" w:rsidRPr="00EA6DBB" w:rsidRDefault="005A0E0E" w:rsidP="00EA6DBB">
      <w:pPr>
        <w:autoSpaceDE w:val="0"/>
        <w:autoSpaceDN w:val="0"/>
        <w:adjustRightInd w:val="0"/>
        <w:spacing w:line="360" w:lineRule="auto"/>
        <w:ind w:firstLine="709"/>
        <w:jc w:val="both"/>
      </w:pPr>
      <w:r w:rsidRPr="00EA6DBB">
        <w:rPr>
          <w:bCs/>
        </w:rPr>
        <w:t>Неопределенность оценок эмиссии СО</w:t>
      </w:r>
      <w:r w:rsidRPr="00EA6DBB">
        <w:rPr>
          <w:bCs/>
          <w:vertAlign w:val="subscript"/>
        </w:rPr>
        <w:t>2</w:t>
      </w:r>
      <w:r w:rsidRPr="00EA6DBB">
        <w:rPr>
          <w:bCs/>
        </w:rPr>
        <w:t xml:space="preserve"> от сжигания медицинских отходов была оценена на основе использования Руководства по эффективной практике. </w:t>
      </w:r>
      <w:r w:rsidRPr="00EA6DBB">
        <w:rPr>
          <w:rFonts w:eastAsia="Batang"/>
          <w:bCs/>
          <w:lang w:eastAsia="ko-KR"/>
        </w:rPr>
        <w:t>На основе диапазонов для оценок выбросов коэффициентов выбросов для эмиссий CO</w:t>
      </w:r>
      <w:r w:rsidRPr="00EA6DBB">
        <w:rPr>
          <w:rFonts w:eastAsia="Batang"/>
          <w:bCs/>
          <w:vertAlign w:val="subscript"/>
          <w:lang w:eastAsia="ko-KR"/>
        </w:rPr>
        <w:t>2</w:t>
      </w:r>
      <w:r w:rsidRPr="00EA6DBB">
        <w:rPr>
          <w:rFonts w:eastAsia="Batang"/>
          <w:bCs/>
          <w:lang w:eastAsia="ko-KR"/>
        </w:rPr>
        <w:t xml:space="preserve"> от сжигания медицинских отходов их неопределенность может составить </w:t>
      </w:r>
      <w:bookmarkStart w:id="751" w:name="OLE_LINK6"/>
      <w:bookmarkStart w:id="752" w:name="OLE_LINK3"/>
      <w:r w:rsidRPr="00EA6DBB">
        <w:rPr>
          <w:rFonts w:eastAsia="Batang"/>
          <w:bCs/>
          <w:lang w:eastAsia="ko-KR"/>
        </w:rPr>
        <w:sym w:font="Symbol" w:char="F0B1"/>
      </w:r>
      <w:bookmarkEnd w:id="751"/>
      <w:bookmarkEnd w:id="752"/>
      <w:r w:rsidRPr="00EA6DBB">
        <w:rPr>
          <w:rFonts w:eastAsia="Batang"/>
          <w:bCs/>
          <w:lang w:eastAsia="ko-KR"/>
        </w:rPr>
        <w:t xml:space="preserve"> 20 % и более. Поскольку при проведении расчетов в этой подкатегории не используются данные мониторинга, то она может быть и выше. Во многих развитых странах неопределенности, связанные с количеством сжигаемых отходов, оцениваются, примерно, в 5%, однако, для отходов медицинских учреждений она может быть выше, особенно в развивающихся странах. Основная неопределенность для СО</w:t>
      </w:r>
      <w:r w:rsidRPr="00EA6DBB">
        <w:rPr>
          <w:rFonts w:eastAsia="Batang"/>
          <w:bCs/>
          <w:vertAlign w:val="subscript"/>
          <w:lang w:eastAsia="ko-KR"/>
        </w:rPr>
        <w:t>2</w:t>
      </w:r>
      <w:r w:rsidRPr="00EA6DBB">
        <w:rPr>
          <w:rFonts w:eastAsia="Batang"/>
          <w:bCs/>
          <w:lang w:eastAsia="ko-KR"/>
        </w:rPr>
        <w:t xml:space="preserve"> связана с оценкой доли ископаемого углерода. Поэтому экспертная оценка неопределенности для эмиссий от этой подкатегории оценивается в пределах около </w:t>
      </w:r>
      <w:r w:rsidRPr="00EA6DBB">
        <w:rPr>
          <w:rFonts w:eastAsia="Batang"/>
          <w:bCs/>
          <w:lang w:eastAsia="ko-KR"/>
        </w:rPr>
        <w:sym w:font="Symbol" w:char="F0B1"/>
      </w:r>
      <w:r w:rsidRPr="00EA6DBB">
        <w:rPr>
          <w:rFonts w:eastAsia="Batang"/>
          <w:bCs/>
          <w:lang w:eastAsia="ko-KR"/>
        </w:rPr>
        <w:t xml:space="preserve">100 %. </w:t>
      </w:r>
    </w:p>
    <w:p w:rsidR="005A0E0E" w:rsidRPr="005E248E" w:rsidRDefault="00802DCB" w:rsidP="005E248E">
      <w:pPr>
        <w:pStyle w:val="30"/>
      </w:pPr>
      <w:bookmarkStart w:id="753" w:name="_Toc388982451"/>
      <w:bookmarkStart w:id="754" w:name="_Toc388465149"/>
      <w:bookmarkStart w:id="755" w:name="_Toc357421122"/>
      <w:bookmarkStart w:id="756" w:name="_Toc352151503"/>
      <w:bookmarkStart w:id="757" w:name="_Toc294523443"/>
      <w:bookmarkStart w:id="758" w:name="_Toc436918118"/>
      <w:bookmarkStart w:id="759" w:name="_Toc456028273"/>
      <w:r w:rsidRPr="005E248E">
        <w:t>7</w:t>
      </w:r>
      <w:r w:rsidR="005A0E0E" w:rsidRPr="005E248E">
        <w:t>.</w:t>
      </w:r>
      <w:r w:rsidR="00DB6CD3">
        <w:t>4</w:t>
      </w:r>
      <w:r w:rsidR="005A0E0E" w:rsidRPr="005E248E">
        <w:t>.4 Процедуры   ОК/КК</w:t>
      </w:r>
      <w:bookmarkEnd w:id="753"/>
      <w:bookmarkEnd w:id="754"/>
      <w:bookmarkEnd w:id="755"/>
      <w:bookmarkEnd w:id="756"/>
      <w:bookmarkEnd w:id="757"/>
      <w:bookmarkEnd w:id="758"/>
      <w:bookmarkEnd w:id="759"/>
      <w:r w:rsidR="005A0E0E" w:rsidRPr="005E248E">
        <w:t xml:space="preserve"> </w:t>
      </w:r>
    </w:p>
    <w:p w:rsidR="005A0E0E" w:rsidRPr="00EA6DBB" w:rsidRDefault="005A0E0E" w:rsidP="00EA6DBB">
      <w:pPr>
        <w:autoSpaceDE w:val="0"/>
        <w:autoSpaceDN w:val="0"/>
        <w:adjustRightInd w:val="0"/>
        <w:spacing w:line="360" w:lineRule="auto"/>
        <w:ind w:firstLine="709"/>
        <w:jc w:val="both"/>
      </w:pPr>
      <w:r w:rsidRPr="00EA6DBB">
        <w:rPr>
          <w:bCs/>
        </w:rPr>
        <w:t>Для процедур обеспечения и контроля качества применялись стандартные процедуры. Проводилась проверка правильности расчетов путем сопоставления данных расчета эмиссий при сжигании медицинских отходов, полученных другими странами. Проверка исходных данных и данных по составу сжигаемых медицинских отходов, поправочных коэффициентов и расчетов эмиссий, правильности выбора коэффициентов проводилась с использованием системы технического контроля качества данных и результатов расчета эмиссий. Проверялась корректность данных для оценки эмиссий и соответствие методологии МГЭИК. Проверялась правильность внесения данных в таблицы ОФД, использования единиц измерений.</w:t>
      </w:r>
    </w:p>
    <w:p w:rsidR="005A0E0E" w:rsidRPr="005E248E" w:rsidRDefault="00802DCB" w:rsidP="005E248E">
      <w:pPr>
        <w:pStyle w:val="30"/>
      </w:pPr>
      <w:bookmarkStart w:id="760" w:name="_Toc388982452"/>
      <w:bookmarkStart w:id="761" w:name="_Toc388465150"/>
      <w:bookmarkStart w:id="762" w:name="_Toc357421123"/>
      <w:bookmarkStart w:id="763" w:name="_Toc352151504"/>
      <w:bookmarkStart w:id="764" w:name="_Toc294523444"/>
      <w:bookmarkStart w:id="765" w:name="_Toc436918119"/>
      <w:bookmarkStart w:id="766" w:name="_Toc456028274"/>
      <w:r w:rsidRPr="005E248E">
        <w:t>7</w:t>
      </w:r>
      <w:r w:rsidR="005A0E0E" w:rsidRPr="005E248E">
        <w:t>.</w:t>
      </w:r>
      <w:r w:rsidR="00DB6CD3">
        <w:t>4</w:t>
      </w:r>
      <w:r w:rsidR="005A0E0E" w:rsidRPr="005E248E">
        <w:t>.5 Пересчет</w:t>
      </w:r>
      <w:bookmarkEnd w:id="760"/>
      <w:bookmarkEnd w:id="761"/>
      <w:bookmarkEnd w:id="762"/>
      <w:bookmarkEnd w:id="763"/>
      <w:bookmarkEnd w:id="764"/>
      <w:bookmarkEnd w:id="765"/>
      <w:bookmarkEnd w:id="766"/>
    </w:p>
    <w:p w:rsidR="005A0E0E" w:rsidRDefault="005A0E0E" w:rsidP="00EA6DBB">
      <w:pPr>
        <w:spacing w:line="360" w:lineRule="auto"/>
        <w:ind w:firstLine="709"/>
        <w:jc w:val="both"/>
        <w:rPr>
          <w:bCs/>
        </w:rPr>
      </w:pPr>
      <w:r w:rsidRPr="00EA6DBB">
        <w:rPr>
          <w:bCs/>
        </w:rPr>
        <w:t xml:space="preserve">Пересчетов в данной категории не было. </w:t>
      </w:r>
    </w:p>
    <w:p w:rsidR="00C24DE3" w:rsidRDefault="00C24DE3" w:rsidP="00EA6DBB">
      <w:pPr>
        <w:spacing w:line="360" w:lineRule="auto"/>
        <w:ind w:firstLine="709"/>
        <w:jc w:val="both"/>
        <w:rPr>
          <w:bCs/>
        </w:rPr>
      </w:pPr>
    </w:p>
    <w:p w:rsidR="00C24DE3" w:rsidRPr="00E30BF5" w:rsidRDefault="00C24DE3" w:rsidP="00E30BF5">
      <w:pPr>
        <w:pStyle w:val="1"/>
        <w:numPr>
          <w:ilvl w:val="0"/>
          <w:numId w:val="36"/>
        </w:numPr>
      </w:pPr>
      <w:bookmarkStart w:id="767" w:name="_Toc456028275"/>
      <w:r w:rsidRPr="00E30BF5">
        <w:t>ПЕРЕСЧЕТЫ</w:t>
      </w:r>
      <w:bookmarkEnd w:id="767"/>
    </w:p>
    <w:p w:rsidR="00934A6B" w:rsidRDefault="00934A6B" w:rsidP="00C24DE3">
      <w:pPr>
        <w:spacing w:line="360" w:lineRule="auto"/>
        <w:ind w:firstLine="709"/>
        <w:jc w:val="both"/>
      </w:pPr>
      <w:r>
        <w:t xml:space="preserve">Данные о пересчетах по сравнению с предыдущим </w:t>
      </w:r>
      <w:r w:rsidR="00E36C2F">
        <w:t xml:space="preserve">отчетом </w:t>
      </w:r>
      <w:r>
        <w:t>представлены в соответствующих главах НДК и Таблицах 8</w:t>
      </w:r>
      <w:r>
        <w:rPr>
          <w:lang w:val="en-US"/>
        </w:rPr>
        <w:t>s</w:t>
      </w:r>
      <w:r w:rsidRPr="00934A6B">
        <w:t>1- 8</w:t>
      </w:r>
      <w:r>
        <w:rPr>
          <w:lang w:val="en-US"/>
        </w:rPr>
        <w:t>s</w:t>
      </w:r>
      <w:r w:rsidRPr="00934A6B">
        <w:t xml:space="preserve">4 </w:t>
      </w:r>
      <w:r>
        <w:t xml:space="preserve">ОФО. </w:t>
      </w:r>
    </w:p>
    <w:p w:rsidR="00C24DE3" w:rsidRPr="00EA6DBB" w:rsidRDefault="001B4E41" w:rsidP="00C24DE3">
      <w:pPr>
        <w:spacing w:line="360" w:lineRule="auto"/>
        <w:ind w:firstLine="709"/>
        <w:jc w:val="both"/>
        <w:rPr>
          <w:color w:val="000000"/>
        </w:rPr>
      </w:pPr>
      <w:r>
        <w:t xml:space="preserve">В секторе ППИП пересчеты были произведены в категориях -  2.А «Производство минеральных продуктов» и  2.С  «Производство металлов». </w:t>
      </w:r>
      <w:r w:rsidR="00C24DE3" w:rsidRPr="00EA6DBB">
        <w:t xml:space="preserve">Как было отмечено </w:t>
      </w:r>
      <w:r w:rsidR="004874FF">
        <w:t>в Главе 4</w:t>
      </w:r>
      <w:r w:rsidR="00C24DE3" w:rsidRPr="00EA6DBB">
        <w:t xml:space="preserve">,  в соответствии с  Руководящими принципами национальных инвентаризаций ПГ   МГЭИК, 2006г., в </w:t>
      </w:r>
      <w:r>
        <w:t>секторе</w:t>
      </w:r>
      <w:r w:rsidR="00C24DE3" w:rsidRPr="00EA6DBB">
        <w:t xml:space="preserve"> ППИП </w:t>
      </w:r>
      <w:r w:rsidR="00C24DE3" w:rsidRPr="00EA6DBB">
        <w:rPr>
          <w:color w:val="000000"/>
        </w:rPr>
        <w:t>были изменены некоторые коэффициенты выбросов СО</w:t>
      </w:r>
      <w:r w:rsidR="00C24DE3" w:rsidRPr="00EA6DBB">
        <w:rPr>
          <w:color w:val="000000"/>
          <w:vertAlign w:val="subscript"/>
        </w:rPr>
        <w:t xml:space="preserve">2, </w:t>
      </w:r>
      <w:r w:rsidR="00C24DE3" w:rsidRPr="00EA6DBB">
        <w:rPr>
          <w:color w:val="000000"/>
        </w:rPr>
        <w:t xml:space="preserve"> в частности, для аммиака и ферросплавов. Также в разделе ППИП наблюдаются  изменения, которые  были обоснованы тем, что АО «Арселор Миттал» </w:t>
      </w:r>
      <w:r w:rsidR="00934A6B">
        <w:rPr>
          <w:color w:val="000000"/>
        </w:rPr>
        <w:t xml:space="preserve">впервые </w:t>
      </w:r>
      <w:r w:rsidR="00C24DE3" w:rsidRPr="00EA6DBB">
        <w:rPr>
          <w:color w:val="000000"/>
        </w:rPr>
        <w:t xml:space="preserve">были предоставлены </w:t>
      </w:r>
      <w:r w:rsidR="00934A6B">
        <w:rPr>
          <w:color w:val="000000"/>
        </w:rPr>
        <w:t xml:space="preserve">полные </w:t>
      </w:r>
      <w:r w:rsidR="00C24DE3" w:rsidRPr="00EA6DBB">
        <w:rPr>
          <w:color w:val="000000"/>
        </w:rPr>
        <w:t>данные о производстве агломератов в РК с 1990 по 2014</w:t>
      </w:r>
      <w:r>
        <w:rPr>
          <w:color w:val="000000"/>
        </w:rPr>
        <w:t xml:space="preserve"> </w:t>
      </w:r>
      <w:r w:rsidR="00C24DE3" w:rsidRPr="00EA6DBB">
        <w:rPr>
          <w:color w:val="000000"/>
        </w:rPr>
        <w:t xml:space="preserve">гг.  </w:t>
      </w:r>
      <w:r w:rsidR="00E36C2F">
        <w:rPr>
          <w:color w:val="000000"/>
        </w:rPr>
        <w:t xml:space="preserve"> </w:t>
      </w:r>
      <w:r w:rsidR="00934A6B">
        <w:rPr>
          <w:color w:val="000000"/>
        </w:rPr>
        <w:t>Кроме того, н</w:t>
      </w:r>
      <w:r w:rsidR="00C24DE3" w:rsidRPr="00EA6DBB">
        <w:rPr>
          <w:color w:val="000000"/>
        </w:rPr>
        <w:t>а основании данных Комитета по статистике  МНЭ РК</w:t>
      </w:r>
      <w:r w:rsidR="00E36C2F">
        <w:rPr>
          <w:color w:val="000000"/>
        </w:rPr>
        <w:t>,</w:t>
      </w:r>
      <w:r w:rsidR="00C24DE3" w:rsidRPr="00EA6DBB">
        <w:rPr>
          <w:color w:val="000000"/>
        </w:rPr>
        <w:t xml:space="preserve"> были  проведены расчеты выбросов парниковых газов от «Производства окатышей железорудных» и  «Производства агломератов».</w:t>
      </w:r>
      <w:r w:rsidR="00934A6B">
        <w:rPr>
          <w:color w:val="000000"/>
        </w:rPr>
        <w:t xml:space="preserve"> </w:t>
      </w:r>
      <w:r>
        <w:rPr>
          <w:color w:val="000000"/>
        </w:rPr>
        <w:t xml:space="preserve"> </w:t>
      </w:r>
      <w:r w:rsidR="004874FF">
        <w:rPr>
          <w:color w:val="000000"/>
        </w:rPr>
        <w:t xml:space="preserve">В результате </w:t>
      </w:r>
      <w:r w:rsidR="00934A6B">
        <w:rPr>
          <w:color w:val="000000"/>
        </w:rPr>
        <w:t xml:space="preserve">выбросы в базовом году увеличились на </w:t>
      </w:r>
      <w:r w:rsidR="00E36C2F">
        <w:rPr>
          <w:color w:val="000000"/>
        </w:rPr>
        <w:t>1991,78 тыс. т СО</w:t>
      </w:r>
      <w:r w:rsidR="00E36C2F" w:rsidRPr="00E36C2F">
        <w:rPr>
          <w:color w:val="000000"/>
          <w:vertAlign w:val="subscript"/>
        </w:rPr>
        <w:t>2</w:t>
      </w:r>
      <w:r w:rsidR="00E36C2F">
        <w:rPr>
          <w:color w:val="000000"/>
        </w:rPr>
        <w:t xml:space="preserve">, а </w:t>
      </w:r>
      <w:r w:rsidR="004874FF">
        <w:rPr>
          <w:color w:val="000000"/>
        </w:rPr>
        <w:t xml:space="preserve">разница в 1990 г. базовом году составила 9,97 %. </w:t>
      </w:r>
    </w:p>
    <w:p w:rsidR="00C24DE3" w:rsidRDefault="00C24DE3" w:rsidP="00C24DE3">
      <w:pPr>
        <w:spacing w:line="360" w:lineRule="auto"/>
        <w:ind w:firstLine="709"/>
        <w:jc w:val="both"/>
        <w:rPr>
          <w:color w:val="000000"/>
        </w:rPr>
      </w:pPr>
      <w:r w:rsidRPr="00EA6DBB">
        <w:rPr>
          <w:color w:val="000000"/>
        </w:rPr>
        <w:t>В связи с обновлением данных по использованию кальцинированной соды и уточнением объемов производства  цинка от ТОО «Казцинк» и производства  клинкера за период 1990-1999гг., основанного в соответствии с Руководящими принципами по эффективной практике 2000г. и Руководящими принципами МГЭИК 2006г., был  произведен пересчет временного ряда выбросов ПГ по категориям: «Использование кальцинированной соды», «Производство цинка» с 1990 по 2014гг., «Производство цемента» с 1990 по 1999гг.</w:t>
      </w:r>
    </w:p>
    <w:p w:rsidR="00A738DF" w:rsidRDefault="00A738DF" w:rsidP="00C24DE3">
      <w:pPr>
        <w:spacing w:line="360" w:lineRule="auto"/>
        <w:ind w:firstLine="709"/>
        <w:jc w:val="both"/>
        <w:rPr>
          <w:color w:val="000000"/>
        </w:rPr>
      </w:pPr>
      <w:r>
        <w:rPr>
          <w:color w:val="000000"/>
        </w:rPr>
        <w:t>В секторе ЗИЗЛХ п</w:t>
      </w:r>
      <w:r w:rsidRPr="00A738DF">
        <w:rPr>
          <w:color w:val="000000"/>
        </w:rPr>
        <w:t>редставленные за предыдущий  год результаты   чистого поглощению /эмиссии парниковых газов для лесного хозяйства  за 1990.... 2013гг пересчитаны в связи с уточнением  площадей покрытых и непокрытых лесом и площадей древесно- кустарниковых насаждений  (Сводный аналитический отчет  за 2014 год, Комитет по делам строительства, жилищно-коммунального хозяйства и управления земельными ресурсами  МНЭ РК,  Астана, 2015) и сравнения  их с площадями единовременного учета леса (данные РГКП «Казахское лесоустроительное предприятие» КЛХЖМ МСХ РК, 2013 г.).  Разница между  рассчитанными величинами чистого поглощения за 2013 год составляла  142,53 тысяч тонн/год и   за  1990 год -  706,17 тысяч тонн/год.</w:t>
      </w:r>
    </w:p>
    <w:p w:rsidR="004874FF" w:rsidRPr="00EA6DBB" w:rsidRDefault="004874FF" w:rsidP="00C24DE3">
      <w:pPr>
        <w:spacing w:line="360" w:lineRule="auto"/>
        <w:ind w:firstLine="709"/>
        <w:jc w:val="both"/>
        <w:rPr>
          <w:color w:val="000000"/>
        </w:rPr>
      </w:pPr>
      <w:r>
        <w:rPr>
          <w:color w:val="000000"/>
        </w:rPr>
        <w:t xml:space="preserve">В результате пересчетов разница в общих национальных эмиссиях 1990 г. в настоящем отчете относительно невелика и оставляет 0,62 % с учетом ЗИЗЛХ </w:t>
      </w:r>
      <w:r w:rsidR="00E36C2F">
        <w:rPr>
          <w:color w:val="000000"/>
        </w:rPr>
        <w:t xml:space="preserve"> и</w:t>
      </w:r>
      <w:r>
        <w:rPr>
          <w:color w:val="000000"/>
        </w:rPr>
        <w:t xml:space="preserve"> 0,61 % без учета ЗИЗЛХ.</w:t>
      </w:r>
      <w:r w:rsidR="00E63682">
        <w:rPr>
          <w:color w:val="000000"/>
        </w:rPr>
        <w:t xml:space="preserve"> В </w:t>
      </w:r>
      <w:r>
        <w:rPr>
          <w:color w:val="000000"/>
        </w:rPr>
        <w:t xml:space="preserve"> 2013 г. </w:t>
      </w:r>
      <w:r w:rsidR="00E63682">
        <w:rPr>
          <w:color w:val="000000"/>
        </w:rPr>
        <w:t xml:space="preserve">за счет пересчета общие национальные эмиссии увеличились на 9, 31 % с учетом ЗИЗЛХ, и уменьшились на 0,38 % без учета ЗИЗЛХ. </w:t>
      </w:r>
    </w:p>
    <w:p w:rsidR="00C24DE3" w:rsidRPr="00EA6DBB" w:rsidRDefault="00C24DE3" w:rsidP="00EA6DBB">
      <w:pPr>
        <w:spacing w:line="360" w:lineRule="auto"/>
        <w:ind w:firstLine="709"/>
        <w:jc w:val="both"/>
      </w:pPr>
    </w:p>
    <w:p w:rsidR="005040D3" w:rsidRPr="00EA6DBB" w:rsidRDefault="00E30BF5" w:rsidP="00565C5E">
      <w:pPr>
        <w:pStyle w:val="1"/>
      </w:pPr>
      <w:bookmarkStart w:id="768" w:name="_Toc436918120"/>
      <w:bookmarkStart w:id="769" w:name="_Toc456028276"/>
      <w:r>
        <w:t>9</w:t>
      </w:r>
      <w:r w:rsidR="00DB6CD3">
        <w:t xml:space="preserve">. </w:t>
      </w:r>
      <w:r w:rsidR="000F7E21" w:rsidRPr="00EA6DBB">
        <w:t>ЗАКЛЮЧЕНИЕ</w:t>
      </w:r>
      <w:bookmarkEnd w:id="768"/>
      <w:bookmarkEnd w:id="769"/>
    </w:p>
    <w:p w:rsidR="008741CE" w:rsidRPr="00EA6DBB" w:rsidRDefault="008741CE" w:rsidP="00EA6DBB">
      <w:pPr>
        <w:autoSpaceDE w:val="0"/>
        <w:autoSpaceDN w:val="0"/>
        <w:spacing w:line="360" w:lineRule="auto"/>
        <w:ind w:firstLine="709"/>
        <w:jc w:val="both"/>
      </w:pPr>
      <w:r w:rsidRPr="00EA6DBB">
        <w:t>1. В отчете представлены данные по инвентаризации антропогенных парниковых газов в Республике Казахстан за 1990-201</w:t>
      </w:r>
      <w:r w:rsidR="001161F5" w:rsidRPr="00EA6DBB">
        <w:t>4</w:t>
      </w:r>
      <w:r w:rsidRPr="00EA6DBB">
        <w:t xml:space="preserve"> гг. о выбросах газов с прямым парниковым эффектом (</w:t>
      </w:r>
      <w:r w:rsidRPr="00EA6DBB">
        <w:rPr>
          <w:i/>
        </w:rPr>
        <w:t>СО</w:t>
      </w:r>
      <w:r w:rsidRPr="00EA6DBB">
        <w:rPr>
          <w:i/>
          <w:vertAlign w:val="subscript"/>
        </w:rPr>
        <w:t>2</w:t>
      </w:r>
      <w:r w:rsidRPr="00EA6DBB">
        <w:t xml:space="preserve">, </w:t>
      </w:r>
      <w:r w:rsidRPr="00EA6DBB">
        <w:rPr>
          <w:i/>
        </w:rPr>
        <w:t>СН</w:t>
      </w:r>
      <w:r w:rsidRPr="00EA6DBB">
        <w:rPr>
          <w:i/>
          <w:vertAlign w:val="subscript"/>
        </w:rPr>
        <w:t>4</w:t>
      </w:r>
      <w:r w:rsidRPr="00EA6DBB">
        <w:t xml:space="preserve">, </w:t>
      </w:r>
      <w:r w:rsidRPr="00EA6DBB">
        <w:rPr>
          <w:i/>
          <w:lang w:val="en-US"/>
        </w:rPr>
        <w:t>N</w:t>
      </w:r>
      <w:r w:rsidRPr="00EA6DBB">
        <w:rPr>
          <w:i/>
          <w:vertAlign w:val="subscript"/>
        </w:rPr>
        <w:t>2</w:t>
      </w:r>
      <w:r w:rsidRPr="00EA6DBB">
        <w:rPr>
          <w:i/>
          <w:lang w:val="en-US"/>
        </w:rPr>
        <w:t>O</w:t>
      </w:r>
      <w:r w:rsidRPr="00EA6DBB">
        <w:rPr>
          <w:i/>
        </w:rPr>
        <w:t xml:space="preserve">, ПФУ, ГФУ и </w:t>
      </w:r>
      <w:r w:rsidRPr="00EA6DBB">
        <w:rPr>
          <w:i/>
          <w:lang w:val="en-US"/>
        </w:rPr>
        <w:t>SF</w:t>
      </w:r>
      <w:r w:rsidRPr="00EA6DBB">
        <w:rPr>
          <w:i/>
          <w:vertAlign w:val="subscript"/>
        </w:rPr>
        <w:t>6</w:t>
      </w:r>
      <w:r w:rsidR="001161F5" w:rsidRPr="00EA6DBB">
        <w:t>)</w:t>
      </w:r>
      <w:r w:rsidRPr="00EA6DBB">
        <w:t>. Оценка эмиссий и поглощения ПГ в Казахстане за 201</w:t>
      </w:r>
      <w:r w:rsidR="001161F5" w:rsidRPr="00EA6DBB">
        <w:t>4</w:t>
      </w:r>
      <w:r w:rsidRPr="00EA6DBB">
        <w:rPr>
          <w:lang w:val="en-US"/>
        </w:rPr>
        <w:t> </w:t>
      </w:r>
      <w:r w:rsidRPr="00EA6DBB">
        <w:t xml:space="preserve">г. проводилась на основе Руководящих принципов  МГЭИК 2006 г. по всем основным пяти секторам экономической деятельности: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“Энергетическая деятельность”;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“Промышленные процессы и использование продуктов”;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“Сельское хозяйство”;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“Землепользование, изменение землепользования и лесное хозяйство”; </w:t>
      </w:r>
    </w:p>
    <w:p w:rsidR="008741CE" w:rsidRPr="00EA6DBB" w:rsidRDefault="008741CE" w:rsidP="00EA6DBB">
      <w:pPr>
        <w:autoSpaceDE w:val="0"/>
        <w:autoSpaceDN w:val="0"/>
        <w:spacing w:line="360" w:lineRule="auto"/>
        <w:ind w:firstLine="709"/>
        <w:jc w:val="both"/>
      </w:pPr>
      <w:r w:rsidRPr="00EA6DBB">
        <w:t>“Отходы”.</w:t>
      </w:r>
    </w:p>
    <w:p w:rsidR="008741CE" w:rsidRPr="00EA6DBB" w:rsidRDefault="008741CE" w:rsidP="00EA6DBB">
      <w:pPr>
        <w:autoSpaceDE w:val="0"/>
        <w:autoSpaceDN w:val="0"/>
        <w:spacing w:line="360" w:lineRule="auto"/>
        <w:ind w:firstLine="709"/>
        <w:jc w:val="both"/>
      </w:pPr>
      <w:r w:rsidRPr="00EA6DBB">
        <w:t>2. В 201</w:t>
      </w:r>
      <w:r w:rsidR="001161F5" w:rsidRPr="00EA6DBB">
        <w:t>4</w:t>
      </w:r>
      <w:r w:rsidRPr="00EA6DBB">
        <w:t xml:space="preserve"> г. общие эмиссии ПГ в Казахстане без учета сектора ЗИЗЛХ составили </w:t>
      </w:r>
      <w:r w:rsidR="0038771E">
        <w:t>313,7</w:t>
      </w:r>
      <w:r w:rsidR="009C67D9" w:rsidRPr="009C67D9">
        <w:t>5</w:t>
      </w:r>
      <w:r w:rsidR="0038771E">
        <w:t>5</w:t>
      </w:r>
      <w:r w:rsidRPr="00EA6DBB">
        <w:t xml:space="preserve"> млн т СО</w:t>
      </w:r>
      <w:r w:rsidRPr="00EA6DBB">
        <w:rPr>
          <w:vertAlign w:val="subscript"/>
        </w:rPr>
        <w:t>2</w:t>
      </w:r>
      <w:r w:rsidRPr="00EA6DBB">
        <w:t xml:space="preserve">-эквивалента, что на </w:t>
      </w:r>
      <w:r w:rsidR="00C66AD1">
        <w:t>19,5</w:t>
      </w:r>
      <w:r w:rsidRPr="00EA6DBB">
        <w:t xml:space="preserve"> % ниже, чем в базовом 1990 г., когда их величина составляла </w:t>
      </w:r>
      <w:r w:rsidRPr="00282875">
        <w:t>38</w:t>
      </w:r>
      <w:r w:rsidR="0038771E" w:rsidRPr="00282875">
        <w:t>9</w:t>
      </w:r>
      <w:r w:rsidRPr="00282875">
        <w:t>,</w:t>
      </w:r>
      <w:r w:rsidR="00282875" w:rsidRPr="00282875">
        <w:t>5</w:t>
      </w:r>
      <w:r w:rsidR="00282875">
        <w:t>75</w:t>
      </w:r>
      <w:r w:rsidRPr="00EA6DBB">
        <w:t xml:space="preserve"> млн т.   </w:t>
      </w:r>
    </w:p>
    <w:p w:rsidR="008741CE" w:rsidRPr="00C66AD1" w:rsidRDefault="008741CE" w:rsidP="00EA6DBB">
      <w:pPr>
        <w:autoSpaceDE w:val="0"/>
        <w:autoSpaceDN w:val="0"/>
        <w:spacing w:line="360" w:lineRule="auto"/>
        <w:ind w:firstLine="709"/>
        <w:jc w:val="both"/>
      </w:pPr>
      <w:r w:rsidRPr="00C66AD1">
        <w:t>3. Суммарные эмиссии с учетом ЗИЗЛХ в 201</w:t>
      </w:r>
      <w:r w:rsidR="001161F5" w:rsidRPr="00C66AD1">
        <w:t>4</w:t>
      </w:r>
      <w:r w:rsidRPr="00C66AD1">
        <w:t xml:space="preserve"> г. состав</w:t>
      </w:r>
      <w:r w:rsidR="00771FA5" w:rsidRPr="00C66AD1">
        <w:t>и</w:t>
      </w:r>
      <w:r w:rsidRPr="00C66AD1">
        <w:t>ли 3</w:t>
      </w:r>
      <w:r w:rsidR="00282875" w:rsidRPr="00C66AD1">
        <w:t>38</w:t>
      </w:r>
      <w:r w:rsidRPr="00C66AD1">
        <w:t>,</w:t>
      </w:r>
      <w:r w:rsidR="00282875" w:rsidRPr="00C66AD1">
        <w:t>697</w:t>
      </w:r>
      <w:r w:rsidRPr="00C66AD1">
        <w:t xml:space="preserve"> млн т СО</w:t>
      </w:r>
      <w:r w:rsidRPr="00C66AD1">
        <w:rPr>
          <w:vertAlign w:val="subscript"/>
        </w:rPr>
        <w:t>2</w:t>
      </w:r>
      <w:r w:rsidRPr="00C66AD1">
        <w:t>-эквивалента,  а в базовом году оценивались на уровне 37</w:t>
      </w:r>
      <w:r w:rsidR="00282875" w:rsidRPr="00C66AD1">
        <w:t>3</w:t>
      </w:r>
      <w:r w:rsidRPr="00C66AD1">
        <w:t>,</w:t>
      </w:r>
      <w:r w:rsidR="00282875" w:rsidRPr="00C66AD1">
        <w:t>310</w:t>
      </w:r>
      <w:r w:rsidRPr="00C66AD1">
        <w:t xml:space="preserve"> </w:t>
      </w:r>
      <w:r w:rsidR="00771FA5" w:rsidRPr="00C66AD1">
        <w:t xml:space="preserve">млн т </w:t>
      </w:r>
      <w:r w:rsidRPr="00C66AD1">
        <w:t>СО</w:t>
      </w:r>
      <w:r w:rsidRPr="00C66AD1">
        <w:rPr>
          <w:vertAlign w:val="subscript"/>
        </w:rPr>
        <w:t>2</w:t>
      </w:r>
      <w:r w:rsidRPr="00C66AD1">
        <w:t xml:space="preserve">-эквиваленета. </w:t>
      </w:r>
    </w:p>
    <w:p w:rsidR="008741CE" w:rsidRPr="00C66AD1" w:rsidRDefault="008741CE" w:rsidP="00EA6DBB">
      <w:pPr>
        <w:autoSpaceDE w:val="0"/>
        <w:autoSpaceDN w:val="0"/>
        <w:spacing w:line="360" w:lineRule="auto"/>
        <w:ind w:firstLine="709"/>
        <w:jc w:val="both"/>
      </w:pPr>
      <w:r w:rsidRPr="00C66AD1">
        <w:t>4.  Эмиссии от сектора «Энергетическая деятельность» в 201</w:t>
      </w:r>
      <w:r w:rsidR="001161F5" w:rsidRPr="00C66AD1">
        <w:t>4</w:t>
      </w:r>
      <w:r w:rsidRPr="00C66AD1">
        <w:t xml:space="preserve"> г. достигли </w:t>
      </w:r>
      <w:r w:rsidR="00282875" w:rsidRPr="00C66AD1">
        <w:t>257,759</w:t>
      </w:r>
      <w:r w:rsidRPr="00C66AD1">
        <w:t xml:space="preserve"> млн т СО</w:t>
      </w:r>
      <w:r w:rsidRPr="00C66AD1">
        <w:rPr>
          <w:vertAlign w:val="subscript"/>
        </w:rPr>
        <w:t>2</w:t>
      </w:r>
      <w:r w:rsidRPr="00C66AD1">
        <w:t xml:space="preserve">-экв.,  что все еще ниже уровня базового 1990 г. на </w:t>
      </w:r>
      <w:r w:rsidR="00282875" w:rsidRPr="00C66AD1">
        <w:t>19,3 %</w:t>
      </w:r>
      <w:r w:rsidRPr="00C66AD1">
        <w:t xml:space="preserve">, но </w:t>
      </w:r>
      <w:r w:rsidR="00282875" w:rsidRPr="00C66AD1">
        <w:t>ниже</w:t>
      </w:r>
      <w:r w:rsidRPr="00C66AD1">
        <w:t xml:space="preserve"> предыдущего 201</w:t>
      </w:r>
      <w:r w:rsidR="001161F5" w:rsidRPr="00C66AD1">
        <w:t>3</w:t>
      </w:r>
      <w:r w:rsidRPr="00C66AD1">
        <w:t xml:space="preserve"> г. на </w:t>
      </w:r>
      <w:r w:rsidR="001161F5" w:rsidRPr="00C66AD1">
        <w:t>0,</w:t>
      </w:r>
      <w:r w:rsidR="00282875" w:rsidRPr="00C66AD1">
        <w:t>4</w:t>
      </w:r>
      <w:r w:rsidRPr="00C66AD1">
        <w:t xml:space="preserve"> %. </w:t>
      </w:r>
    </w:p>
    <w:p w:rsidR="008741CE" w:rsidRPr="00C66AD1" w:rsidRDefault="008741CE" w:rsidP="00EA6DBB">
      <w:pPr>
        <w:autoSpaceDE w:val="0"/>
        <w:autoSpaceDN w:val="0"/>
        <w:spacing w:line="360" w:lineRule="auto"/>
        <w:ind w:firstLine="709"/>
        <w:jc w:val="both"/>
      </w:pPr>
      <w:r w:rsidRPr="00C66AD1">
        <w:t>5. От сектора «Промышленные процессы и использование продуктов» в 201</w:t>
      </w:r>
      <w:r w:rsidR="001161F5" w:rsidRPr="00C66AD1">
        <w:t>4</w:t>
      </w:r>
      <w:r w:rsidRPr="00C66AD1">
        <w:t xml:space="preserve"> г. в Казахстане было выброшено в атмосферу 1</w:t>
      </w:r>
      <w:r w:rsidR="001161F5" w:rsidRPr="00C66AD1">
        <w:t>7</w:t>
      </w:r>
      <w:r w:rsidRPr="00C66AD1">
        <w:t>,</w:t>
      </w:r>
      <w:r w:rsidR="001161F5" w:rsidRPr="00C66AD1">
        <w:t>5</w:t>
      </w:r>
      <w:r w:rsidR="00282875" w:rsidRPr="00C66AD1">
        <w:t>42</w:t>
      </w:r>
      <w:r w:rsidRPr="00C66AD1">
        <w:t xml:space="preserve"> млн</w:t>
      </w:r>
      <w:r w:rsidR="00E30BF5">
        <w:t>.</w:t>
      </w:r>
      <w:r w:rsidRPr="00C66AD1">
        <w:t xml:space="preserve"> т СО</w:t>
      </w:r>
      <w:r w:rsidRPr="00C66AD1">
        <w:rPr>
          <w:vertAlign w:val="subscript"/>
        </w:rPr>
        <w:t>2</w:t>
      </w:r>
      <w:r w:rsidRPr="00C66AD1">
        <w:t xml:space="preserve">- экв., что на </w:t>
      </w:r>
      <w:r w:rsidR="00282875" w:rsidRPr="00C66AD1">
        <w:t>20</w:t>
      </w:r>
      <w:r w:rsidRPr="00C66AD1">
        <w:t>,</w:t>
      </w:r>
      <w:r w:rsidR="001161F5" w:rsidRPr="00C66AD1">
        <w:t>2</w:t>
      </w:r>
      <w:r w:rsidRPr="00C66AD1">
        <w:t xml:space="preserve"> % ниже, чем в 1990 г. и на </w:t>
      </w:r>
      <w:r w:rsidR="00282875" w:rsidRPr="00C66AD1">
        <w:t>1</w:t>
      </w:r>
      <w:r w:rsidRPr="00C66AD1">
        <w:t>,</w:t>
      </w:r>
      <w:r w:rsidR="00282875" w:rsidRPr="00C66AD1">
        <w:t>8</w:t>
      </w:r>
      <w:r w:rsidRPr="00C66AD1">
        <w:t xml:space="preserve"> % выше, чем в 201</w:t>
      </w:r>
      <w:r w:rsidR="001161F5" w:rsidRPr="00C66AD1">
        <w:t>3</w:t>
      </w:r>
      <w:r w:rsidRPr="00C66AD1">
        <w:t xml:space="preserve"> г.   </w:t>
      </w:r>
    </w:p>
    <w:p w:rsidR="008741CE" w:rsidRPr="00C66AD1" w:rsidRDefault="008741CE" w:rsidP="00EA6DBB">
      <w:pPr>
        <w:autoSpaceDE w:val="0"/>
        <w:autoSpaceDN w:val="0"/>
        <w:spacing w:line="360" w:lineRule="auto"/>
        <w:ind w:firstLine="709"/>
        <w:jc w:val="both"/>
      </w:pPr>
      <w:r w:rsidRPr="00C66AD1">
        <w:t>6. В секторе «Сельское хозяйство» в отчетном 201</w:t>
      </w:r>
      <w:r w:rsidR="001161F5" w:rsidRPr="00C66AD1">
        <w:t>4</w:t>
      </w:r>
      <w:r w:rsidRPr="00C66AD1">
        <w:t xml:space="preserve"> г. эмиссии составили </w:t>
      </w:r>
      <w:r w:rsidR="00282875" w:rsidRPr="00C66AD1">
        <w:t>32</w:t>
      </w:r>
      <w:r w:rsidRPr="00C66AD1">
        <w:t>,</w:t>
      </w:r>
      <w:r w:rsidR="00282875" w:rsidRPr="00C66AD1">
        <w:t xml:space="preserve">738 </w:t>
      </w:r>
      <w:r w:rsidRPr="00C66AD1">
        <w:t>млн т СО</w:t>
      </w:r>
      <w:r w:rsidRPr="00C66AD1">
        <w:rPr>
          <w:vertAlign w:val="subscript"/>
        </w:rPr>
        <w:t>2</w:t>
      </w:r>
      <w:r w:rsidRPr="00C66AD1">
        <w:t xml:space="preserve">-экв. </w:t>
      </w:r>
      <w:r w:rsidR="00771FA5" w:rsidRPr="00C66AD1">
        <w:t>Снижение</w:t>
      </w:r>
      <w:r w:rsidRPr="00C66AD1">
        <w:t xml:space="preserve"> выбросов ПГ от сельского хозяйства в 201</w:t>
      </w:r>
      <w:r w:rsidR="001161F5" w:rsidRPr="00C66AD1">
        <w:t>4</w:t>
      </w:r>
      <w:r w:rsidRPr="00C66AD1">
        <w:t xml:space="preserve"> г. по сравнению с базовым годом составляет </w:t>
      </w:r>
      <w:r w:rsidR="00282875" w:rsidRPr="00C66AD1">
        <w:t>26</w:t>
      </w:r>
      <w:r w:rsidRPr="00C66AD1">
        <w:t xml:space="preserve"> %</w:t>
      </w:r>
      <w:r w:rsidR="00771FA5" w:rsidRPr="00C66AD1">
        <w:t>, а п</w:t>
      </w:r>
      <w:r w:rsidRPr="00C66AD1">
        <w:t>о сравнению с 201</w:t>
      </w:r>
      <w:r w:rsidR="001161F5" w:rsidRPr="00C66AD1">
        <w:t>3</w:t>
      </w:r>
      <w:r w:rsidRPr="00C66AD1">
        <w:t xml:space="preserve"> г. </w:t>
      </w:r>
      <w:r w:rsidR="00771FA5" w:rsidRPr="00C66AD1">
        <w:t xml:space="preserve">в этом секторе </w:t>
      </w:r>
      <w:r w:rsidRPr="00C66AD1">
        <w:t xml:space="preserve">произошло увеличение эмиссий на </w:t>
      </w:r>
      <w:r w:rsidR="00282875" w:rsidRPr="00C66AD1">
        <w:t>7</w:t>
      </w:r>
      <w:r w:rsidRPr="00C66AD1">
        <w:t>,</w:t>
      </w:r>
      <w:r w:rsidR="00282875" w:rsidRPr="00C66AD1">
        <w:t>5</w:t>
      </w:r>
      <w:r w:rsidRPr="00C66AD1">
        <w:t xml:space="preserve"> %. </w:t>
      </w:r>
    </w:p>
    <w:p w:rsidR="008741CE" w:rsidRPr="00C66AD1" w:rsidRDefault="008741CE" w:rsidP="00EA6DBB">
      <w:pPr>
        <w:autoSpaceDE w:val="0"/>
        <w:autoSpaceDN w:val="0"/>
        <w:spacing w:line="360" w:lineRule="auto"/>
        <w:ind w:firstLine="709"/>
        <w:jc w:val="both"/>
      </w:pPr>
      <w:r w:rsidRPr="00C66AD1">
        <w:t xml:space="preserve">7. От сектора «Отходы» в атмосферу поступило </w:t>
      </w:r>
      <w:r w:rsidR="00282875" w:rsidRPr="00C66AD1">
        <w:t>5</w:t>
      </w:r>
      <w:r w:rsidRPr="00C66AD1">
        <w:t>,</w:t>
      </w:r>
      <w:r w:rsidR="00282875" w:rsidRPr="00C66AD1">
        <w:t>7</w:t>
      </w:r>
      <w:r w:rsidRPr="00C66AD1">
        <w:t xml:space="preserve"> млн т СО</w:t>
      </w:r>
      <w:r w:rsidRPr="00C66AD1">
        <w:rPr>
          <w:vertAlign w:val="subscript"/>
        </w:rPr>
        <w:t>2</w:t>
      </w:r>
      <w:r w:rsidRPr="00C66AD1">
        <w:t xml:space="preserve">-экв. Эмиссии </w:t>
      </w:r>
      <w:r w:rsidR="00771FA5" w:rsidRPr="00C66AD1">
        <w:t xml:space="preserve">ПГ </w:t>
      </w:r>
      <w:r w:rsidRPr="00C66AD1">
        <w:t xml:space="preserve">от деятельности в категориях этого сектора  характеризуются устойчивым ростом за весь период инвентаризации с 1990 г., </w:t>
      </w:r>
      <w:r w:rsidR="00282875" w:rsidRPr="00C66AD1">
        <w:t>или на 49 %. П</w:t>
      </w:r>
      <w:r w:rsidRPr="00C66AD1">
        <w:t>о сравнению с 201</w:t>
      </w:r>
      <w:r w:rsidR="00454D11" w:rsidRPr="00C66AD1">
        <w:t>3</w:t>
      </w:r>
      <w:r w:rsidRPr="00C66AD1">
        <w:t xml:space="preserve"> г. </w:t>
      </w:r>
      <w:r w:rsidR="00282875" w:rsidRPr="00C66AD1">
        <w:t xml:space="preserve">в 2014 г. </w:t>
      </w:r>
      <w:r w:rsidRPr="00C66AD1">
        <w:t xml:space="preserve">рост составил </w:t>
      </w:r>
      <w:r w:rsidR="00282875" w:rsidRPr="00C66AD1">
        <w:t>2</w:t>
      </w:r>
      <w:r w:rsidRPr="00C66AD1">
        <w:t xml:space="preserve"> %.  </w:t>
      </w:r>
    </w:p>
    <w:p w:rsidR="008741CE" w:rsidRPr="00EA6DBB" w:rsidRDefault="008741CE" w:rsidP="00EA6DBB">
      <w:pPr>
        <w:autoSpaceDE w:val="0"/>
        <w:autoSpaceDN w:val="0"/>
        <w:spacing w:line="360" w:lineRule="auto"/>
        <w:ind w:firstLine="709"/>
        <w:jc w:val="both"/>
      </w:pPr>
      <w:r w:rsidRPr="00C66AD1">
        <w:t>8. Всего эмиссии ПГ без учета сектора ЗИЗЛХ в 201</w:t>
      </w:r>
      <w:r w:rsidR="00454D11" w:rsidRPr="00C66AD1">
        <w:t>4</w:t>
      </w:r>
      <w:r w:rsidRPr="00C66AD1">
        <w:t xml:space="preserve"> г. составили 8</w:t>
      </w:r>
      <w:r w:rsidR="00454D11" w:rsidRPr="00C66AD1">
        <w:t>0</w:t>
      </w:r>
      <w:r w:rsidR="00C66AD1" w:rsidRPr="00C66AD1">
        <w:t>,5</w:t>
      </w:r>
      <w:r w:rsidRPr="00C66AD1">
        <w:t xml:space="preserve"> %  от базового 1990 года.</w:t>
      </w:r>
    </w:p>
    <w:p w:rsidR="00C66AD1" w:rsidRDefault="008741CE" w:rsidP="00EA6DBB">
      <w:pPr>
        <w:autoSpaceDE w:val="0"/>
        <w:autoSpaceDN w:val="0"/>
        <w:spacing w:line="360" w:lineRule="auto"/>
        <w:ind w:firstLine="709"/>
        <w:jc w:val="both"/>
      </w:pPr>
      <w:r w:rsidRPr="00EA6DBB">
        <w:t xml:space="preserve">9.  В </w:t>
      </w:r>
      <w:r w:rsidR="00316142">
        <w:t xml:space="preserve"> </w:t>
      </w:r>
      <w:r w:rsidRPr="00EA6DBB">
        <w:t>201</w:t>
      </w:r>
      <w:r w:rsidR="00454D11" w:rsidRPr="00EA6DBB">
        <w:t>4</w:t>
      </w:r>
      <w:r w:rsidRPr="00EA6DBB">
        <w:t xml:space="preserve"> г. было выброшено в атмосферу  СО</w:t>
      </w:r>
      <w:r w:rsidRPr="00EA6DBB">
        <w:rPr>
          <w:vertAlign w:val="subscript"/>
        </w:rPr>
        <w:t xml:space="preserve">2 </w:t>
      </w:r>
      <w:r w:rsidRPr="00EA6DBB">
        <w:t>–</w:t>
      </w:r>
      <w:r w:rsidR="00C66AD1" w:rsidRPr="00316142">
        <w:t>243844,47</w:t>
      </w:r>
      <w:r w:rsidRPr="00316142">
        <w:t xml:space="preserve"> тыс</w:t>
      </w:r>
      <w:r w:rsidR="00316142">
        <w:t>.</w:t>
      </w:r>
      <w:r w:rsidRPr="00EA6DBB">
        <w:t xml:space="preserve"> т,  СН</w:t>
      </w:r>
      <w:r w:rsidRPr="00EA6DBB">
        <w:rPr>
          <w:vertAlign w:val="subscript"/>
        </w:rPr>
        <w:t>4</w:t>
      </w:r>
      <w:r w:rsidRPr="00EA6DBB">
        <w:t xml:space="preserve"> – </w:t>
      </w:r>
      <w:r w:rsidR="00C66AD1">
        <w:t>2026,81</w:t>
      </w:r>
      <w:r w:rsidRPr="00EA6DBB">
        <w:t xml:space="preserve"> тыс. т</w:t>
      </w:r>
      <w:r w:rsidR="00C66AD1">
        <w:t>,</w:t>
      </w:r>
      <w:r w:rsidRPr="00EA6DBB">
        <w:t xml:space="preserve"> </w:t>
      </w:r>
    </w:p>
    <w:p w:rsidR="008741CE" w:rsidRPr="00316142" w:rsidRDefault="008741CE" w:rsidP="00316142">
      <w:pPr>
        <w:autoSpaceDE w:val="0"/>
        <w:autoSpaceDN w:val="0"/>
        <w:spacing w:line="360" w:lineRule="auto"/>
        <w:jc w:val="both"/>
      </w:pPr>
      <w:r w:rsidRPr="00EA6DBB">
        <w:rPr>
          <w:lang w:val="en-US"/>
        </w:rPr>
        <w:t>N</w:t>
      </w:r>
      <w:r w:rsidRPr="00EA6DBB">
        <w:rPr>
          <w:vertAlign w:val="subscript"/>
        </w:rPr>
        <w:t>2</w:t>
      </w:r>
      <w:r w:rsidRPr="00EA6DBB">
        <w:rPr>
          <w:lang w:val="en-US"/>
        </w:rPr>
        <w:t>O</w:t>
      </w:r>
      <w:r w:rsidRPr="00EA6DBB">
        <w:t xml:space="preserve"> – </w:t>
      </w:r>
      <w:r w:rsidR="00C66AD1">
        <w:t>57,06</w:t>
      </w:r>
      <w:r w:rsidR="00316142">
        <w:t xml:space="preserve"> </w:t>
      </w:r>
      <w:r w:rsidRPr="00EA6DBB">
        <w:t xml:space="preserve"> тыс. </w:t>
      </w:r>
      <w:r w:rsidR="00C66AD1">
        <w:t xml:space="preserve">т, ХФУ – 929,62 тыс. т, </w:t>
      </w:r>
      <w:r w:rsidRPr="00EA6DBB">
        <w:t>ПФУ – 1</w:t>
      </w:r>
      <w:r w:rsidR="00316142">
        <w:t>308</w:t>
      </w:r>
      <w:r w:rsidRPr="00EA6DBB">
        <w:t>,</w:t>
      </w:r>
      <w:r w:rsidR="00316142">
        <w:t xml:space="preserve">49 тыс. т. </w:t>
      </w:r>
      <w:r w:rsidRPr="00EA6DBB">
        <w:t xml:space="preserve">Выбросов </w:t>
      </w:r>
      <w:r w:rsidRPr="00EA6DBB">
        <w:rPr>
          <w:lang w:val="en-US"/>
        </w:rPr>
        <w:t>SF</w:t>
      </w:r>
      <w:r w:rsidRPr="00EA6DBB">
        <w:rPr>
          <w:vertAlign w:val="subscript"/>
        </w:rPr>
        <w:t>6</w:t>
      </w:r>
      <w:r w:rsidRPr="00EA6DBB">
        <w:t xml:space="preserve"> не </w:t>
      </w:r>
      <w:r w:rsidR="00316142">
        <w:t>наблюдалось.</w:t>
      </w:r>
      <w:r w:rsidRPr="00EA6DBB">
        <w:t xml:space="preserve"> </w:t>
      </w:r>
      <w:r w:rsidR="00316142">
        <w:t>В 1990 г. выбросы СО</w:t>
      </w:r>
      <w:r w:rsidR="00316142" w:rsidRPr="00316142">
        <w:rPr>
          <w:vertAlign w:val="subscript"/>
        </w:rPr>
        <w:t>2</w:t>
      </w:r>
      <w:r w:rsidR="00316142">
        <w:t xml:space="preserve"> составляли 274697,24 тыс. т,</w:t>
      </w:r>
      <w:r w:rsidR="00316142" w:rsidRPr="00EA6DBB">
        <w:t xml:space="preserve">  СН</w:t>
      </w:r>
      <w:r w:rsidR="00316142" w:rsidRPr="00EA6DBB">
        <w:rPr>
          <w:vertAlign w:val="subscript"/>
        </w:rPr>
        <w:t>4</w:t>
      </w:r>
      <w:r w:rsidR="00316142" w:rsidRPr="00EA6DBB">
        <w:t xml:space="preserve"> – </w:t>
      </w:r>
      <w:r w:rsidR="00316142">
        <w:t>3870,68</w:t>
      </w:r>
      <w:r w:rsidR="00316142" w:rsidRPr="00EA6DBB">
        <w:t xml:space="preserve"> тыс. т</w:t>
      </w:r>
      <w:r w:rsidR="00316142">
        <w:t>,</w:t>
      </w:r>
      <w:r w:rsidR="00316142" w:rsidRPr="00EA6DBB">
        <w:t xml:space="preserve"> </w:t>
      </w:r>
      <w:r w:rsidR="00316142" w:rsidRPr="00EA6DBB">
        <w:rPr>
          <w:lang w:val="en-US"/>
        </w:rPr>
        <w:t>N</w:t>
      </w:r>
      <w:r w:rsidR="00316142" w:rsidRPr="00EA6DBB">
        <w:rPr>
          <w:vertAlign w:val="subscript"/>
        </w:rPr>
        <w:t>2</w:t>
      </w:r>
      <w:r w:rsidR="00316142" w:rsidRPr="00EA6DBB">
        <w:rPr>
          <w:lang w:val="en-US"/>
        </w:rPr>
        <w:t>O</w:t>
      </w:r>
      <w:r w:rsidR="00316142" w:rsidRPr="00EA6DBB">
        <w:t xml:space="preserve"> – </w:t>
      </w:r>
      <w:r w:rsidR="00316142">
        <w:t>60,78</w:t>
      </w:r>
      <w:r w:rsidR="00316142" w:rsidRPr="00EA6DBB">
        <w:t xml:space="preserve"> тыс. </w:t>
      </w:r>
      <w:r w:rsidR="00316142">
        <w:t xml:space="preserve">т. Выбросы фтористых газов </w:t>
      </w:r>
      <w:r w:rsidR="00B93C7B">
        <w:t xml:space="preserve">в базовом году </w:t>
      </w:r>
      <w:r w:rsidR="00316142">
        <w:t>отсутствовали. Эмисси</w:t>
      </w:r>
      <w:r w:rsidR="00B93C7B">
        <w:t>й</w:t>
      </w:r>
      <w:r w:rsidR="00316142">
        <w:t xml:space="preserve"> </w:t>
      </w:r>
      <w:r w:rsidR="005339C9">
        <w:t xml:space="preserve">трифторида натрия </w:t>
      </w:r>
      <w:r w:rsidR="00316142">
        <w:rPr>
          <w:lang w:val="en-US"/>
        </w:rPr>
        <w:t>NF</w:t>
      </w:r>
      <w:r w:rsidR="00316142" w:rsidRPr="005339C9">
        <w:rPr>
          <w:vertAlign w:val="subscript"/>
        </w:rPr>
        <w:t>3</w:t>
      </w:r>
      <w:r w:rsidR="00316142" w:rsidRPr="00316142">
        <w:t xml:space="preserve"> </w:t>
      </w:r>
      <w:r w:rsidR="00B93C7B">
        <w:t xml:space="preserve">в Казахстане </w:t>
      </w:r>
      <w:r w:rsidR="00316142">
        <w:t>не</w:t>
      </w:r>
      <w:r w:rsidR="00B93C7B">
        <w:t>т</w:t>
      </w:r>
      <w:r w:rsidR="00316142">
        <w:t xml:space="preserve"> из-за отсутствия их источников.</w:t>
      </w:r>
    </w:p>
    <w:p w:rsidR="008741CE" w:rsidRPr="00EA6DBB" w:rsidRDefault="008741CE" w:rsidP="00EA6DBB">
      <w:pPr>
        <w:autoSpaceDE w:val="0"/>
        <w:autoSpaceDN w:val="0"/>
        <w:spacing w:line="360" w:lineRule="auto"/>
        <w:ind w:firstLine="709"/>
        <w:jc w:val="both"/>
      </w:pPr>
      <w:r w:rsidRPr="00EA6DBB">
        <w:t>10. Процентная доля вклада каждого газа  с прямым парниковым эффектом в 201</w:t>
      </w:r>
      <w:r w:rsidR="00454D11" w:rsidRPr="00EA6DBB">
        <w:t>4</w:t>
      </w:r>
      <w:r w:rsidRPr="00EA6DBB">
        <w:t xml:space="preserve"> г. составляет: СО</w:t>
      </w:r>
      <w:r w:rsidRPr="00EA6DBB">
        <w:rPr>
          <w:vertAlign w:val="subscript"/>
        </w:rPr>
        <w:t>2</w:t>
      </w:r>
      <w:r w:rsidRPr="00EA6DBB">
        <w:t xml:space="preserve"> - </w:t>
      </w:r>
      <w:r w:rsidRPr="00E30BF5">
        <w:t>7</w:t>
      </w:r>
      <w:r w:rsidR="00E30BF5" w:rsidRPr="00E30BF5">
        <w:t>7</w:t>
      </w:r>
      <w:r w:rsidRPr="00E30BF5">
        <w:t>,</w:t>
      </w:r>
      <w:r w:rsidR="00E30BF5" w:rsidRPr="00E30BF5">
        <w:t>7</w:t>
      </w:r>
      <w:r w:rsidRPr="00E30BF5">
        <w:t xml:space="preserve"> %, метана и закиси азота </w:t>
      </w:r>
      <w:r w:rsidR="00E30BF5" w:rsidRPr="00E30BF5">
        <w:t>–</w:t>
      </w:r>
      <w:r w:rsidRPr="00E30BF5">
        <w:t xml:space="preserve"> </w:t>
      </w:r>
      <w:r w:rsidR="00E30BF5" w:rsidRPr="00E30BF5">
        <w:t>16,1</w:t>
      </w:r>
      <w:r w:rsidRPr="00E30BF5">
        <w:t xml:space="preserve"> % и </w:t>
      </w:r>
      <w:r w:rsidR="00E30BF5" w:rsidRPr="00E30BF5">
        <w:t>5,4</w:t>
      </w:r>
      <w:r w:rsidRPr="00E30BF5">
        <w:t> %, соответственно. Вклад фтористых газов: ГФУ  - 0, 3 %,  ПФУ   - 0,</w:t>
      </w:r>
      <w:r w:rsidR="00E30BF5" w:rsidRPr="00E30BF5">
        <w:t>42</w:t>
      </w:r>
      <w:r w:rsidRPr="00E30BF5">
        <w:t xml:space="preserve"> %, </w:t>
      </w:r>
      <w:r w:rsidRPr="00E30BF5">
        <w:rPr>
          <w:lang w:val="en-US"/>
        </w:rPr>
        <w:t>SF</w:t>
      </w:r>
      <w:r w:rsidRPr="00E30BF5">
        <w:rPr>
          <w:vertAlign w:val="subscript"/>
        </w:rPr>
        <w:t>6</w:t>
      </w:r>
      <w:r w:rsidRPr="00E30BF5">
        <w:t xml:space="preserve"> – 0 %. В 1990 г. доля СО</w:t>
      </w:r>
      <w:r w:rsidRPr="00E30BF5">
        <w:rPr>
          <w:vertAlign w:val="subscript"/>
        </w:rPr>
        <w:t>2</w:t>
      </w:r>
      <w:r w:rsidRPr="00E30BF5">
        <w:t xml:space="preserve"> составляла 70,</w:t>
      </w:r>
      <w:r w:rsidR="00E30BF5" w:rsidRPr="00E30BF5">
        <w:t>5</w:t>
      </w:r>
      <w:r w:rsidRPr="00E30BF5">
        <w:t xml:space="preserve"> %, СН</w:t>
      </w:r>
      <w:r w:rsidRPr="00E30BF5">
        <w:rPr>
          <w:vertAlign w:val="subscript"/>
        </w:rPr>
        <w:t>4</w:t>
      </w:r>
      <w:r w:rsidRPr="00E30BF5">
        <w:t xml:space="preserve"> – 25 %, </w:t>
      </w:r>
      <w:r w:rsidRPr="00E30BF5">
        <w:rPr>
          <w:lang w:val="en-US"/>
        </w:rPr>
        <w:t>N</w:t>
      </w:r>
      <w:r w:rsidR="007413AC" w:rsidRPr="00E30BF5">
        <w:rPr>
          <w:vertAlign w:val="subscript"/>
        </w:rPr>
        <w:t>2</w:t>
      </w:r>
      <w:r w:rsidRPr="00E30BF5">
        <w:rPr>
          <w:lang w:val="en-US"/>
        </w:rPr>
        <w:t>O</w:t>
      </w:r>
      <w:r w:rsidRPr="00E30BF5">
        <w:t xml:space="preserve"> – 4,6</w:t>
      </w:r>
      <w:r w:rsidRPr="00EA6DBB">
        <w:t xml:space="preserve"> %.</w:t>
      </w:r>
    </w:p>
    <w:p w:rsidR="008741CE" w:rsidRPr="00EA6DBB" w:rsidRDefault="008741CE" w:rsidP="00EA6DBB">
      <w:pPr>
        <w:autoSpaceDE w:val="0"/>
        <w:autoSpaceDN w:val="0"/>
        <w:spacing w:line="360" w:lineRule="auto"/>
        <w:ind w:firstLine="709"/>
        <w:jc w:val="both"/>
      </w:pPr>
      <w:r w:rsidRPr="00EA6DBB">
        <w:t xml:space="preserve">11. Основным источником  выбросов ПГ в </w:t>
      </w:r>
      <w:r w:rsidR="009A7CFD">
        <w:t xml:space="preserve">категории </w:t>
      </w:r>
      <w:r w:rsidRPr="00EA6DBB">
        <w:t xml:space="preserve"> «</w:t>
      </w:r>
      <w:r w:rsidR="009A7CFD">
        <w:t>Сжигание топлива</w:t>
      </w:r>
      <w:r w:rsidRPr="00EA6DBB">
        <w:t xml:space="preserve">» является </w:t>
      </w:r>
      <w:r w:rsidR="009A7CFD">
        <w:t>под</w:t>
      </w:r>
      <w:r w:rsidRPr="00EA6DBB">
        <w:t xml:space="preserve">категория «Энергетическая промышленность». Ежегодно выбросы ПГ от </w:t>
      </w:r>
      <w:r w:rsidR="002C5B01">
        <w:t>этой под</w:t>
      </w:r>
      <w:r w:rsidR="009A7CFD">
        <w:t xml:space="preserve">категории </w:t>
      </w:r>
      <w:r w:rsidRPr="00EA6DBB">
        <w:t xml:space="preserve">составляют около половины всех выбросов ПГ в </w:t>
      </w:r>
      <w:r w:rsidR="009A7CFD">
        <w:t xml:space="preserve">категории </w:t>
      </w:r>
      <w:r w:rsidR="002C5B01">
        <w:t>«С</w:t>
      </w:r>
      <w:r w:rsidR="009A7CFD">
        <w:t>жигание топлива</w:t>
      </w:r>
      <w:r w:rsidRPr="00EA6DBB">
        <w:t>». В 201</w:t>
      </w:r>
      <w:r w:rsidR="00454D11" w:rsidRPr="00EA6DBB">
        <w:t>4</w:t>
      </w:r>
      <w:r w:rsidRPr="00EA6DBB">
        <w:t xml:space="preserve"> г. выбросы ПГ </w:t>
      </w:r>
      <w:r w:rsidR="002C5B01">
        <w:t xml:space="preserve">от энергетической промышленности </w:t>
      </w:r>
      <w:r w:rsidRPr="00EA6DBB">
        <w:t>составили 4</w:t>
      </w:r>
      <w:r w:rsidR="002C5B01">
        <w:t>9,7</w:t>
      </w:r>
      <w:r w:rsidRPr="00EA6DBB">
        <w:t xml:space="preserve"> % </w:t>
      </w:r>
      <w:r w:rsidR="00E30BF5">
        <w:t xml:space="preserve">от </w:t>
      </w:r>
      <w:r w:rsidRPr="00EA6DBB">
        <w:t xml:space="preserve">всех выбросов ПГ в </w:t>
      </w:r>
      <w:r w:rsidR="009A7CFD">
        <w:t>категории</w:t>
      </w:r>
      <w:r w:rsidR="002C5B01">
        <w:t xml:space="preserve"> «Сжигание топлива»</w:t>
      </w:r>
      <w:r w:rsidR="009A7CFD">
        <w:t xml:space="preserve">. </w:t>
      </w:r>
      <w:r w:rsidRPr="00EA6DBB">
        <w:t xml:space="preserve"> Доля  выбросов ПГ  от </w:t>
      </w:r>
      <w:r w:rsidR="002C5B01">
        <w:t>под</w:t>
      </w:r>
      <w:r w:rsidRPr="00EA6DBB">
        <w:t>категории «Обрабатывающая промышленность и строительство» в 201</w:t>
      </w:r>
      <w:r w:rsidR="00454D11" w:rsidRPr="00EA6DBB">
        <w:t>4</w:t>
      </w:r>
      <w:r w:rsidRPr="00EA6DBB">
        <w:t xml:space="preserve"> г.</w:t>
      </w:r>
      <w:r w:rsidR="002C5B01">
        <w:t xml:space="preserve"> в категории «Сжигание топлива» составила 11,7 %, или</w:t>
      </w:r>
      <w:r w:rsidRPr="00EA6DBB">
        <w:t xml:space="preserve"> 2</w:t>
      </w:r>
      <w:r w:rsidR="00454D11" w:rsidRPr="00EA6DBB">
        <w:t>9</w:t>
      </w:r>
      <w:r w:rsidRPr="00EA6DBB">
        <w:t>,</w:t>
      </w:r>
      <w:r w:rsidR="002C5B01">
        <w:t>96</w:t>
      </w:r>
      <w:r w:rsidRPr="00EA6DBB">
        <w:t xml:space="preserve"> млн. тонн </w:t>
      </w:r>
      <w:r w:rsidRPr="00EA6DBB">
        <w:rPr>
          <w:lang w:val="en-US"/>
        </w:rPr>
        <w:t>CO</w:t>
      </w:r>
      <w:r w:rsidRPr="00EA6DBB">
        <w:rPr>
          <w:vertAlign w:val="subscript"/>
        </w:rPr>
        <w:t>2</w:t>
      </w:r>
      <w:r w:rsidR="00454D11" w:rsidRPr="00EA6DBB">
        <w:t>-экв.</w:t>
      </w:r>
    </w:p>
    <w:p w:rsidR="006C602E" w:rsidRDefault="008741CE" w:rsidP="00EA6DBB">
      <w:pPr>
        <w:autoSpaceDE w:val="0"/>
        <w:autoSpaceDN w:val="0"/>
        <w:adjustRightInd w:val="0"/>
        <w:spacing w:line="360" w:lineRule="auto"/>
        <w:ind w:firstLine="709"/>
        <w:jc w:val="both"/>
      </w:pPr>
      <w:r w:rsidRPr="00EA6DBB">
        <w:t>1</w:t>
      </w:r>
      <w:r w:rsidR="00DB25BC" w:rsidRPr="00EA6DBB">
        <w:t>3</w:t>
      </w:r>
      <w:r w:rsidRPr="00EA6DBB">
        <w:t>. В секторе «Промышленные процессы и использование продуктов» наиболее значительны</w:t>
      </w:r>
      <w:r w:rsidR="00771FA5" w:rsidRPr="00EA6DBB">
        <w:t>м</w:t>
      </w:r>
      <w:r w:rsidRPr="00EA6DBB">
        <w:t xml:space="preserve"> источник</w:t>
      </w:r>
      <w:r w:rsidR="00771FA5" w:rsidRPr="00EA6DBB">
        <w:t>ом</w:t>
      </w:r>
      <w:r w:rsidRPr="00EA6DBB">
        <w:t xml:space="preserve"> выбросов в промышленном секторе, как и в предшествующем году</w:t>
      </w:r>
      <w:r w:rsidR="006C602E">
        <w:t>,</w:t>
      </w:r>
      <w:r w:rsidRPr="00EA6DBB">
        <w:t xml:space="preserve"> </w:t>
      </w:r>
      <w:r w:rsidR="00771FA5" w:rsidRPr="00EA6DBB">
        <w:t xml:space="preserve">является </w:t>
      </w:r>
      <w:r w:rsidRPr="00EA6DBB">
        <w:t>производство металлов.</w:t>
      </w:r>
      <w:r w:rsidR="002C5B01">
        <w:t xml:space="preserve"> Вклад </w:t>
      </w:r>
      <w:r w:rsidR="006C602E">
        <w:t xml:space="preserve">этой категории в общие эмиссии от сектора ППИП оставлял 62,5 % в 1990 г. и 66 % в 2014 г. </w:t>
      </w:r>
    </w:p>
    <w:p w:rsidR="009C67D9" w:rsidRPr="00EA6DBB" w:rsidRDefault="009C67D9" w:rsidP="009C67D9">
      <w:pPr>
        <w:autoSpaceDE w:val="0"/>
        <w:autoSpaceDN w:val="0"/>
        <w:adjustRightInd w:val="0"/>
        <w:spacing w:line="360" w:lineRule="auto"/>
        <w:ind w:firstLine="709"/>
        <w:jc w:val="both"/>
      </w:pPr>
      <w:r w:rsidRPr="00EA6DBB">
        <w:t xml:space="preserve">14. В Казахстане общие удельные эмиссии ПГ в СО2-эквиваленте на душу населения в </w:t>
      </w:r>
      <w:r w:rsidRPr="000605CD">
        <w:t>2014 году составили 18,</w:t>
      </w:r>
      <w:r w:rsidR="002B1488">
        <w:t>1</w:t>
      </w:r>
      <w:r w:rsidRPr="000605CD">
        <w:t> т на душу населения, из них 14,</w:t>
      </w:r>
      <w:r w:rsidRPr="00A1571C">
        <w:t>0</w:t>
      </w:r>
      <w:r w:rsidRPr="009C67D9">
        <w:t xml:space="preserve"> </w:t>
      </w:r>
      <w:r w:rsidRPr="000605CD">
        <w:t>т приходится на СО</w:t>
      </w:r>
      <w:r w:rsidRPr="000605CD">
        <w:rPr>
          <w:vertAlign w:val="subscript"/>
        </w:rPr>
        <w:t>2</w:t>
      </w:r>
      <w:r w:rsidRPr="000605CD">
        <w:t>. В 1990 г. этот показатель составлял 23,9 т С</w:t>
      </w:r>
      <w:r w:rsidRPr="000605CD">
        <w:rPr>
          <w:lang w:val="en-US"/>
        </w:rPr>
        <w:t>O</w:t>
      </w:r>
      <w:r w:rsidRPr="000605CD">
        <w:rPr>
          <w:vertAlign w:val="subscript"/>
        </w:rPr>
        <w:t>2</w:t>
      </w:r>
      <w:r w:rsidRPr="000605CD">
        <w:t>-экв. и 16,</w:t>
      </w:r>
      <w:r w:rsidRPr="00A1571C">
        <w:t>7</w:t>
      </w:r>
      <w:r w:rsidRPr="000605CD">
        <w:t xml:space="preserve"> т СО</w:t>
      </w:r>
      <w:r w:rsidRPr="000605CD">
        <w:rPr>
          <w:vertAlign w:val="subscript"/>
        </w:rPr>
        <w:t>2</w:t>
      </w:r>
      <w:r w:rsidRPr="000605CD">
        <w:t xml:space="preserve"> на душу населения.</w:t>
      </w:r>
      <w:r w:rsidRPr="00EA6DBB">
        <w:t xml:space="preserve"> </w:t>
      </w: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8A4024" w:rsidRPr="00EA6DBB" w:rsidRDefault="004A5788" w:rsidP="00565C5E">
      <w:pPr>
        <w:pStyle w:val="1"/>
      </w:pPr>
      <w:bookmarkStart w:id="770" w:name="_Toc456028277"/>
      <w:r w:rsidRPr="00EA6DBB">
        <w:t>ПРИЛОЖЕНИЕ 1</w:t>
      </w:r>
      <w:bookmarkEnd w:id="770"/>
    </w:p>
    <w:p w:rsidR="008A4024" w:rsidRPr="00EA6DBB" w:rsidRDefault="008A4024" w:rsidP="00EA6DBB">
      <w:pPr>
        <w:spacing w:line="360" w:lineRule="auto"/>
        <w:ind w:firstLine="709"/>
        <w:jc w:val="center"/>
        <w:rPr>
          <w:b/>
          <w:bCs/>
        </w:rPr>
      </w:pPr>
      <w:r w:rsidRPr="00EA6DBB">
        <w:rPr>
          <w:b/>
          <w:bCs/>
          <w:caps/>
        </w:rPr>
        <w:t>баланс первичных видов топлива в секторе «Энергетика»</w:t>
      </w:r>
    </w:p>
    <w:p w:rsidR="008A4024" w:rsidRPr="00EA6DBB" w:rsidRDefault="008A4024" w:rsidP="00EA6DBB">
      <w:pPr>
        <w:autoSpaceDE w:val="0"/>
        <w:autoSpaceDN w:val="0"/>
        <w:adjustRightInd w:val="0"/>
        <w:spacing w:line="360" w:lineRule="auto"/>
        <w:ind w:firstLine="709"/>
        <w:jc w:val="both"/>
      </w:pPr>
      <w:r w:rsidRPr="00EA6DBB">
        <w:t>Для контроля  расчетных значений выбросов СО</w:t>
      </w:r>
      <w:r w:rsidRPr="00EA6DBB">
        <w:rPr>
          <w:vertAlign w:val="subscript"/>
        </w:rPr>
        <w:t>2</w:t>
      </w:r>
      <w:r w:rsidRPr="00EA6DBB">
        <w:t xml:space="preserve"> по базовому и секторному подходам   приводится баланс первичных видов топлива за 1990, 2010…2014 годы (таблицы П1.1-П1.3). </w:t>
      </w:r>
      <w:r w:rsidR="00BD3E02">
        <w:t>О</w:t>
      </w:r>
      <w:r w:rsidR="00BD3E02" w:rsidRPr="00BD3E02">
        <w:t xml:space="preserve">сновной информационный источник для </w:t>
      </w:r>
      <w:r w:rsidR="00BD3E02">
        <w:t>баланса</w:t>
      </w:r>
      <w:r w:rsidR="00BD3E02" w:rsidRPr="00BD3E02">
        <w:t xml:space="preserve"> за 1990-2014 гг.  - Топливно-Энергетический баланс</w:t>
      </w:r>
      <w:r w:rsidR="00F32A76" w:rsidRPr="00F32A76">
        <w:t xml:space="preserve"> Комитета по статистике   РК</w:t>
      </w:r>
      <w:r w:rsidR="00F32A76">
        <w:t xml:space="preserve">. </w:t>
      </w:r>
      <w:r w:rsidR="00BD3E02" w:rsidRPr="00BD3E02">
        <w:t xml:space="preserve"> Дополнительно для более полного учета потребления топлива в Казахстане использовалась информация крупных предприятий РК по  потреблению топлива и  количеству произведенной продукции, полученная путем запросов.  Также для более полного учета потребления топлива в последние годы использовалась информация, полученная в рамках Государственного реестра углеродных единиц.</w:t>
      </w:r>
    </w:p>
    <w:p w:rsidR="00245846" w:rsidRDefault="00245846" w:rsidP="00EA6DBB">
      <w:pPr>
        <w:autoSpaceDE w:val="0"/>
        <w:autoSpaceDN w:val="0"/>
        <w:adjustRightInd w:val="0"/>
        <w:spacing w:line="360" w:lineRule="auto"/>
        <w:ind w:firstLine="709"/>
      </w:pPr>
    </w:p>
    <w:p w:rsidR="008A4024" w:rsidRPr="00BD3E02" w:rsidRDefault="008A4024" w:rsidP="00EA6DBB">
      <w:pPr>
        <w:autoSpaceDE w:val="0"/>
        <w:autoSpaceDN w:val="0"/>
        <w:adjustRightInd w:val="0"/>
        <w:spacing w:line="360" w:lineRule="auto"/>
        <w:ind w:firstLine="709"/>
      </w:pPr>
      <w:r w:rsidRPr="00EA6DBB">
        <w:t>Таблица П3.1 -  Баланс потребления сырой нефти, включая газовый конденсат  (тыс.тонн)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361"/>
        <w:gridCol w:w="1360"/>
        <w:gridCol w:w="1360"/>
        <w:gridCol w:w="1360"/>
        <w:gridCol w:w="1360"/>
        <w:gridCol w:w="1360"/>
      </w:tblGrid>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b/>
                <w:sz w:val="22"/>
                <w:szCs w:val="22"/>
              </w:rPr>
            </w:pPr>
            <w:r w:rsidRPr="005E248E">
              <w:rPr>
                <w:b/>
                <w:sz w:val="22"/>
                <w:szCs w:val="22"/>
              </w:rPr>
              <w:t>Статья баланса</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1990</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2010</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2011</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2012</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2013</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2014</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b/>
                <w:sz w:val="22"/>
                <w:szCs w:val="22"/>
              </w:rPr>
            </w:pPr>
            <w:r w:rsidRPr="005E248E">
              <w:rPr>
                <w:b/>
                <w:sz w:val="22"/>
                <w:szCs w:val="22"/>
              </w:rPr>
              <w:t>Фактическое потребление топлива</w:t>
            </w:r>
            <w:r w:rsidRPr="005E248E">
              <w:rPr>
                <w:sz w:val="22"/>
                <w:szCs w:val="22"/>
              </w:rPr>
              <w:t>,</w:t>
            </w:r>
            <w:r w:rsidRPr="005E248E">
              <w:rPr>
                <w:b/>
                <w:sz w:val="22"/>
                <w:szCs w:val="22"/>
              </w:rPr>
              <w:t xml:space="preserve"> </w:t>
            </w:r>
            <w:r w:rsidRPr="005E248E">
              <w:rPr>
                <w:sz w:val="22"/>
                <w:szCs w:val="22"/>
              </w:rPr>
              <w:t>в т.ч.</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18316</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20688</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16868</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15975</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20278</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16849</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Добыча</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25906</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79685</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80061</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79224</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81787</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80826</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Экспорт</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19979</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w:t>
            </w:r>
            <w:r w:rsidRPr="005E248E">
              <w:rPr>
                <w:sz w:val="22"/>
                <w:szCs w:val="22"/>
              </w:rPr>
              <w:t>4001</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69172</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69458</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69060</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65364</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Импорт</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18557</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5978</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4526</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5921</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7493</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968</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Изменение запасов</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6168</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973</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-1108</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87</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-57</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-419</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b/>
                <w:sz w:val="22"/>
                <w:szCs w:val="22"/>
              </w:rPr>
            </w:pPr>
            <w:r w:rsidRPr="005E248E">
              <w:rPr>
                <w:b/>
                <w:sz w:val="22"/>
                <w:szCs w:val="22"/>
              </w:rPr>
              <w:t xml:space="preserve">Израсходовано всего, </w:t>
            </w:r>
            <w:r w:rsidRPr="005E248E">
              <w:rPr>
                <w:sz w:val="22"/>
                <w:szCs w:val="22"/>
              </w:rPr>
              <w:t>в т.ч.</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17785</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14680</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15915</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15206</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16924</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16650</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Сжигание</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164</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1223</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979</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741</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2082</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868</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В качестве сырья</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17568</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13042</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14249</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13</w:t>
            </w:r>
            <w:r w:rsidRPr="005E248E">
              <w:rPr>
                <w:sz w:val="22"/>
                <w:szCs w:val="22"/>
              </w:rPr>
              <w:t>526</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12739</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14364</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Нетопливные нужды</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53</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415</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687</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rPr>
              <w:t>939</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2103</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1418</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Расхождение, %</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3</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29</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6</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5</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16</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w:t>
            </w:r>
          </w:p>
        </w:tc>
      </w:tr>
    </w:tbl>
    <w:p w:rsidR="008A4024" w:rsidRPr="00EA6DBB" w:rsidRDefault="008A4024" w:rsidP="00EA6DBB">
      <w:pPr>
        <w:autoSpaceDE w:val="0"/>
        <w:autoSpaceDN w:val="0"/>
        <w:adjustRightInd w:val="0"/>
        <w:spacing w:line="360" w:lineRule="auto"/>
        <w:ind w:firstLine="709"/>
      </w:pPr>
    </w:p>
    <w:p w:rsidR="008A4024" w:rsidRPr="00DA3E68" w:rsidRDefault="008A4024" w:rsidP="00EA6DBB">
      <w:pPr>
        <w:autoSpaceDE w:val="0"/>
        <w:autoSpaceDN w:val="0"/>
        <w:adjustRightInd w:val="0"/>
        <w:spacing w:line="360" w:lineRule="auto"/>
        <w:ind w:firstLine="709"/>
      </w:pPr>
      <w:r w:rsidRPr="00EA6DBB">
        <w:t>Таблица П3.2 -  Баланс природного газа</w:t>
      </w:r>
      <w:r w:rsidR="00DA3E68">
        <w:t xml:space="preserve"> в жидком или газообразном состоянии</w:t>
      </w:r>
      <w:r w:rsidRPr="00EA6DBB">
        <w:t xml:space="preserve">  (млн.м</w:t>
      </w:r>
      <w:r w:rsidRPr="00EA6DBB">
        <w:rPr>
          <w:vertAlign w:val="superscript"/>
        </w:rPr>
        <w:t xml:space="preserve">3 </w:t>
      </w:r>
      <w:r w:rsidRPr="00EA6DBB">
        <w:t>)</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1391"/>
        <w:gridCol w:w="1392"/>
        <w:gridCol w:w="1391"/>
        <w:gridCol w:w="1392"/>
        <w:gridCol w:w="1391"/>
        <w:gridCol w:w="1392"/>
      </w:tblGrid>
      <w:tr w:rsidR="00437931" w:rsidTr="00A944CD">
        <w:tc>
          <w:tcPr>
            <w:tcW w:w="2072" w:type="dxa"/>
            <w:shd w:val="clear" w:color="auto" w:fill="auto"/>
          </w:tcPr>
          <w:p w:rsidR="00437931" w:rsidRPr="00437931" w:rsidRDefault="00437931" w:rsidP="00A944CD">
            <w:pPr>
              <w:autoSpaceDE w:val="0"/>
              <w:autoSpaceDN w:val="0"/>
              <w:adjustRightInd w:val="0"/>
              <w:rPr>
                <w:b/>
                <w:sz w:val="20"/>
                <w:szCs w:val="20"/>
              </w:rPr>
            </w:pPr>
            <w:r w:rsidRPr="00437931">
              <w:rPr>
                <w:b/>
                <w:sz w:val="20"/>
                <w:szCs w:val="20"/>
              </w:rPr>
              <w:t>Статья баланса</w:t>
            </w:r>
          </w:p>
        </w:tc>
        <w:tc>
          <w:tcPr>
            <w:tcW w:w="139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1990</w:t>
            </w:r>
          </w:p>
        </w:tc>
        <w:tc>
          <w:tcPr>
            <w:tcW w:w="139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2010</w:t>
            </w:r>
          </w:p>
        </w:tc>
        <w:tc>
          <w:tcPr>
            <w:tcW w:w="1391" w:type="dxa"/>
          </w:tcPr>
          <w:p w:rsidR="00437931" w:rsidRPr="00437931" w:rsidRDefault="00437931" w:rsidP="00A944CD">
            <w:pPr>
              <w:autoSpaceDE w:val="0"/>
              <w:autoSpaceDN w:val="0"/>
              <w:adjustRightInd w:val="0"/>
              <w:jc w:val="center"/>
              <w:rPr>
                <w:b/>
                <w:sz w:val="20"/>
                <w:szCs w:val="20"/>
              </w:rPr>
            </w:pPr>
            <w:r w:rsidRPr="00437931">
              <w:rPr>
                <w:b/>
                <w:sz w:val="20"/>
                <w:szCs w:val="20"/>
              </w:rPr>
              <w:t>2011</w:t>
            </w:r>
          </w:p>
        </w:tc>
        <w:tc>
          <w:tcPr>
            <w:tcW w:w="1392" w:type="dxa"/>
          </w:tcPr>
          <w:p w:rsidR="00437931" w:rsidRPr="00437931" w:rsidRDefault="00437931" w:rsidP="00A944CD">
            <w:pPr>
              <w:autoSpaceDE w:val="0"/>
              <w:autoSpaceDN w:val="0"/>
              <w:adjustRightInd w:val="0"/>
              <w:jc w:val="center"/>
              <w:rPr>
                <w:b/>
                <w:sz w:val="20"/>
                <w:szCs w:val="20"/>
              </w:rPr>
            </w:pPr>
            <w:r w:rsidRPr="00437931">
              <w:rPr>
                <w:b/>
                <w:sz w:val="20"/>
                <w:szCs w:val="20"/>
              </w:rPr>
              <w:t>2012</w:t>
            </w:r>
          </w:p>
        </w:tc>
        <w:tc>
          <w:tcPr>
            <w:tcW w:w="139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2013</w:t>
            </w:r>
          </w:p>
        </w:tc>
        <w:tc>
          <w:tcPr>
            <w:tcW w:w="1392" w:type="dxa"/>
          </w:tcPr>
          <w:p w:rsidR="00437931" w:rsidRPr="00437931" w:rsidRDefault="00437931" w:rsidP="00A944CD">
            <w:pPr>
              <w:autoSpaceDE w:val="0"/>
              <w:autoSpaceDN w:val="0"/>
              <w:adjustRightInd w:val="0"/>
              <w:jc w:val="center"/>
              <w:rPr>
                <w:b/>
                <w:sz w:val="20"/>
                <w:szCs w:val="20"/>
              </w:rPr>
            </w:pPr>
            <w:r w:rsidRPr="00437931">
              <w:rPr>
                <w:b/>
                <w:sz w:val="20"/>
                <w:szCs w:val="20"/>
              </w:rPr>
              <w:t>2014</w:t>
            </w:r>
          </w:p>
        </w:tc>
      </w:tr>
      <w:tr w:rsidR="00437931" w:rsidTr="00A944CD">
        <w:tc>
          <w:tcPr>
            <w:tcW w:w="2072" w:type="dxa"/>
            <w:shd w:val="clear" w:color="auto" w:fill="auto"/>
          </w:tcPr>
          <w:p w:rsidR="00437931" w:rsidRPr="00437931" w:rsidRDefault="00437931" w:rsidP="00A944CD">
            <w:pPr>
              <w:autoSpaceDE w:val="0"/>
              <w:autoSpaceDN w:val="0"/>
              <w:adjustRightInd w:val="0"/>
              <w:rPr>
                <w:b/>
                <w:sz w:val="20"/>
                <w:szCs w:val="20"/>
              </w:rPr>
            </w:pPr>
            <w:r w:rsidRPr="00437931">
              <w:rPr>
                <w:b/>
                <w:sz w:val="20"/>
                <w:szCs w:val="20"/>
              </w:rPr>
              <w:t>Фактическое потребление топлива</w:t>
            </w:r>
            <w:r w:rsidRPr="00437931">
              <w:rPr>
                <w:sz w:val="20"/>
                <w:szCs w:val="20"/>
              </w:rPr>
              <w:t>,</w:t>
            </w:r>
            <w:r w:rsidRPr="00437931">
              <w:rPr>
                <w:b/>
                <w:sz w:val="20"/>
                <w:szCs w:val="20"/>
              </w:rPr>
              <w:t xml:space="preserve"> </w:t>
            </w:r>
            <w:r w:rsidRPr="00437931">
              <w:rPr>
                <w:sz w:val="20"/>
                <w:szCs w:val="20"/>
              </w:rPr>
              <w:t>в т.ч.</w:t>
            </w:r>
          </w:p>
        </w:tc>
        <w:tc>
          <w:tcPr>
            <w:tcW w:w="139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14368</w:t>
            </w:r>
          </w:p>
        </w:tc>
        <w:tc>
          <w:tcPr>
            <w:tcW w:w="139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27527</w:t>
            </w:r>
          </w:p>
        </w:tc>
        <w:tc>
          <w:tcPr>
            <w:tcW w:w="1391" w:type="dxa"/>
          </w:tcPr>
          <w:p w:rsidR="00437931" w:rsidRPr="00437931" w:rsidRDefault="00437931" w:rsidP="00A944CD">
            <w:pPr>
              <w:autoSpaceDE w:val="0"/>
              <w:autoSpaceDN w:val="0"/>
              <w:adjustRightInd w:val="0"/>
              <w:jc w:val="center"/>
              <w:rPr>
                <w:b/>
                <w:sz w:val="20"/>
                <w:szCs w:val="20"/>
              </w:rPr>
            </w:pPr>
            <w:r w:rsidRPr="00437931">
              <w:rPr>
                <w:b/>
                <w:sz w:val="20"/>
                <w:szCs w:val="20"/>
              </w:rPr>
              <w:t>29590</w:t>
            </w:r>
          </w:p>
        </w:tc>
        <w:tc>
          <w:tcPr>
            <w:tcW w:w="1392" w:type="dxa"/>
          </w:tcPr>
          <w:p w:rsidR="00437931" w:rsidRPr="00437931" w:rsidRDefault="00437931" w:rsidP="00A944CD">
            <w:pPr>
              <w:autoSpaceDE w:val="0"/>
              <w:autoSpaceDN w:val="0"/>
              <w:adjustRightInd w:val="0"/>
              <w:jc w:val="center"/>
              <w:rPr>
                <w:b/>
                <w:sz w:val="20"/>
                <w:szCs w:val="20"/>
              </w:rPr>
            </w:pPr>
            <w:r w:rsidRPr="00437931">
              <w:rPr>
                <w:b/>
                <w:sz w:val="20"/>
                <w:szCs w:val="20"/>
              </w:rPr>
              <w:t>27460</w:t>
            </w:r>
          </w:p>
        </w:tc>
        <w:tc>
          <w:tcPr>
            <w:tcW w:w="1391" w:type="dxa"/>
            <w:shd w:val="clear" w:color="auto" w:fill="auto"/>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26878</w:t>
            </w:r>
          </w:p>
        </w:tc>
        <w:tc>
          <w:tcPr>
            <w:tcW w:w="1392"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27262</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Добыча</w:t>
            </w:r>
          </w:p>
        </w:tc>
        <w:tc>
          <w:tcPr>
            <w:tcW w:w="139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7123</w:t>
            </w:r>
          </w:p>
        </w:tc>
        <w:tc>
          <w:tcPr>
            <w:tcW w:w="139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3025</w:t>
            </w:r>
            <w:r w:rsidRPr="00437931">
              <w:rPr>
                <w:sz w:val="20"/>
                <w:szCs w:val="20"/>
                <w:lang w:val="en-US"/>
              </w:rPr>
              <w:t>8</w:t>
            </w:r>
          </w:p>
        </w:tc>
        <w:tc>
          <w:tcPr>
            <w:tcW w:w="1391" w:type="dxa"/>
          </w:tcPr>
          <w:p w:rsidR="00437931" w:rsidRPr="00437931" w:rsidRDefault="00437931" w:rsidP="00A944CD">
            <w:pPr>
              <w:autoSpaceDE w:val="0"/>
              <w:autoSpaceDN w:val="0"/>
              <w:adjustRightInd w:val="0"/>
              <w:jc w:val="center"/>
              <w:rPr>
                <w:sz w:val="20"/>
                <w:szCs w:val="20"/>
              </w:rPr>
            </w:pPr>
            <w:r w:rsidRPr="00437931">
              <w:rPr>
                <w:sz w:val="20"/>
                <w:szCs w:val="20"/>
              </w:rPr>
              <w:t>3070</w:t>
            </w:r>
            <w:r w:rsidRPr="00437931">
              <w:rPr>
                <w:sz w:val="20"/>
                <w:szCs w:val="20"/>
                <w:lang w:val="en-US"/>
              </w:rPr>
              <w:t>3</w:t>
            </w:r>
          </w:p>
        </w:tc>
        <w:tc>
          <w:tcPr>
            <w:tcW w:w="1392" w:type="dxa"/>
          </w:tcPr>
          <w:p w:rsidR="00437931" w:rsidRPr="00437931" w:rsidRDefault="00437931" w:rsidP="00A944CD">
            <w:pPr>
              <w:autoSpaceDE w:val="0"/>
              <w:autoSpaceDN w:val="0"/>
              <w:adjustRightInd w:val="0"/>
              <w:jc w:val="center"/>
              <w:rPr>
                <w:sz w:val="20"/>
                <w:szCs w:val="20"/>
              </w:rPr>
            </w:pPr>
            <w:r w:rsidRPr="00437931">
              <w:rPr>
                <w:sz w:val="20"/>
                <w:szCs w:val="20"/>
              </w:rPr>
              <w:t>30710</w:t>
            </w:r>
          </w:p>
        </w:tc>
        <w:tc>
          <w:tcPr>
            <w:tcW w:w="139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32952</w:t>
            </w:r>
          </w:p>
        </w:tc>
        <w:tc>
          <w:tcPr>
            <w:tcW w:w="139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33597</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Экспорт</w:t>
            </w:r>
          </w:p>
        </w:tc>
        <w:tc>
          <w:tcPr>
            <w:tcW w:w="139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4053</w:t>
            </w:r>
          </w:p>
        </w:tc>
        <w:tc>
          <w:tcPr>
            <w:tcW w:w="139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6230</w:t>
            </w:r>
          </w:p>
        </w:tc>
        <w:tc>
          <w:tcPr>
            <w:tcW w:w="1391" w:type="dxa"/>
          </w:tcPr>
          <w:p w:rsidR="00437931" w:rsidRPr="00437931" w:rsidRDefault="00437931" w:rsidP="00A944CD">
            <w:pPr>
              <w:autoSpaceDE w:val="0"/>
              <w:autoSpaceDN w:val="0"/>
              <w:adjustRightInd w:val="0"/>
              <w:jc w:val="center"/>
              <w:rPr>
                <w:sz w:val="20"/>
                <w:szCs w:val="20"/>
              </w:rPr>
            </w:pPr>
            <w:r w:rsidRPr="00437931">
              <w:rPr>
                <w:sz w:val="20"/>
                <w:szCs w:val="20"/>
              </w:rPr>
              <w:t>6077</w:t>
            </w:r>
          </w:p>
        </w:tc>
        <w:tc>
          <w:tcPr>
            <w:tcW w:w="1392" w:type="dxa"/>
          </w:tcPr>
          <w:p w:rsidR="00437931" w:rsidRPr="00437931" w:rsidRDefault="00437931" w:rsidP="00A944CD">
            <w:pPr>
              <w:autoSpaceDE w:val="0"/>
              <w:autoSpaceDN w:val="0"/>
              <w:adjustRightInd w:val="0"/>
              <w:jc w:val="center"/>
              <w:rPr>
                <w:sz w:val="20"/>
                <w:szCs w:val="20"/>
              </w:rPr>
            </w:pPr>
            <w:r w:rsidRPr="00437931">
              <w:rPr>
                <w:sz w:val="20"/>
                <w:szCs w:val="20"/>
              </w:rPr>
              <w:t>10720</w:t>
            </w:r>
          </w:p>
        </w:tc>
        <w:tc>
          <w:tcPr>
            <w:tcW w:w="139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10209</w:t>
            </w:r>
          </w:p>
        </w:tc>
        <w:tc>
          <w:tcPr>
            <w:tcW w:w="139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10497</w:t>
            </w:r>
          </w:p>
        </w:tc>
      </w:tr>
      <w:tr w:rsidR="00437931" w:rsidRPr="00EE7764"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Импорт</w:t>
            </w:r>
          </w:p>
        </w:tc>
        <w:tc>
          <w:tcPr>
            <w:tcW w:w="139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11309</w:t>
            </w:r>
          </w:p>
        </w:tc>
        <w:tc>
          <w:tcPr>
            <w:tcW w:w="139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3513</w:t>
            </w:r>
          </w:p>
        </w:tc>
        <w:tc>
          <w:tcPr>
            <w:tcW w:w="1391" w:type="dxa"/>
          </w:tcPr>
          <w:p w:rsidR="00437931" w:rsidRPr="00437931" w:rsidRDefault="00437931" w:rsidP="00A944CD">
            <w:pPr>
              <w:autoSpaceDE w:val="0"/>
              <w:autoSpaceDN w:val="0"/>
              <w:adjustRightInd w:val="0"/>
              <w:jc w:val="center"/>
              <w:rPr>
                <w:sz w:val="20"/>
                <w:szCs w:val="20"/>
              </w:rPr>
            </w:pPr>
            <w:r w:rsidRPr="00437931">
              <w:rPr>
                <w:sz w:val="20"/>
                <w:szCs w:val="20"/>
              </w:rPr>
              <w:t>4518</w:t>
            </w:r>
          </w:p>
        </w:tc>
        <w:tc>
          <w:tcPr>
            <w:tcW w:w="1392" w:type="dxa"/>
          </w:tcPr>
          <w:p w:rsidR="00437931" w:rsidRPr="00437931" w:rsidRDefault="00437931" w:rsidP="00A944CD">
            <w:pPr>
              <w:autoSpaceDE w:val="0"/>
              <w:autoSpaceDN w:val="0"/>
              <w:adjustRightInd w:val="0"/>
              <w:jc w:val="center"/>
              <w:rPr>
                <w:sz w:val="20"/>
                <w:szCs w:val="20"/>
              </w:rPr>
            </w:pPr>
            <w:r w:rsidRPr="00437931">
              <w:rPr>
                <w:sz w:val="20"/>
                <w:szCs w:val="20"/>
              </w:rPr>
              <w:t>4349</w:t>
            </w:r>
          </w:p>
        </w:tc>
        <w:tc>
          <w:tcPr>
            <w:tcW w:w="139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rPr>
              <w:t>1983</w:t>
            </w:r>
          </w:p>
        </w:tc>
        <w:tc>
          <w:tcPr>
            <w:tcW w:w="139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4170</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Изменение запасов</w:t>
            </w:r>
          </w:p>
        </w:tc>
        <w:tc>
          <w:tcPr>
            <w:tcW w:w="139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11</w:t>
            </w:r>
          </w:p>
        </w:tc>
        <w:tc>
          <w:tcPr>
            <w:tcW w:w="139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14</w:t>
            </w:r>
          </w:p>
        </w:tc>
        <w:tc>
          <w:tcPr>
            <w:tcW w:w="1391" w:type="dxa"/>
          </w:tcPr>
          <w:p w:rsidR="00437931" w:rsidRPr="00437931" w:rsidRDefault="00437931" w:rsidP="00A944CD">
            <w:pPr>
              <w:autoSpaceDE w:val="0"/>
              <w:autoSpaceDN w:val="0"/>
              <w:adjustRightInd w:val="0"/>
              <w:jc w:val="center"/>
              <w:rPr>
                <w:sz w:val="20"/>
                <w:szCs w:val="20"/>
                <w:lang w:val="en-US"/>
              </w:rPr>
            </w:pPr>
            <w:r w:rsidRPr="00437931">
              <w:rPr>
                <w:sz w:val="20"/>
                <w:szCs w:val="20"/>
              </w:rPr>
              <w:t>-44</w:t>
            </w:r>
            <w:r w:rsidRPr="00437931">
              <w:rPr>
                <w:sz w:val="20"/>
                <w:szCs w:val="20"/>
                <w:lang w:val="en-US"/>
              </w:rPr>
              <w:t>6</w:t>
            </w:r>
          </w:p>
        </w:tc>
        <w:tc>
          <w:tcPr>
            <w:tcW w:w="1392" w:type="dxa"/>
          </w:tcPr>
          <w:p w:rsidR="00437931" w:rsidRPr="00437931" w:rsidRDefault="00437931" w:rsidP="00A944CD">
            <w:pPr>
              <w:autoSpaceDE w:val="0"/>
              <w:autoSpaceDN w:val="0"/>
              <w:adjustRightInd w:val="0"/>
              <w:jc w:val="center"/>
              <w:rPr>
                <w:sz w:val="20"/>
                <w:szCs w:val="20"/>
              </w:rPr>
            </w:pPr>
            <w:r w:rsidRPr="00437931">
              <w:rPr>
                <w:sz w:val="20"/>
                <w:szCs w:val="20"/>
              </w:rPr>
              <w:t>-126</w:t>
            </w:r>
          </w:p>
        </w:tc>
        <w:tc>
          <w:tcPr>
            <w:tcW w:w="139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1248</w:t>
            </w:r>
          </w:p>
        </w:tc>
        <w:tc>
          <w:tcPr>
            <w:tcW w:w="139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8</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b/>
                <w:sz w:val="20"/>
                <w:szCs w:val="20"/>
              </w:rPr>
              <w:t xml:space="preserve">Израсходовано всего,  </w:t>
            </w:r>
            <w:r w:rsidRPr="00437931">
              <w:rPr>
                <w:sz w:val="20"/>
                <w:szCs w:val="20"/>
              </w:rPr>
              <w:t>в т.ч.</w:t>
            </w:r>
          </w:p>
        </w:tc>
        <w:tc>
          <w:tcPr>
            <w:tcW w:w="139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12752</w:t>
            </w:r>
          </w:p>
        </w:tc>
        <w:tc>
          <w:tcPr>
            <w:tcW w:w="139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23935</w:t>
            </w:r>
          </w:p>
        </w:tc>
        <w:tc>
          <w:tcPr>
            <w:tcW w:w="1391" w:type="dxa"/>
          </w:tcPr>
          <w:p w:rsidR="00437931" w:rsidRPr="00437931" w:rsidRDefault="00437931" w:rsidP="00A944CD">
            <w:pPr>
              <w:autoSpaceDE w:val="0"/>
              <w:autoSpaceDN w:val="0"/>
              <w:adjustRightInd w:val="0"/>
              <w:jc w:val="center"/>
              <w:rPr>
                <w:b/>
                <w:sz w:val="20"/>
                <w:szCs w:val="20"/>
              </w:rPr>
            </w:pPr>
            <w:r w:rsidRPr="00437931">
              <w:rPr>
                <w:b/>
                <w:sz w:val="20"/>
                <w:szCs w:val="20"/>
              </w:rPr>
              <w:t>23829</w:t>
            </w:r>
          </w:p>
        </w:tc>
        <w:tc>
          <w:tcPr>
            <w:tcW w:w="1392" w:type="dxa"/>
          </w:tcPr>
          <w:p w:rsidR="00437931" w:rsidRPr="00437931" w:rsidRDefault="00437931" w:rsidP="00A944CD">
            <w:pPr>
              <w:autoSpaceDE w:val="0"/>
              <w:autoSpaceDN w:val="0"/>
              <w:adjustRightInd w:val="0"/>
              <w:jc w:val="center"/>
              <w:rPr>
                <w:b/>
                <w:sz w:val="20"/>
                <w:szCs w:val="20"/>
              </w:rPr>
            </w:pPr>
            <w:r w:rsidRPr="00437931">
              <w:rPr>
                <w:b/>
                <w:sz w:val="20"/>
                <w:szCs w:val="20"/>
              </w:rPr>
              <w:t>24283</w:t>
            </w:r>
          </w:p>
        </w:tc>
        <w:tc>
          <w:tcPr>
            <w:tcW w:w="1391" w:type="dxa"/>
            <w:shd w:val="clear" w:color="auto" w:fill="auto"/>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23668</w:t>
            </w:r>
          </w:p>
        </w:tc>
        <w:tc>
          <w:tcPr>
            <w:tcW w:w="1392"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27864</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Сжигание</w:t>
            </w:r>
          </w:p>
        </w:tc>
        <w:tc>
          <w:tcPr>
            <w:tcW w:w="139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12309</w:t>
            </w:r>
          </w:p>
        </w:tc>
        <w:tc>
          <w:tcPr>
            <w:tcW w:w="139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23247</w:t>
            </w:r>
          </w:p>
        </w:tc>
        <w:tc>
          <w:tcPr>
            <w:tcW w:w="1391" w:type="dxa"/>
          </w:tcPr>
          <w:p w:rsidR="00437931" w:rsidRPr="00437931" w:rsidRDefault="00437931" w:rsidP="00A944CD">
            <w:pPr>
              <w:autoSpaceDE w:val="0"/>
              <w:autoSpaceDN w:val="0"/>
              <w:adjustRightInd w:val="0"/>
              <w:jc w:val="center"/>
              <w:rPr>
                <w:sz w:val="20"/>
                <w:szCs w:val="20"/>
              </w:rPr>
            </w:pPr>
            <w:r w:rsidRPr="00437931">
              <w:rPr>
                <w:sz w:val="20"/>
                <w:szCs w:val="20"/>
              </w:rPr>
              <w:t>23165</w:t>
            </w:r>
          </w:p>
        </w:tc>
        <w:tc>
          <w:tcPr>
            <w:tcW w:w="1392" w:type="dxa"/>
          </w:tcPr>
          <w:p w:rsidR="00437931" w:rsidRPr="00437931" w:rsidRDefault="00437931" w:rsidP="00A944CD">
            <w:pPr>
              <w:autoSpaceDE w:val="0"/>
              <w:autoSpaceDN w:val="0"/>
              <w:adjustRightInd w:val="0"/>
              <w:jc w:val="center"/>
              <w:rPr>
                <w:sz w:val="20"/>
                <w:szCs w:val="20"/>
              </w:rPr>
            </w:pPr>
            <w:r w:rsidRPr="00437931">
              <w:rPr>
                <w:sz w:val="20"/>
                <w:szCs w:val="20"/>
              </w:rPr>
              <w:t>23106</w:t>
            </w:r>
          </w:p>
        </w:tc>
        <w:tc>
          <w:tcPr>
            <w:tcW w:w="139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22633</w:t>
            </w:r>
          </w:p>
        </w:tc>
        <w:tc>
          <w:tcPr>
            <w:tcW w:w="139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26310</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В качестве сырья</w:t>
            </w:r>
          </w:p>
        </w:tc>
        <w:tc>
          <w:tcPr>
            <w:tcW w:w="139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322</w:t>
            </w:r>
          </w:p>
        </w:tc>
        <w:tc>
          <w:tcPr>
            <w:tcW w:w="139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162</w:t>
            </w:r>
          </w:p>
        </w:tc>
        <w:tc>
          <w:tcPr>
            <w:tcW w:w="1391" w:type="dxa"/>
          </w:tcPr>
          <w:p w:rsidR="00437931" w:rsidRPr="00437931" w:rsidRDefault="00437931" w:rsidP="00A944CD">
            <w:pPr>
              <w:autoSpaceDE w:val="0"/>
              <w:autoSpaceDN w:val="0"/>
              <w:adjustRightInd w:val="0"/>
              <w:jc w:val="center"/>
              <w:rPr>
                <w:sz w:val="20"/>
                <w:szCs w:val="20"/>
              </w:rPr>
            </w:pPr>
            <w:r w:rsidRPr="00437931">
              <w:rPr>
                <w:sz w:val="20"/>
                <w:szCs w:val="20"/>
              </w:rPr>
              <w:t>178</w:t>
            </w:r>
          </w:p>
        </w:tc>
        <w:tc>
          <w:tcPr>
            <w:tcW w:w="1392" w:type="dxa"/>
          </w:tcPr>
          <w:p w:rsidR="00437931" w:rsidRPr="00437931" w:rsidRDefault="00437931" w:rsidP="00A944CD">
            <w:pPr>
              <w:autoSpaceDE w:val="0"/>
              <w:autoSpaceDN w:val="0"/>
              <w:adjustRightInd w:val="0"/>
              <w:jc w:val="center"/>
              <w:rPr>
                <w:sz w:val="20"/>
                <w:szCs w:val="20"/>
              </w:rPr>
            </w:pPr>
            <w:r w:rsidRPr="00437931">
              <w:rPr>
                <w:sz w:val="20"/>
                <w:szCs w:val="20"/>
              </w:rPr>
              <w:t>66</w:t>
            </w:r>
            <w:r w:rsidRPr="00437931">
              <w:rPr>
                <w:sz w:val="20"/>
                <w:szCs w:val="20"/>
                <w:lang w:val="en-US"/>
              </w:rPr>
              <w:t>4</w:t>
            </w:r>
          </w:p>
        </w:tc>
        <w:tc>
          <w:tcPr>
            <w:tcW w:w="139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141</w:t>
            </w:r>
          </w:p>
        </w:tc>
        <w:tc>
          <w:tcPr>
            <w:tcW w:w="139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1018</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Нетопливные нужды</w:t>
            </w:r>
          </w:p>
        </w:tc>
        <w:tc>
          <w:tcPr>
            <w:tcW w:w="139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134</w:t>
            </w:r>
          </w:p>
        </w:tc>
        <w:tc>
          <w:tcPr>
            <w:tcW w:w="139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526</w:t>
            </w:r>
          </w:p>
        </w:tc>
        <w:tc>
          <w:tcPr>
            <w:tcW w:w="1391" w:type="dxa"/>
          </w:tcPr>
          <w:p w:rsidR="00437931" w:rsidRPr="00437931" w:rsidRDefault="00437931" w:rsidP="00A944CD">
            <w:pPr>
              <w:autoSpaceDE w:val="0"/>
              <w:autoSpaceDN w:val="0"/>
              <w:adjustRightInd w:val="0"/>
              <w:jc w:val="center"/>
              <w:rPr>
                <w:sz w:val="20"/>
                <w:szCs w:val="20"/>
              </w:rPr>
            </w:pPr>
            <w:r w:rsidRPr="00437931">
              <w:rPr>
                <w:sz w:val="20"/>
                <w:szCs w:val="20"/>
              </w:rPr>
              <w:t>486</w:t>
            </w:r>
          </w:p>
        </w:tc>
        <w:tc>
          <w:tcPr>
            <w:tcW w:w="1392" w:type="dxa"/>
          </w:tcPr>
          <w:p w:rsidR="00437931" w:rsidRPr="00437931" w:rsidRDefault="00437931" w:rsidP="00A944CD">
            <w:pPr>
              <w:autoSpaceDE w:val="0"/>
              <w:autoSpaceDN w:val="0"/>
              <w:adjustRightInd w:val="0"/>
              <w:jc w:val="center"/>
              <w:rPr>
                <w:sz w:val="20"/>
                <w:szCs w:val="20"/>
              </w:rPr>
            </w:pPr>
            <w:r w:rsidRPr="00437931">
              <w:rPr>
                <w:sz w:val="20"/>
                <w:szCs w:val="20"/>
              </w:rPr>
              <w:t>513</w:t>
            </w:r>
          </w:p>
        </w:tc>
        <w:tc>
          <w:tcPr>
            <w:tcW w:w="139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894</w:t>
            </w:r>
          </w:p>
        </w:tc>
        <w:tc>
          <w:tcPr>
            <w:tcW w:w="139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536</w:t>
            </w:r>
          </w:p>
        </w:tc>
      </w:tr>
      <w:tr w:rsidR="00437931" w:rsidTr="00A944CD">
        <w:tc>
          <w:tcPr>
            <w:tcW w:w="207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Расхождение, %</w:t>
            </w:r>
          </w:p>
        </w:tc>
        <w:tc>
          <w:tcPr>
            <w:tcW w:w="139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11</w:t>
            </w:r>
          </w:p>
        </w:tc>
        <w:tc>
          <w:tcPr>
            <w:tcW w:w="139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13</w:t>
            </w:r>
          </w:p>
        </w:tc>
        <w:tc>
          <w:tcPr>
            <w:tcW w:w="1391" w:type="dxa"/>
          </w:tcPr>
          <w:p w:rsidR="00437931" w:rsidRPr="00437931" w:rsidRDefault="00437931" w:rsidP="00A944CD">
            <w:pPr>
              <w:autoSpaceDE w:val="0"/>
              <w:autoSpaceDN w:val="0"/>
              <w:adjustRightInd w:val="0"/>
              <w:jc w:val="center"/>
              <w:rPr>
                <w:b/>
                <w:sz w:val="20"/>
                <w:szCs w:val="20"/>
              </w:rPr>
            </w:pPr>
            <w:r w:rsidRPr="00437931">
              <w:rPr>
                <w:b/>
                <w:sz w:val="20"/>
                <w:szCs w:val="20"/>
              </w:rPr>
              <w:t>19</w:t>
            </w:r>
          </w:p>
        </w:tc>
        <w:tc>
          <w:tcPr>
            <w:tcW w:w="1392" w:type="dxa"/>
          </w:tcPr>
          <w:p w:rsidR="00437931" w:rsidRPr="00437931" w:rsidRDefault="00437931" w:rsidP="00A944CD">
            <w:pPr>
              <w:autoSpaceDE w:val="0"/>
              <w:autoSpaceDN w:val="0"/>
              <w:adjustRightInd w:val="0"/>
              <w:jc w:val="center"/>
              <w:rPr>
                <w:b/>
                <w:sz w:val="20"/>
                <w:szCs w:val="20"/>
              </w:rPr>
            </w:pPr>
            <w:r w:rsidRPr="00437931">
              <w:rPr>
                <w:b/>
                <w:sz w:val="20"/>
                <w:szCs w:val="20"/>
              </w:rPr>
              <w:t>12</w:t>
            </w:r>
          </w:p>
        </w:tc>
        <w:tc>
          <w:tcPr>
            <w:tcW w:w="1391" w:type="dxa"/>
            <w:shd w:val="clear" w:color="auto" w:fill="auto"/>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12</w:t>
            </w:r>
          </w:p>
        </w:tc>
        <w:tc>
          <w:tcPr>
            <w:tcW w:w="1392"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-3</w:t>
            </w:r>
          </w:p>
        </w:tc>
      </w:tr>
    </w:tbl>
    <w:p w:rsidR="008A4024" w:rsidRPr="00437931" w:rsidRDefault="008A4024" w:rsidP="00EA6DBB">
      <w:pPr>
        <w:autoSpaceDE w:val="0"/>
        <w:autoSpaceDN w:val="0"/>
        <w:adjustRightInd w:val="0"/>
        <w:spacing w:line="360" w:lineRule="auto"/>
        <w:ind w:firstLine="709"/>
      </w:pPr>
      <w:r w:rsidRPr="00EA6DBB">
        <w:t xml:space="preserve"> Таблица П3.3 -  Баланс каменного угля (тыс.тонн)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329"/>
        <w:gridCol w:w="1330"/>
        <w:gridCol w:w="1329"/>
        <w:gridCol w:w="1330"/>
        <w:gridCol w:w="1329"/>
        <w:gridCol w:w="1330"/>
      </w:tblGrid>
      <w:tr w:rsidR="00437931" w:rsidRPr="00437931" w:rsidTr="00A944CD">
        <w:tc>
          <w:tcPr>
            <w:tcW w:w="2192" w:type="dxa"/>
            <w:shd w:val="clear" w:color="auto" w:fill="auto"/>
          </w:tcPr>
          <w:p w:rsidR="00437931" w:rsidRPr="00437931" w:rsidRDefault="00437931" w:rsidP="00A944CD">
            <w:pPr>
              <w:autoSpaceDE w:val="0"/>
              <w:autoSpaceDN w:val="0"/>
              <w:adjustRightInd w:val="0"/>
              <w:rPr>
                <w:b/>
                <w:sz w:val="20"/>
                <w:szCs w:val="20"/>
              </w:rPr>
            </w:pPr>
            <w:r w:rsidRPr="00437931">
              <w:rPr>
                <w:b/>
                <w:sz w:val="20"/>
                <w:szCs w:val="20"/>
              </w:rPr>
              <w:t>Статья баланса</w:t>
            </w:r>
          </w:p>
        </w:tc>
        <w:tc>
          <w:tcPr>
            <w:tcW w:w="137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1990</w:t>
            </w:r>
          </w:p>
        </w:tc>
        <w:tc>
          <w:tcPr>
            <w:tcW w:w="137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2010</w:t>
            </w:r>
          </w:p>
        </w:tc>
        <w:tc>
          <w:tcPr>
            <w:tcW w:w="137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2011</w:t>
            </w:r>
          </w:p>
        </w:tc>
        <w:tc>
          <w:tcPr>
            <w:tcW w:w="137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2012</w:t>
            </w:r>
          </w:p>
        </w:tc>
        <w:tc>
          <w:tcPr>
            <w:tcW w:w="1371" w:type="dxa"/>
          </w:tcPr>
          <w:p w:rsidR="00437931" w:rsidRPr="00437931" w:rsidRDefault="00437931" w:rsidP="00A944CD">
            <w:pPr>
              <w:autoSpaceDE w:val="0"/>
              <w:autoSpaceDN w:val="0"/>
              <w:adjustRightInd w:val="0"/>
              <w:jc w:val="center"/>
              <w:rPr>
                <w:b/>
                <w:sz w:val="20"/>
                <w:szCs w:val="20"/>
              </w:rPr>
            </w:pPr>
            <w:r w:rsidRPr="00437931">
              <w:rPr>
                <w:b/>
                <w:sz w:val="20"/>
                <w:szCs w:val="20"/>
              </w:rPr>
              <w:t>2013</w:t>
            </w:r>
          </w:p>
        </w:tc>
        <w:tc>
          <w:tcPr>
            <w:tcW w:w="1372" w:type="dxa"/>
          </w:tcPr>
          <w:p w:rsidR="00437931" w:rsidRPr="00437931" w:rsidRDefault="00437931" w:rsidP="00A944CD">
            <w:pPr>
              <w:autoSpaceDE w:val="0"/>
              <w:autoSpaceDN w:val="0"/>
              <w:adjustRightInd w:val="0"/>
              <w:jc w:val="center"/>
              <w:rPr>
                <w:b/>
                <w:sz w:val="20"/>
                <w:szCs w:val="20"/>
              </w:rPr>
            </w:pPr>
            <w:r w:rsidRPr="00437931">
              <w:rPr>
                <w:b/>
                <w:sz w:val="20"/>
                <w:szCs w:val="20"/>
              </w:rPr>
              <w:t>2014</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b/>
                <w:sz w:val="20"/>
                <w:szCs w:val="20"/>
              </w:rPr>
            </w:pPr>
            <w:r w:rsidRPr="00437931">
              <w:rPr>
                <w:b/>
                <w:sz w:val="20"/>
                <w:szCs w:val="20"/>
              </w:rPr>
              <w:t>Фактическое потребление топлива</w:t>
            </w:r>
            <w:r w:rsidRPr="00437931">
              <w:rPr>
                <w:sz w:val="20"/>
                <w:szCs w:val="20"/>
              </w:rPr>
              <w:t>,</w:t>
            </w:r>
            <w:r w:rsidRPr="00437931">
              <w:rPr>
                <w:b/>
                <w:sz w:val="20"/>
                <w:szCs w:val="20"/>
              </w:rPr>
              <w:t xml:space="preserve"> </w:t>
            </w:r>
            <w:r w:rsidRPr="00437931">
              <w:rPr>
                <w:sz w:val="20"/>
                <w:szCs w:val="20"/>
              </w:rPr>
              <w:t>в т.ч.</w:t>
            </w:r>
          </w:p>
        </w:tc>
        <w:tc>
          <w:tcPr>
            <w:tcW w:w="137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95732</w:t>
            </w:r>
          </w:p>
        </w:tc>
        <w:tc>
          <w:tcPr>
            <w:tcW w:w="137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78029</w:t>
            </w:r>
          </w:p>
        </w:tc>
        <w:tc>
          <w:tcPr>
            <w:tcW w:w="1371"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80224</w:t>
            </w:r>
          </w:p>
        </w:tc>
        <w:tc>
          <w:tcPr>
            <w:tcW w:w="137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8505</w:t>
            </w:r>
            <w:r w:rsidRPr="00437931">
              <w:rPr>
                <w:b/>
                <w:sz w:val="20"/>
                <w:szCs w:val="20"/>
                <w:lang w:val="en-US"/>
              </w:rPr>
              <w:t>7</w:t>
            </w:r>
          </w:p>
        </w:tc>
        <w:tc>
          <w:tcPr>
            <w:tcW w:w="1371"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84338</w:t>
            </w:r>
          </w:p>
        </w:tc>
        <w:tc>
          <w:tcPr>
            <w:tcW w:w="1372"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82178</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Добыча</w:t>
            </w:r>
          </w:p>
        </w:tc>
        <w:tc>
          <w:tcPr>
            <w:tcW w:w="137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138282</w:t>
            </w:r>
          </w:p>
        </w:tc>
        <w:tc>
          <w:tcPr>
            <w:tcW w:w="1372"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110930</w:t>
            </w:r>
          </w:p>
        </w:tc>
        <w:tc>
          <w:tcPr>
            <w:tcW w:w="137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116450</w:t>
            </w:r>
          </w:p>
        </w:tc>
        <w:tc>
          <w:tcPr>
            <w:tcW w:w="137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120527</w:t>
            </w:r>
          </w:p>
        </w:tc>
        <w:tc>
          <w:tcPr>
            <w:tcW w:w="1371"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119574</w:t>
            </w:r>
          </w:p>
        </w:tc>
        <w:tc>
          <w:tcPr>
            <w:tcW w:w="137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113985</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Экспорт</w:t>
            </w:r>
          </w:p>
        </w:tc>
        <w:tc>
          <w:tcPr>
            <w:tcW w:w="1371"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54642</w:t>
            </w:r>
          </w:p>
        </w:tc>
        <w:tc>
          <w:tcPr>
            <w:tcW w:w="1372"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31296</w:t>
            </w:r>
          </w:p>
        </w:tc>
        <w:tc>
          <w:tcPr>
            <w:tcW w:w="137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35852</w:t>
            </w:r>
          </w:p>
        </w:tc>
        <w:tc>
          <w:tcPr>
            <w:tcW w:w="137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32934</w:t>
            </w:r>
          </w:p>
        </w:tc>
        <w:tc>
          <w:tcPr>
            <w:tcW w:w="1371"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33811</w:t>
            </w:r>
          </w:p>
        </w:tc>
        <w:tc>
          <w:tcPr>
            <w:tcW w:w="137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31635</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Импорт</w:t>
            </w:r>
          </w:p>
        </w:tc>
        <w:tc>
          <w:tcPr>
            <w:tcW w:w="137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11802</w:t>
            </w:r>
          </w:p>
        </w:tc>
        <w:tc>
          <w:tcPr>
            <w:tcW w:w="1372"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255</w:t>
            </w:r>
          </w:p>
        </w:tc>
        <w:tc>
          <w:tcPr>
            <w:tcW w:w="137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155</w:t>
            </w:r>
          </w:p>
        </w:tc>
        <w:tc>
          <w:tcPr>
            <w:tcW w:w="137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214</w:t>
            </w:r>
          </w:p>
        </w:tc>
        <w:tc>
          <w:tcPr>
            <w:tcW w:w="1371"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228</w:t>
            </w:r>
          </w:p>
        </w:tc>
        <w:tc>
          <w:tcPr>
            <w:tcW w:w="137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92</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Изменение запасов</w:t>
            </w:r>
          </w:p>
        </w:tc>
        <w:tc>
          <w:tcPr>
            <w:tcW w:w="137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-290</w:t>
            </w:r>
          </w:p>
        </w:tc>
        <w:tc>
          <w:tcPr>
            <w:tcW w:w="1372"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1859</w:t>
            </w:r>
          </w:p>
        </w:tc>
        <w:tc>
          <w:tcPr>
            <w:tcW w:w="1371" w:type="dxa"/>
            <w:shd w:val="clear" w:color="auto" w:fill="auto"/>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530</w:t>
            </w:r>
          </w:p>
        </w:tc>
        <w:tc>
          <w:tcPr>
            <w:tcW w:w="137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2750</w:t>
            </w:r>
          </w:p>
        </w:tc>
        <w:tc>
          <w:tcPr>
            <w:tcW w:w="1371"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1653</w:t>
            </w:r>
          </w:p>
        </w:tc>
        <w:tc>
          <w:tcPr>
            <w:tcW w:w="137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264</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b/>
                <w:sz w:val="20"/>
                <w:szCs w:val="20"/>
              </w:rPr>
              <w:t>Израсходовано фактически</w:t>
            </w:r>
            <w:r w:rsidRPr="00437931">
              <w:rPr>
                <w:sz w:val="20"/>
                <w:szCs w:val="20"/>
              </w:rPr>
              <w:t>,  в т.ч.</w:t>
            </w:r>
          </w:p>
        </w:tc>
        <w:tc>
          <w:tcPr>
            <w:tcW w:w="1371" w:type="dxa"/>
            <w:shd w:val="clear" w:color="auto" w:fill="auto"/>
          </w:tcPr>
          <w:p w:rsidR="00437931" w:rsidRPr="00437931" w:rsidRDefault="00437931" w:rsidP="00A944CD">
            <w:pPr>
              <w:adjustRightInd w:val="0"/>
              <w:jc w:val="center"/>
              <w:rPr>
                <w:b/>
                <w:sz w:val="20"/>
                <w:szCs w:val="20"/>
                <w:lang w:val="en-US"/>
              </w:rPr>
            </w:pPr>
            <w:r w:rsidRPr="00437931">
              <w:rPr>
                <w:b/>
                <w:sz w:val="20"/>
                <w:szCs w:val="20"/>
                <w:lang w:val="en-US"/>
              </w:rPr>
              <w:t>85837</w:t>
            </w:r>
          </w:p>
        </w:tc>
        <w:tc>
          <w:tcPr>
            <w:tcW w:w="1372" w:type="dxa"/>
            <w:shd w:val="clear" w:color="auto" w:fill="auto"/>
          </w:tcPr>
          <w:p w:rsidR="00437931" w:rsidRPr="00437931" w:rsidRDefault="00437931" w:rsidP="00A944CD">
            <w:pPr>
              <w:adjustRightInd w:val="0"/>
              <w:jc w:val="center"/>
              <w:rPr>
                <w:b/>
                <w:sz w:val="20"/>
                <w:szCs w:val="20"/>
                <w:lang w:val="en-US"/>
              </w:rPr>
            </w:pPr>
            <w:r w:rsidRPr="00437931">
              <w:rPr>
                <w:b/>
                <w:sz w:val="20"/>
                <w:szCs w:val="20"/>
                <w:lang w:val="en-US"/>
              </w:rPr>
              <w:t>61269</w:t>
            </w:r>
          </w:p>
        </w:tc>
        <w:tc>
          <w:tcPr>
            <w:tcW w:w="1371" w:type="dxa"/>
            <w:shd w:val="clear" w:color="auto" w:fill="auto"/>
          </w:tcPr>
          <w:p w:rsidR="00437931" w:rsidRPr="00437931" w:rsidRDefault="00437931" w:rsidP="00A944CD">
            <w:pPr>
              <w:adjustRightInd w:val="0"/>
              <w:jc w:val="center"/>
              <w:rPr>
                <w:b/>
                <w:sz w:val="20"/>
                <w:szCs w:val="20"/>
              </w:rPr>
            </w:pPr>
            <w:r w:rsidRPr="00437931">
              <w:rPr>
                <w:b/>
                <w:sz w:val="20"/>
                <w:szCs w:val="20"/>
              </w:rPr>
              <w:t>66227</w:t>
            </w:r>
          </w:p>
        </w:tc>
        <w:tc>
          <w:tcPr>
            <w:tcW w:w="137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65356</w:t>
            </w:r>
          </w:p>
        </w:tc>
        <w:tc>
          <w:tcPr>
            <w:tcW w:w="1371"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66976</w:t>
            </w:r>
          </w:p>
        </w:tc>
        <w:tc>
          <w:tcPr>
            <w:tcW w:w="1372"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70832</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Сжигание</w:t>
            </w:r>
          </w:p>
        </w:tc>
        <w:tc>
          <w:tcPr>
            <w:tcW w:w="1371" w:type="dxa"/>
            <w:shd w:val="clear" w:color="auto" w:fill="auto"/>
          </w:tcPr>
          <w:p w:rsidR="00437931" w:rsidRPr="00437931" w:rsidRDefault="00437931" w:rsidP="00A944CD">
            <w:pPr>
              <w:adjustRightInd w:val="0"/>
              <w:jc w:val="center"/>
              <w:rPr>
                <w:sz w:val="20"/>
                <w:szCs w:val="20"/>
              </w:rPr>
            </w:pPr>
            <w:r w:rsidRPr="00437931">
              <w:rPr>
                <w:sz w:val="20"/>
                <w:szCs w:val="20"/>
              </w:rPr>
              <w:t>74073</w:t>
            </w:r>
          </w:p>
        </w:tc>
        <w:tc>
          <w:tcPr>
            <w:tcW w:w="1372" w:type="dxa"/>
            <w:shd w:val="clear" w:color="auto" w:fill="auto"/>
          </w:tcPr>
          <w:p w:rsidR="00437931" w:rsidRPr="00437931" w:rsidRDefault="00437931" w:rsidP="00A944CD">
            <w:pPr>
              <w:adjustRightInd w:val="0"/>
              <w:jc w:val="center"/>
              <w:rPr>
                <w:sz w:val="20"/>
                <w:szCs w:val="20"/>
              </w:rPr>
            </w:pPr>
            <w:r w:rsidRPr="00437931">
              <w:rPr>
                <w:sz w:val="20"/>
                <w:szCs w:val="20"/>
              </w:rPr>
              <w:t>56610</w:t>
            </w:r>
          </w:p>
        </w:tc>
        <w:tc>
          <w:tcPr>
            <w:tcW w:w="1371" w:type="dxa"/>
            <w:shd w:val="clear" w:color="auto" w:fill="auto"/>
          </w:tcPr>
          <w:p w:rsidR="00437931" w:rsidRPr="00437931" w:rsidRDefault="00437931" w:rsidP="00A944CD">
            <w:pPr>
              <w:adjustRightInd w:val="0"/>
              <w:jc w:val="center"/>
              <w:rPr>
                <w:sz w:val="20"/>
                <w:szCs w:val="20"/>
              </w:rPr>
            </w:pPr>
            <w:r w:rsidRPr="00437931">
              <w:rPr>
                <w:sz w:val="20"/>
                <w:szCs w:val="20"/>
              </w:rPr>
              <w:t>58824</w:t>
            </w:r>
          </w:p>
        </w:tc>
        <w:tc>
          <w:tcPr>
            <w:tcW w:w="137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584</w:t>
            </w:r>
            <w:r w:rsidRPr="00437931">
              <w:rPr>
                <w:sz w:val="20"/>
                <w:szCs w:val="20"/>
                <w:lang w:val="en-US"/>
              </w:rPr>
              <w:t>10</w:t>
            </w:r>
          </w:p>
        </w:tc>
        <w:tc>
          <w:tcPr>
            <w:tcW w:w="1371"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59687</w:t>
            </w:r>
          </w:p>
        </w:tc>
        <w:tc>
          <w:tcPr>
            <w:tcW w:w="137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59363</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Неэнергетическое использование</w:t>
            </w:r>
          </w:p>
        </w:tc>
        <w:tc>
          <w:tcPr>
            <w:tcW w:w="1371" w:type="dxa"/>
            <w:shd w:val="clear" w:color="auto" w:fill="auto"/>
          </w:tcPr>
          <w:p w:rsidR="00437931" w:rsidRPr="00437931" w:rsidRDefault="00437931" w:rsidP="00A944CD">
            <w:pPr>
              <w:adjustRightInd w:val="0"/>
              <w:jc w:val="center"/>
              <w:rPr>
                <w:sz w:val="20"/>
                <w:szCs w:val="20"/>
              </w:rPr>
            </w:pPr>
            <w:r w:rsidRPr="00437931">
              <w:rPr>
                <w:sz w:val="20"/>
                <w:szCs w:val="20"/>
              </w:rPr>
              <w:t>47</w:t>
            </w:r>
          </w:p>
        </w:tc>
        <w:tc>
          <w:tcPr>
            <w:tcW w:w="1372" w:type="dxa"/>
            <w:shd w:val="clear" w:color="auto" w:fill="auto"/>
          </w:tcPr>
          <w:p w:rsidR="00437931" w:rsidRPr="00437931" w:rsidRDefault="00437931" w:rsidP="00A944CD">
            <w:pPr>
              <w:adjustRightInd w:val="0"/>
              <w:jc w:val="center"/>
              <w:rPr>
                <w:sz w:val="20"/>
                <w:szCs w:val="20"/>
              </w:rPr>
            </w:pPr>
            <w:r w:rsidRPr="00437931">
              <w:rPr>
                <w:sz w:val="20"/>
                <w:szCs w:val="20"/>
              </w:rPr>
              <w:t>904</w:t>
            </w:r>
          </w:p>
        </w:tc>
        <w:tc>
          <w:tcPr>
            <w:tcW w:w="1371" w:type="dxa"/>
            <w:shd w:val="clear" w:color="auto" w:fill="auto"/>
          </w:tcPr>
          <w:p w:rsidR="00437931" w:rsidRPr="00437931" w:rsidRDefault="00437931" w:rsidP="00A944CD">
            <w:pPr>
              <w:adjustRightInd w:val="0"/>
              <w:jc w:val="center"/>
              <w:rPr>
                <w:sz w:val="20"/>
                <w:szCs w:val="20"/>
              </w:rPr>
            </w:pPr>
            <w:r w:rsidRPr="00437931">
              <w:rPr>
                <w:sz w:val="20"/>
                <w:szCs w:val="20"/>
              </w:rPr>
              <w:t>522</w:t>
            </w:r>
          </w:p>
        </w:tc>
        <w:tc>
          <w:tcPr>
            <w:tcW w:w="137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58</w:t>
            </w:r>
            <w:r w:rsidRPr="00437931">
              <w:rPr>
                <w:sz w:val="20"/>
                <w:szCs w:val="20"/>
                <w:lang w:val="en-US"/>
              </w:rPr>
              <w:t>0</w:t>
            </w:r>
          </w:p>
        </w:tc>
        <w:tc>
          <w:tcPr>
            <w:tcW w:w="1371"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544</w:t>
            </w:r>
          </w:p>
        </w:tc>
        <w:tc>
          <w:tcPr>
            <w:tcW w:w="137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460</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Производство кокса</w:t>
            </w:r>
          </w:p>
        </w:tc>
        <w:tc>
          <w:tcPr>
            <w:tcW w:w="1371" w:type="dxa"/>
            <w:shd w:val="clear" w:color="auto" w:fill="auto"/>
          </w:tcPr>
          <w:p w:rsidR="00437931" w:rsidRPr="00437931" w:rsidRDefault="00437931" w:rsidP="00A944CD">
            <w:pPr>
              <w:adjustRightInd w:val="0"/>
              <w:jc w:val="center"/>
              <w:rPr>
                <w:sz w:val="20"/>
                <w:szCs w:val="20"/>
              </w:rPr>
            </w:pPr>
            <w:r w:rsidRPr="00437931">
              <w:rPr>
                <w:sz w:val="20"/>
                <w:szCs w:val="20"/>
              </w:rPr>
              <w:t>11717</w:t>
            </w:r>
          </w:p>
        </w:tc>
        <w:tc>
          <w:tcPr>
            <w:tcW w:w="1372" w:type="dxa"/>
            <w:shd w:val="clear" w:color="auto" w:fill="auto"/>
          </w:tcPr>
          <w:p w:rsidR="00437931" w:rsidRPr="00437931" w:rsidRDefault="00437931" w:rsidP="00A944CD">
            <w:pPr>
              <w:adjustRightInd w:val="0"/>
              <w:jc w:val="center"/>
              <w:rPr>
                <w:sz w:val="20"/>
                <w:szCs w:val="20"/>
              </w:rPr>
            </w:pPr>
            <w:r w:rsidRPr="00437931">
              <w:rPr>
                <w:sz w:val="20"/>
                <w:szCs w:val="20"/>
              </w:rPr>
              <w:t>3756</w:t>
            </w:r>
          </w:p>
        </w:tc>
        <w:tc>
          <w:tcPr>
            <w:tcW w:w="1371" w:type="dxa"/>
            <w:shd w:val="clear" w:color="auto" w:fill="auto"/>
          </w:tcPr>
          <w:p w:rsidR="00437931" w:rsidRPr="00437931" w:rsidRDefault="00437931" w:rsidP="00A944CD">
            <w:pPr>
              <w:adjustRightInd w:val="0"/>
              <w:jc w:val="center"/>
              <w:rPr>
                <w:sz w:val="20"/>
                <w:szCs w:val="20"/>
              </w:rPr>
            </w:pPr>
            <w:r w:rsidRPr="00437931">
              <w:rPr>
                <w:sz w:val="20"/>
                <w:szCs w:val="20"/>
              </w:rPr>
              <w:t>6880</w:t>
            </w:r>
          </w:p>
        </w:tc>
        <w:tc>
          <w:tcPr>
            <w:tcW w:w="1372" w:type="dxa"/>
            <w:shd w:val="clear" w:color="auto" w:fill="auto"/>
          </w:tcPr>
          <w:p w:rsidR="00437931" w:rsidRPr="00437931" w:rsidRDefault="00437931" w:rsidP="00A944CD">
            <w:pPr>
              <w:autoSpaceDE w:val="0"/>
              <w:autoSpaceDN w:val="0"/>
              <w:adjustRightInd w:val="0"/>
              <w:jc w:val="center"/>
              <w:rPr>
                <w:sz w:val="20"/>
                <w:szCs w:val="20"/>
              </w:rPr>
            </w:pPr>
            <w:r w:rsidRPr="00437931">
              <w:rPr>
                <w:sz w:val="20"/>
                <w:szCs w:val="20"/>
              </w:rPr>
              <w:t>6366</w:t>
            </w:r>
          </w:p>
        </w:tc>
        <w:tc>
          <w:tcPr>
            <w:tcW w:w="1371"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6745</w:t>
            </w:r>
          </w:p>
        </w:tc>
        <w:tc>
          <w:tcPr>
            <w:tcW w:w="1372" w:type="dxa"/>
          </w:tcPr>
          <w:p w:rsidR="00437931" w:rsidRPr="00437931" w:rsidRDefault="00437931" w:rsidP="00A944CD">
            <w:pPr>
              <w:autoSpaceDE w:val="0"/>
              <w:autoSpaceDN w:val="0"/>
              <w:adjustRightInd w:val="0"/>
              <w:jc w:val="center"/>
              <w:rPr>
                <w:sz w:val="20"/>
                <w:szCs w:val="20"/>
                <w:lang w:val="en-US"/>
              </w:rPr>
            </w:pPr>
            <w:r w:rsidRPr="00437931">
              <w:rPr>
                <w:sz w:val="20"/>
                <w:szCs w:val="20"/>
                <w:lang w:val="en-US"/>
              </w:rPr>
              <w:t>11009</w:t>
            </w:r>
          </w:p>
        </w:tc>
      </w:tr>
      <w:tr w:rsidR="00437931" w:rsidRPr="00437931" w:rsidTr="00A944CD">
        <w:tc>
          <w:tcPr>
            <w:tcW w:w="2192" w:type="dxa"/>
            <w:shd w:val="clear" w:color="auto" w:fill="auto"/>
          </w:tcPr>
          <w:p w:rsidR="00437931" w:rsidRPr="00437931" w:rsidRDefault="00437931" w:rsidP="00A944CD">
            <w:pPr>
              <w:autoSpaceDE w:val="0"/>
              <w:autoSpaceDN w:val="0"/>
              <w:adjustRightInd w:val="0"/>
              <w:rPr>
                <w:sz w:val="20"/>
                <w:szCs w:val="20"/>
              </w:rPr>
            </w:pPr>
            <w:r w:rsidRPr="00437931">
              <w:rPr>
                <w:sz w:val="20"/>
                <w:szCs w:val="20"/>
              </w:rPr>
              <w:t>Расхождение, %</w:t>
            </w:r>
          </w:p>
        </w:tc>
        <w:tc>
          <w:tcPr>
            <w:tcW w:w="1371" w:type="dxa"/>
            <w:shd w:val="clear" w:color="auto" w:fill="auto"/>
          </w:tcPr>
          <w:p w:rsidR="00437931" w:rsidRPr="00437931" w:rsidRDefault="00437931" w:rsidP="00A944CD">
            <w:pPr>
              <w:adjustRightInd w:val="0"/>
              <w:jc w:val="center"/>
              <w:rPr>
                <w:b/>
                <w:sz w:val="20"/>
                <w:szCs w:val="20"/>
              </w:rPr>
            </w:pPr>
            <w:r w:rsidRPr="00437931">
              <w:rPr>
                <w:b/>
                <w:sz w:val="20"/>
                <w:szCs w:val="20"/>
              </w:rPr>
              <w:t>10</w:t>
            </w:r>
          </w:p>
        </w:tc>
        <w:tc>
          <w:tcPr>
            <w:tcW w:w="1372" w:type="dxa"/>
            <w:shd w:val="clear" w:color="auto" w:fill="auto"/>
          </w:tcPr>
          <w:p w:rsidR="00437931" w:rsidRPr="00437931" w:rsidRDefault="00437931" w:rsidP="00A944CD">
            <w:pPr>
              <w:adjustRightInd w:val="0"/>
              <w:jc w:val="center"/>
              <w:rPr>
                <w:b/>
                <w:sz w:val="20"/>
                <w:szCs w:val="20"/>
              </w:rPr>
            </w:pPr>
            <w:r w:rsidRPr="00437931">
              <w:rPr>
                <w:b/>
                <w:sz w:val="20"/>
                <w:szCs w:val="20"/>
              </w:rPr>
              <w:t>21</w:t>
            </w:r>
          </w:p>
        </w:tc>
        <w:tc>
          <w:tcPr>
            <w:tcW w:w="1371" w:type="dxa"/>
            <w:shd w:val="clear" w:color="auto" w:fill="auto"/>
          </w:tcPr>
          <w:p w:rsidR="00437931" w:rsidRPr="00437931" w:rsidRDefault="00437931" w:rsidP="00A944CD">
            <w:pPr>
              <w:adjustRightInd w:val="0"/>
              <w:jc w:val="center"/>
              <w:rPr>
                <w:b/>
                <w:sz w:val="20"/>
                <w:szCs w:val="20"/>
              </w:rPr>
            </w:pPr>
            <w:r w:rsidRPr="00437931">
              <w:rPr>
                <w:b/>
                <w:sz w:val="20"/>
                <w:szCs w:val="20"/>
              </w:rPr>
              <w:t>17</w:t>
            </w:r>
          </w:p>
        </w:tc>
        <w:tc>
          <w:tcPr>
            <w:tcW w:w="1372" w:type="dxa"/>
            <w:shd w:val="clear" w:color="auto" w:fill="auto"/>
          </w:tcPr>
          <w:p w:rsidR="00437931" w:rsidRPr="00437931" w:rsidRDefault="00437931" w:rsidP="00A944CD">
            <w:pPr>
              <w:autoSpaceDE w:val="0"/>
              <w:autoSpaceDN w:val="0"/>
              <w:adjustRightInd w:val="0"/>
              <w:jc w:val="center"/>
              <w:rPr>
                <w:b/>
                <w:sz w:val="20"/>
                <w:szCs w:val="20"/>
              </w:rPr>
            </w:pPr>
            <w:r w:rsidRPr="00437931">
              <w:rPr>
                <w:b/>
                <w:sz w:val="20"/>
                <w:szCs w:val="20"/>
              </w:rPr>
              <w:t>23</w:t>
            </w:r>
          </w:p>
        </w:tc>
        <w:tc>
          <w:tcPr>
            <w:tcW w:w="1371"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26</w:t>
            </w:r>
          </w:p>
        </w:tc>
        <w:tc>
          <w:tcPr>
            <w:tcW w:w="1372" w:type="dxa"/>
          </w:tcPr>
          <w:p w:rsidR="00437931" w:rsidRPr="00437931" w:rsidRDefault="00437931" w:rsidP="00A944CD">
            <w:pPr>
              <w:autoSpaceDE w:val="0"/>
              <w:autoSpaceDN w:val="0"/>
              <w:adjustRightInd w:val="0"/>
              <w:jc w:val="center"/>
              <w:rPr>
                <w:b/>
                <w:sz w:val="20"/>
                <w:szCs w:val="20"/>
                <w:lang w:val="en-US"/>
              </w:rPr>
            </w:pPr>
            <w:r w:rsidRPr="00437931">
              <w:rPr>
                <w:b/>
                <w:sz w:val="20"/>
                <w:szCs w:val="20"/>
                <w:lang w:val="en-US"/>
              </w:rPr>
              <w:t>16</w:t>
            </w:r>
          </w:p>
        </w:tc>
      </w:tr>
    </w:tbl>
    <w:p w:rsidR="008A4024" w:rsidRPr="00EA6DBB" w:rsidRDefault="008A4024" w:rsidP="00EA6DBB">
      <w:pPr>
        <w:autoSpaceDE w:val="0"/>
        <w:autoSpaceDN w:val="0"/>
        <w:adjustRightInd w:val="0"/>
        <w:spacing w:line="360" w:lineRule="auto"/>
        <w:ind w:firstLine="709"/>
        <w:rPr>
          <w:rFonts w:eastAsia="TimesNewRoman,Italic"/>
          <w:iCs/>
        </w:rPr>
        <w:sectPr w:rsidR="008A4024" w:rsidRPr="00EA6DBB" w:rsidSect="00E02595">
          <w:footerReference w:type="even" r:id="rId191"/>
          <w:footerReference w:type="default" r:id="rId192"/>
          <w:type w:val="nextColumn"/>
          <w:pgSz w:w="11906" w:h="16838"/>
          <w:pgMar w:top="1134" w:right="851" w:bottom="1134" w:left="1134" w:header="709" w:footer="709" w:gutter="0"/>
          <w:cols w:space="708"/>
          <w:docGrid w:linePitch="360"/>
        </w:sectPr>
      </w:pPr>
      <w:r w:rsidRPr="00EA6DBB">
        <w:rPr>
          <w:rFonts w:eastAsia="TimesNewRoman,Italic"/>
          <w:iCs/>
        </w:rPr>
        <w:t xml:space="preserve">Примечание:  За 1990 г. и 2010…2013 гг. баланс приводится для каменного угля, включая лигнит; за 2014 г. баланс приводится для каменного угля энергетического, включая  лигнит, уголь каменный с повышенной зольностью и коксующийся уголь. </w:t>
      </w:r>
    </w:p>
    <w:p w:rsidR="008A4024" w:rsidRPr="00EA6DBB" w:rsidRDefault="008A4024" w:rsidP="00565C5E">
      <w:pPr>
        <w:pStyle w:val="1"/>
      </w:pPr>
      <w:bookmarkStart w:id="771" w:name="_Toc456028278"/>
      <w:r w:rsidRPr="00EA6DBB">
        <w:t>ПРИЛОЖЕНИЕ 2</w:t>
      </w:r>
      <w:bookmarkEnd w:id="771"/>
    </w:p>
    <w:p w:rsidR="008A4024" w:rsidRPr="00EA6DBB" w:rsidRDefault="008A4024" w:rsidP="00EA6DBB">
      <w:pPr>
        <w:spacing w:line="360" w:lineRule="auto"/>
        <w:ind w:firstLine="709"/>
        <w:jc w:val="center"/>
        <w:rPr>
          <w:b/>
          <w:bCs/>
          <w:caps/>
        </w:rPr>
      </w:pPr>
      <w:r w:rsidRPr="00EA6DBB">
        <w:rPr>
          <w:b/>
          <w:bCs/>
          <w:caps/>
        </w:rPr>
        <w:t xml:space="preserve">перекрестная проверка  данных </w:t>
      </w:r>
    </w:p>
    <w:p w:rsidR="008A4024" w:rsidRPr="00EA6DBB" w:rsidRDefault="008A4024" w:rsidP="00EA6DBB">
      <w:pPr>
        <w:spacing w:line="360" w:lineRule="auto"/>
        <w:ind w:firstLine="709"/>
        <w:jc w:val="center"/>
        <w:rPr>
          <w:b/>
          <w:bCs/>
          <w:caps/>
        </w:rPr>
      </w:pPr>
      <w:r w:rsidRPr="00EA6DBB">
        <w:rPr>
          <w:b/>
          <w:bCs/>
          <w:caps/>
        </w:rPr>
        <w:t>базового и секторного подходов  в секторе «Энергетика»</w:t>
      </w:r>
    </w:p>
    <w:p w:rsidR="008A4024" w:rsidRPr="00EA6DBB" w:rsidRDefault="008A4024" w:rsidP="00EA6DBB">
      <w:pPr>
        <w:autoSpaceDE w:val="0"/>
        <w:autoSpaceDN w:val="0"/>
        <w:adjustRightInd w:val="0"/>
        <w:spacing w:line="360" w:lineRule="auto"/>
        <w:ind w:firstLine="709"/>
        <w:jc w:val="both"/>
      </w:pPr>
      <w:r w:rsidRPr="00EA6DBB">
        <w:t>В целях перекрестной проверки  инвентаризации ПГ в секторе «Энергетика» выполнена сравнительная оценка  потребления топлива и выбросов СО</w:t>
      </w:r>
      <w:r w:rsidRPr="00EA6DBB">
        <w:rPr>
          <w:vertAlign w:val="subscript"/>
        </w:rPr>
        <w:t xml:space="preserve">2  </w:t>
      </w:r>
      <w:r w:rsidRPr="00EA6DBB">
        <w:t xml:space="preserve">по базовому и секторному подходам (таблицы П1.4 и П1.5) за 1990, 2010…2014 годы.  </w:t>
      </w:r>
    </w:p>
    <w:p w:rsidR="008A4024" w:rsidRPr="00EA6DBB" w:rsidRDefault="008A4024" w:rsidP="00EA6DBB">
      <w:pPr>
        <w:autoSpaceDE w:val="0"/>
        <w:autoSpaceDN w:val="0"/>
        <w:adjustRightInd w:val="0"/>
        <w:spacing w:line="360" w:lineRule="auto"/>
        <w:ind w:firstLine="709"/>
        <w:jc w:val="both"/>
      </w:pPr>
      <w:r w:rsidRPr="00EA6DBB">
        <w:t>Системное превышение потребления топлива над расходом топлива в Казахстане, приведенное в таблицах П3.1- П3.3, является основной причиной системного превышения выбросов СО2 по базовому подходу  относительно секторного.</w:t>
      </w:r>
    </w:p>
    <w:p w:rsidR="008A4024" w:rsidRPr="00EA6DBB" w:rsidRDefault="008A4024" w:rsidP="00EA6DBB">
      <w:pPr>
        <w:autoSpaceDE w:val="0"/>
        <w:autoSpaceDN w:val="0"/>
        <w:adjustRightInd w:val="0"/>
        <w:spacing w:line="360" w:lineRule="auto"/>
        <w:ind w:firstLine="709"/>
      </w:pPr>
    </w:p>
    <w:p w:rsidR="008A4024" w:rsidRPr="00EA6DBB" w:rsidRDefault="008A4024" w:rsidP="00EA6DBB">
      <w:pPr>
        <w:autoSpaceDE w:val="0"/>
        <w:autoSpaceDN w:val="0"/>
        <w:adjustRightInd w:val="0"/>
        <w:spacing w:line="360" w:lineRule="auto"/>
        <w:ind w:firstLine="709"/>
        <w:rPr>
          <w:iCs/>
        </w:rPr>
      </w:pPr>
      <w:r w:rsidRPr="00EA6DBB">
        <w:t xml:space="preserve">Таблица П3.4 – Потребление топлива    по  базовому и секторному  подходам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349"/>
        <w:gridCol w:w="1349"/>
        <w:gridCol w:w="1349"/>
        <w:gridCol w:w="1350"/>
        <w:gridCol w:w="1350"/>
        <w:gridCol w:w="1344"/>
      </w:tblGrid>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Год</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1990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2011</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2012</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2013</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2014</w:t>
            </w:r>
          </w:p>
        </w:tc>
      </w:tr>
      <w:tr w:rsidR="008A4024" w:rsidRPr="005E248E" w:rsidTr="0083709E">
        <w:tc>
          <w:tcPr>
            <w:tcW w:w="5000" w:type="pct"/>
            <w:gridSpan w:val="7"/>
            <w:shd w:val="clear" w:color="auto" w:fill="auto"/>
          </w:tcPr>
          <w:p w:rsidR="008A4024" w:rsidRPr="005E248E" w:rsidRDefault="008A4024" w:rsidP="005E248E">
            <w:pPr>
              <w:pStyle w:val="13"/>
              <w:autoSpaceDE w:val="0"/>
              <w:autoSpaceDN w:val="0"/>
              <w:spacing w:after="0"/>
              <w:ind w:left="0"/>
              <w:rPr>
                <w:rFonts w:ascii="Times New Roman" w:hAnsi="Times New Roman"/>
                <w:b/>
                <w:iCs/>
              </w:rPr>
            </w:pPr>
            <w:r w:rsidRPr="005E248E">
              <w:rPr>
                <w:rFonts w:ascii="Times New Roman" w:hAnsi="Times New Roman"/>
                <w:b/>
                <w:i/>
                <w:iCs/>
              </w:rPr>
              <w:t>Потребление топлива по базовому подходу (за вычетом неэнергетического использования топлива), ПДж</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3273,915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2806,263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w:t>
            </w:r>
            <w:r w:rsidRPr="005E248E">
              <w:rPr>
                <w:rFonts w:ascii="Times New Roman" w:hAnsi="Times New Roman"/>
                <w:b/>
                <w:iCs/>
                <w:lang w:val="en-US"/>
              </w:rPr>
              <w:t>5</w:t>
            </w:r>
            <w:r w:rsidRPr="005E248E">
              <w:rPr>
                <w:rFonts w:ascii="Times New Roman" w:hAnsi="Times New Roman"/>
                <w:b/>
                <w:iCs/>
              </w:rPr>
              <w:t>4,940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w:t>
            </w:r>
            <w:r w:rsidRPr="005E248E">
              <w:rPr>
                <w:rFonts w:ascii="Times New Roman" w:hAnsi="Times New Roman"/>
                <w:b/>
                <w:iCs/>
                <w:lang w:val="en-US"/>
              </w:rPr>
              <w:t>2</w:t>
            </w:r>
            <w:r w:rsidRPr="005E248E">
              <w:rPr>
                <w:rFonts w:ascii="Times New Roman" w:hAnsi="Times New Roman"/>
                <w:b/>
                <w:iCs/>
              </w:rPr>
              <w:t>6,768</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282</w:t>
            </w:r>
            <w:r w:rsidRPr="005E248E">
              <w:rPr>
                <w:rFonts w:ascii="Times New Roman" w:hAnsi="Times New Roman"/>
                <w:b/>
                <w:iCs/>
              </w:rPr>
              <w:t>3,562</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287</w:t>
            </w:r>
            <w:r w:rsidRPr="005E248E">
              <w:rPr>
                <w:rFonts w:ascii="Times New Roman" w:hAnsi="Times New Roman"/>
                <w:b/>
                <w:iCs/>
              </w:rPr>
              <w:t>5,949</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92</w:t>
            </w:r>
            <w:r w:rsidRPr="005E248E">
              <w:rPr>
                <w:rFonts w:ascii="Times New Roman" w:hAnsi="Times New Roman"/>
                <w:iCs/>
              </w:rPr>
              <w:t>6,294</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646,383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51</w:t>
            </w:r>
            <w:r w:rsidRPr="005E248E">
              <w:rPr>
                <w:rFonts w:ascii="Times New Roman" w:hAnsi="Times New Roman"/>
                <w:iCs/>
              </w:rPr>
              <w:t>5,910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w:t>
            </w:r>
            <w:r w:rsidRPr="005E248E">
              <w:rPr>
                <w:rFonts w:ascii="Times New Roman" w:hAnsi="Times New Roman"/>
                <w:iCs/>
                <w:lang w:val="en-US"/>
              </w:rPr>
              <w:t>83</w:t>
            </w:r>
            <w:r w:rsidRPr="005E248E">
              <w:rPr>
                <w:rFonts w:ascii="Times New Roman" w:hAnsi="Times New Roman"/>
                <w:iCs/>
              </w:rPr>
              <w:t>,284</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54</w:t>
            </w:r>
            <w:r w:rsidRPr="005E248E">
              <w:rPr>
                <w:rFonts w:ascii="Times New Roman" w:hAnsi="Times New Roman"/>
                <w:iCs/>
              </w:rPr>
              <w:t>3,456</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381</w:t>
            </w:r>
            <w:r w:rsidRPr="005E248E">
              <w:rPr>
                <w:rFonts w:ascii="Times New Roman" w:hAnsi="Times New Roman"/>
                <w:iCs/>
              </w:rPr>
              <w:t>,</w:t>
            </w:r>
            <w:r w:rsidRPr="005E248E">
              <w:rPr>
                <w:rFonts w:ascii="Times New Roman" w:hAnsi="Times New Roman"/>
                <w:iCs/>
                <w:lang w:val="en-US"/>
              </w:rPr>
              <w:t>39</w:t>
            </w:r>
            <w:r w:rsidRPr="005E248E">
              <w:rPr>
                <w:rFonts w:ascii="Times New Roman" w:hAnsi="Times New Roman"/>
                <w:iCs/>
              </w:rPr>
              <w:t>4</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1847</w:t>
            </w:r>
            <w:r w:rsidRPr="005E248E">
              <w:rPr>
                <w:rFonts w:ascii="Times New Roman" w:hAnsi="Times New Roman"/>
                <w:iCs/>
              </w:rPr>
              <w:t>,902</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1455,721</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1482,65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w:t>
            </w:r>
            <w:r w:rsidRPr="005E248E">
              <w:rPr>
                <w:rFonts w:ascii="Times New Roman" w:hAnsi="Times New Roman"/>
                <w:iCs/>
                <w:lang w:val="en-US"/>
              </w:rPr>
              <w:t>9</w:t>
            </w:r>
            <w:r w:rsidRPr="005E248E">
              <w:rPr>
                <w:rFonts w:ascii="Times New Roman" w:hAnsi="Times New Roman"/>
                <w:iCs/>
              </w:rPr>
              <w:t>1,869</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1584</w:t>
            </w:r>
            <w:r w:rsidRPr="005E248E">
              <w:rPr>
                <w:rFonts w:ascii="Times New Roman" w:hAnsi="Times New Roman"/>
                <w:iCs/>
              </w:rPr>
              <w:t>,405</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1642</w:t>
            </w:r>
            <w:r w:rsidRPr="005E248E">
              <w:rPr>
                <w:rFonts w:ascii="Times New Roman" w:hAnsi="Times New Roman"/>
                <w:iCs/>
              </w:rPr>
              <w:t>,</w:t>
            </w:r>
            <w:r w:rsidRPr="005E248E">
              <w:rPr>
                <w:rFonts w:ascii="Times New Roman" w:hAnsi="Times New Roman"/>
                <w:iCs/>
                <w:lang w:val="en-US"/>
              </w:rPr>
              <w:t>662</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499,719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704,159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856,377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751,614</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69</w:t>
            </w:r>
            <w:r w:rsidRPr="005E248E">
              <w:rPr>
                <w:rFonts w:ascii="Times New Roman" w:hAnsi="Times New Roman"/>
                <w:iCs/>
              </w:rPr>
              <w:t>5,700</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851</w:t>
            </w:r>
            <w:r w:rsidRPr="005E248E">
              <w:rPr>
                <w:rFonts w:ascii="Times New Roman" w:hAnsi="Times New Roman"/>
                <w:iCs/>
              </w:rPr>
              <w:t>,</w:t>
            </w:r>
            <w:r w:rsidRPr="005E248E">
              <w:rPr>
                <w:rFonts w:ascii="Times New Roman" w:hAnsi="Times New Roman"/>
                <w:iCs/>
                <w:lang w:val="en-US"/>
              </w:rPr>
              <w:t>89</w:t>
            </w:r>
            <w:r w:rsidRPr="005E248E">
              <w:rPr>
                <w:rFonts w:ascii="Times New Roman" w:hAnsi="Times New Roman"/>
                <w:iCs/>
              </w:rPr>
              <w:t>3</w:t>
            </w:r>
          </w:p>
        </w:tc>
      </w:tr>
      <w:tr w:rsidR="008A4024" w:rsidRPr="005E248E" w:rsidTr="0083709E">
        <w:tc>
          <w:tcPr>
            <w:tcW w:w="5000" w:type="pct"/>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Потребление топлива по секторному подходу, ПДж</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3030,225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w:t>
            </w:r>
            <w:r w:rsidRPr="005E248E">
              <w:rPr>
                <w:rFonts w:ascii="Times New Roman" w:hAnsi="Times New Roman"/>
                <w:b/>
                <w:iCs/>
              </w:rPr>
              <w:t>703,747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2574,239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2573,865</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2666,168</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2893,460</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863,436</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69</w:t>
            </w:r>
            <w:r w:rsidRPr="005E248E">
              <w:rPr>
                <w:rFonts w:ascii="Times New Roman" w:hAnsi="Times New Roman"/>
                <w:iCs/>
              </w:rPr>
              <w:t>2,734</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518,450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482,060</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651,093</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483,366</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1625,698</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13</w:t>
            </w:r>
            <w:r w:rsidRPr="005E248E">
              <w:rPr>
                <w:rFonts w:ascii="Times New Roman" w:hAnsi="Times New Roman"/>
                <w:iCs/>
              </w:rPr>
              <w:t>76,790</w:t>
            </w:r>
          </w:p>
        </w:tc>
        <w:tc>
          <w:tcPr>
            <w:tcW w:w="715"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1342,938</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1463,030</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1445,930</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1546,630</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482,329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w:t>
            </w:r>
            <w:r w:rsidRPr="005E248E">
              <w:rPr>
                <w:rFonts w:ascii="Times New Roman" w:hAnsi="Times New Roman"/>
                <w:iCs/>
              </w:rPr>
              <w:t>29,266</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707,993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625,286</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565,505</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857,682</w:t>
            </w:r>
          </w:p>
        </w:tc>
      </w:tr>
      <w:tr w:rsidR="008A4024" w:rsidRPr="005E248E" w:rsidTr="0083709E">
        <w:tc>
          <w:tcPr>
            <w:tcW w:w="5000" w:type="pct"/>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Расхождение, %</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4</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10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lang w:val="en-US"/>
              </w:rPr>
              <w:t>9</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6</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-1</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0</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-20</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-26</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1</w:t>
            </w:r>
            <w:r w:rsidRPr="005E248E">
              <w:rPr>
                <w:rFonts w:ascii="Times New Roman" w:hAnsi="Times New Roman"/>
                <w:iCs/>
              </w:rPr>
              <w:t>2</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9</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w:t>
            </w:r>
            <w:r w:rsidRPr="005E248E">
              <w:rPr>
                <w:rFonts w:ascii="Times New Roman" w:hAnsi="Times New Roman"/>
                <w:iCs/>
              </w:rPr>
              <w:t>1</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17</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19</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w:t>
            </w:r>
          </w:p>
        </w:tc>
      </w:tr>
    </w:tbl>
    <w:p w:rsidR="008A4024" w:rsidRPr="00EA6DBB" w:rsidRDefault="008A4024" w:rsidP="00EA6DBB">
      <w:pPr>
        <w:autoSpaceDE w:val="0"/>
        <w:autoSpaceDN w:val="0"/>
        <w:adjustRightInd w:val="0"/>
        <w:spacing w:line="360" w:lineRule="auto"/>
        <w:ind w:firstLine="709"/>
      </w:pPr>
      <w:r w:rsidRPr="00EA6DBB">
        <w:t>Примечание:  расхождение с положительным значением – потребление топлива в базовом подходе больше,   чем в  секторном;  с отрицательным значением – потребление топлива  в базовом  подходе меньше.</w:t>
      </w:r>
    </w:p>
    <w:p w:rsidR="008A4024" w:rsidRPr="00EA6DBB" w:rsidRDefault="008A4024" w:rsidP="00EA6DBB">
      <w:pPr>
        <w:autoSpaceDE w:val="0"/>
        <w:autoSpaceDN w:val="0"/>
        <w:adjustRightInd w:val="0"/>
        <w:spacing w:line="360" w:lineRule="auto"/>
        <w:ind w:firstLine="709"/>
      </w:pPr>
    </w:p>
    <w:p w:rsidR="008A4024" w:rsidRPr="00EA6DBB" w:rsidRDefault="008A4024" w:rsidP="00EA6DBB">
      <w:pPr>
        <w:autoSpaceDE w:val="0"/>
        <w:autoSpaceDN w:val="0"/>
        <w:adjustRightInd w:val="0"/>
        <w:spacing w:line="360" w:lineRule="auto"/>
        <w:ind w:firstLine="709"/>
      </w:pPr>
      <w:r w:rsidRPr="00EA6DBB">
        <w:t>Таблица П3.5 -  Выбросы СО</w:t>
      </w:r>
      <w:r w:rsidRPr="00EA6DBB">
        <w:rPr>
          <w:vertAlign w:val="subscript"/>
        </w:rPr>
        <w:t>2</w:t>
      </w:r>
      <w:r w:rsidRPr="00EA6DBB">
        <w:t xml:space="preserve">  по базовому и секторному подходам (млн.тонн)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334"/>
        <w:gridCol w:w="1334"/>
        <w:gridCol w:w="1334"/>
        <w:gridCol w:w="1334"/>
        <w:gridCol w:w="1334"/>
        <w:gridCol w:w="1334"/>
      </w:tblGrid>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Год</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1990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2012</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2014</w:t>
            </w:r>
          </w:p>
        </w:tc>
      </w:tr>
      <w:tr w:rsidR="008A4024" w:rsidRPr="005E248E" w:rsidTr="0083709E">
        <w:tc>
          <w:tcPr>
            <w:tcW w:w="10421" w:type="dxa"/>
            <w:gridSpan w:val="7"/>
            <w:shd w:val="clear" w:color="auto" w:fill="auto"/>
          </w:tcPr>
          <w:p w:rsidR="008A4024" w:rsidRPr="005E248E" w:rsidRDefault="008A4024" w:rsidP="005E248E">
            <w:pPr>
              <w:pStyle w:val="13"/>
              <w:autoSpaceDE w:val="0"/>
              <w:autoSpaceDN w:val="0"/>
              <w:spacing w:after="0"/>
              <w:ind w:left="0"/>
              <w:rPr>
                <w:rFonts w:ascii="Times New Roman" w:hAnsi="Times New Roman"/>
                <w:b/>
                <w:iCs/>
              </w:rPr>
            </w:pPr>
            <w:r w:rsidRPr="005E248E">
              <w:rPr>
                <w:rFonts w:ascii="Times New Roman" w:hAnsi="Times New Roman"/>
                <w:b/>
                <w:i/>
                <w:iCs/>
              </w:rPr>
              <w:t>Выбросы СО</w:t>
            </w:r>
            <w:r w:rsidRPr="005E248E">
              <w:rPr>
                <w:rFonts w:ascii="Times New Roman" w:hAnsi="Times New Roman"/>
                <w:b/>
                <w:i/>
                <w:iCs/>
                <w:vertAlign w:val="subscript"/>
              </w:rPr>
              <w:t>2</w:t>
            </w:r>
            <w:r w:rsidRPr="005E248E">
              <w:rPr>
                <w:rFonts w:ascii="Times New Roman" w:hAnsi="Times New Roman"/>
                <w:b/>
                <w:i/>
                <w:iCs/>
              </w:rPr>
              <w:t xml:space="preserve"> по базовому подходу, млн. т</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lang w:val="en-US"/>
              </w:rPr>
              <w:t>267</w:t>
            </w:r>
            <w:r w:rsidRPr="005E248E">
              <w:rPr>
                <w:rFonts w:ascii="Times New Roman" w:hAnsi="Times New Roman"/>
                <w:b/>
                <w:iCs/>
              </w:rPr>
              <w:t>,917</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219,226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221,469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222,749</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223,029</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224,471</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65</w:t>
            </w:r>
            <w:r w:rsidRPr="005E248E">
              <w:rPr>
                <w:rFonts w:ascii="Times New Roman" w:hAnsi="Times New Roman"/>
                <w:iCs/>
              </w:rPr>
              <w:t>,063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44,897</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35,170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32,940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37,155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25,519</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175,081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136,168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139,322</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149,534</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148,590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152,205</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27,772</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38,160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46,976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40,274</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37,283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46,746</w:t>
            </w:r>
          </w:p>
        </w:tc>
      </w:tr>
      <w:tr w:rsidR="008A4024" w:rsidRPr="005E248E" w:rsidTr="0083709E">
        <w:tc>
          <w:tcPr>
            <w:tcW w:w="10421" w:type="dxa"/>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Выбросы СО</w:t>
            </w:r>
            <w:r w:rsidRPr="005E248E">
              <w:rPr>
                <w:rFonts w:ascii="Times New Roman" w:hAnsi="Times New Roman"/>
                <w:b/>
                <w:i/>
                <w:iCs/>
                <w:vertAlign w:val="subscript"/>
              </w:rPr>
              <w:t>2</w:t>
            </w:r>
            <w:r w:rsidRPr="005E248E">
              <w:rPr>
                <w:rFonts w:ascii="Times New Roman" w:hAnsi="Times New Roman"/>
                <w:b/>
                <w:i/>
                <w:iCs/>
              </w:rPr>
              <w:t xml:space="preserve"> по секторному подходу, млн. т</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246,139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216,310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205,134</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209,174</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216,530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228,359</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59,068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49,883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37,294</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34,520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46,753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33,373</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156,486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131,153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128,149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139,600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138,065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146,627</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27,051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35,273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39,689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35,053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31,711</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48,240</w:t>
            </w:r>
          </w:p>
        </w:tc>
      </w:tr>
      <w:tr w:rsidR="008A4024" w:rsidRPr="005E248E" w:rsidTr="0083709E">
        <w:tc>
          <w:tcPr>
            <w:tcW w:w="10421" w:type="dxa"/>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Расхождение, %</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rPr>
              <w:t>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7</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lang w:val="en-US"/>
              </w:rPr>
              <w:t>6</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w:t>
            </w:r>
            <w:r w:rsidRPr="005E248E">
              <w:rPr>
                <w:rFonts w:ascii="Times New Roman" w:hAnsi="Times New Roman"/>
                <w:iCs/>
                <w:lang w:val="en-US"/>
              </w:rPr>
              <w:t>11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w:t>
            </w:r>
            <w:r w:rsidRPr="005E248E">
              <w:rPr>
                <w:rFonts w:ascii="Times New Roman" w:hAnsi="Times New Roman"/>
                <w:iCs/>
                <w:lang w:val="en-US"/>
              </w:rPr>
              <w:t>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-26</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-31</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4</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4</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-3</w:t>
            </w:r>
          </w:p>
        </w:tc>
      </w:tr>
    </w:tbl>
    <w:p w:rsidR="008A4024" w:rsidRPr="00EA6DBB" w:rsidRDefault="008A4024" w:rsidP="00EA6DBB">
      <w:pPr>
        <w:autoSpaceDE w:val="0"/>
        <w:autoSpaceDN w:val="0"/>
        <w:adjustRightInd w:val="0"/>
        <w:spacing w:line="360" w:lineRule="auto"/>
        <w:ind w:firstLine="709"/>
        <w:rPr>
          <w:lang w:val="en-US"/>
        </w:rPr>
      </w:pPr>
    </w:p>
    <w:p w:rsidR="008A4024" w:rsidRPr="00EA6DBB" w:rsidRDefault="008A4024" w:rsidP="00EA6DBB">
      <w:pPr>
        <w:spacing w:line="360" w:lineRule="auto"/>
        <w:ind w:firstLine="709"/>
        <w:sectPr w:rsidR="008A4024" w:rsidRPr="00EA6DBB" w:rsidSect="009C12F6">
          <w:pgSz w:w="11906" w:h="16838"/>
          <w:pgMar w:top="1134" w:right="850" w:bottom="1134" w:left="1701" w:header="709" w:footer="709" w:gutter="0"/>
          <w:cols w:space="708"/>
          <w:docGrid w:linePitch="360"/>
        </w:sectPr>
      </w:pPr>
    </w:p>
    <w:p w:rsidR="008A4024" w:rsidRPr="00E36C2F" w:rsidRDefault="008A4024" w:rsidP="00E36C2F">
      <w:pPr>
        <w:pStyle w:val="1"/>
      </w:pPr>
      <w:bookmarkStart w:id="772" w:name="_Toc456028279"/>
      <w:bookmarkEnd w:id="154"/>
      <w:bookmarkEnd w:id="155"/>
      <w:bookmarkEnd w:id="156"/>
      <w:bookmarkEnd w:id="157"/>
      <w:r w:rsidRPr="00E36C2F">
        <w:t>ПРИЛОЖЕНИЕ 3</w:t>
      </w:r>
      <w:bookmarkEnd w:id="772"/>
    </w:p>
    <w:p w:rsidR="008A4024" w:rsidRPr="00EA6DBB" w:rsidRDefault="008A4024" w:rsidP="00EA6DBB">
      <w:pPr>
        <w:spacing w:line="360" w:lineRule="auto"/>
        <w:ind w:firstLine="709"/>
        <w:jc w:val="center"/>
        <w:rPr>
          <w:b/>
          <w:bCs/>
          <w:caps/>
        </w:rPr>
      </w:pPr>
      <w:r w:rsidRPr="00EA6DBB">
        <w:rPr>
          <w:b/>
          <w:bCs/>
          <w:caps/>
        </w:rPr>
        <w:t>АНАЛИЗ неопределенности</w:t>
      </w:r>
    </w:p>
    <w:p w:rsidR="008A4024" w:rsidRPr="00EA6DBB" w:rsidRDefault="008A4024" w:rsidP="00EA6DBB">
      <w:pPr>
        <w:spacing w:line="360" w:lineRule="auto"/>
        <w:ind w:firstLine="709"/>
      </w:pPr>
    </w:p>
    <w:tbl>
      <w:tblPr>
        <w:tblStyle w:val="aa"/>
        <w:tblW w:w="14737" w:type="dxa"/>
        <w:tblLayout w:type="fixed"/>
        <w:tblLook w:val="04A0" w:firstRow="1" w:lastRow="0" w:firstColumn="1" w:lastColumn="0" w:noHBand="0" w:noVBand="1"/>
      </w:tblPr>
      <w:tblGrid>
        <w:gridCol w:w="2547"/>
        <w:gridCol w:w="709"/>
        <w:gridCol w:w="1134"/>
        <w:gridCol w:w="1134"/>
        <w:gridCol w:w="992"/>
        <w:gridCol w:w="709"/>
        <w:gridCol w:w="1275"/>
        <w:gridCol w:w="993"/>
        <w:gridCol w:w="1134"/>
        <w:gridCol w:w="992"/>
        <w:gridCol w:w="1134"/>
        <w:gridCol w:w="992"/>
        <w:gridCol w:w="992"/>
      </w:tblGrid>
      <w:tr w:rsidR="008A4024" w:rsidRPr="005E248E" w:rsidTr="008A4024">
        <w:trPr>
          <w:trHeight w:val="3676"/>
          <w:tblHeader/>
        </w:trPr>
        <w:tc>
          <w:tcPr>
            <w:tcW w:w="2547"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Категория источника МГЭИК</w:t>
            </w:r>
          </w:p>
        </w:tc>
        <w:tc>
          <w:tcPr>
            <w:tcW w:w="709"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Газ</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Выбросы или абсорбция в базовом году 1990, Гг СО</w:t>
            </w:r>
            <w:r w:rsidRPr="005E248E">
              <w:rPr>
                <w:sz w:val="20"/>
                <w:szCs w:val="20"/>
                <w:vertAlign w:val="subscript"/>
              </w:rPr>
              <w:t>2</w:t>
            </w:r>
            <w:r w:rsidRPr="005E248E">
              <w:rPr>
                <w:sz w:val="20"/>
                <w:szCs w:val="20"/>
              </w:rPr>
              <w:t>-экв.</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Выбросы или абсорбция в отчетном году 2014, Гг СО</w:t>
            </w:r>
            <w:r w:rsidRPr="005E248E">
              <w:rPr>
                <w:sz w:val="20"/>
                <w:szCs w:val="20"/>
                <w:vertAlign w:val="subscript"/>
              </w:rPr>
              <w:t>2</w:t>
            </w:r>
            <w:r w:rsidRPr="005E248E">
              <w:rPr>
                <w:sz w:val="20"/>
                <w:szCs w:val="20"/>
              </w:rPr>
              <w:t>-экв.</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данных о производственной деятельности, %</w:t>
            </w:r>
          </w:p>
        </w:tc>
        <w:tc>
          <w:tcPr>
            <w:tcW w:w="709"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коэффициентов выбросов или параметров оценки, %</w:t>
            </w:r>
          </w:p>
        </w:tc>
        <w:tc>
          <w:tcPr>
            <w:tcW w:w="1275"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Объединенная неопределенность</w:t>
            </w:r>
          </w:p>
        </w:tc>
        <w:tc>
          <w:tcPr>
            <w:tcW w:w="993"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Объединенная неопределенность в % суммарных национальных выбросов в 2014 году</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Чувствительность типа А</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Чувствительность типа В</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тенденции национальных выбросов или абсорбции, вводимая неопределенностью коэффициентов выбросов или параметров оценки</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тенденции национальных выбросов или абсорбции, вводимая неопределенностью данных о деятельности</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вводимая в тенденцию суммарных национальных выбросов</w:t>
            </w:r>
          </w:p>
        </w:tc>
      </w:tr>
      <w:tr w:rsidR="008A4024" w:rsidRPr="005E248E" w:rsidTr="0083709E">
        <w:trPr>
          <w:trHeight w:val="255"/>
          <w:tblHeader/>
        </w:trPr>
        <w:tc>
          <w:tcPr>
            <w:tcW w:w="2547" w:type="dxa"/>
            <w:noWrap/>
            <w:vAlign w:val="bottom"/>
            <w:hideMark/>
          </w:tcPr>
          <w:p w:rsidR="008A4024" w:rsidRPr="005E248E" w:rsidRDefault="008A4024" w:rsidP="005E248E">
            <w:pPr>
              <w:spacing w:line="276" w:lineRule="auto"/>
              <w:jc w:val="center"/>
              <w:rPr>
                <w:sz w:val="20"/>
                <w:szCs w:val="20"/>
              </w:rPr>
            </w:pPr>
            <w:r w:rsidRPr="005E248E">
              <w:rPr>
                <w:sz w:val="20"/>
                <w:szCs w:val="20"/>
              </w:rPr>
              <w:t>A</w:t>
            </w:r>
          </w:p>
        </w:tc>
        <w:tc>
          <w:tcPr>
            <w:tcW w:w="709" w:type="dxa"/>
            <w:noWrap/>
            <w:vAlign w:val="bottom"/>
            <w:hideMark/>
          </w:tcPr>
          <w:p w:rsidR="008A4024" w:rsidRPr="005E248E" w:rsidRDefault="008A4024" w:rsidP="005E248E">
            <w:pPr>
              <w:spacing w:line="276" w:lineRule="auto"/>
              <w:jc w:val="center"/>
              <w:rPr>
                <w:sz w:val="20"/>
                <w:szCs w:val="20"/>
              </w:rPr>
            </w:pPr>
            <w:r w:rsidRPr="005E248E">
              <w:rPr>
                <w:sz w:val="20"/>
                <w:szCs w:val="20"/>
              </w:rPr>
              <w:t>B</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C</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D</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E</w:t>
            </w:r>
          </w:p>
        </w:tc>
        <w:tc>
          <w:tcPr>
            <w:tcW w:w="709" w:type="dxa"/>
            <w:noWrap/>
            <w:vAlign w:val="bottom"/>
            <w:hideMark/>
          </w:tcPr>
          <w:p w:rsidR="008A4024" w:rsidRPr="005E248E" w:rsidRDefault="008A4024" w:rsidP="005E248E">
            <w:pPr>
              <w:spacing w:line="276" w:lineRule="auto"/>
              <w:jc w:val="center"/>
              <w:rPr>
                <w:sz w:val="20"/>
                <w:szCs w:val="20"/>
              </w:rPr>
            </w:pPr>
            <w:r w:rsidRPr="005E248E">
              <w:rPr>
                <w:sz w:val="20"/>
                <w:szCs w:val="20"/>
              </w:rPr>
              <w:t>F</w:t>
            </w:r>
          </w:p>
        </w:tc>
        <w:tc>
          <w:tcPr>
            <w:tcW w:w="1275" w:type="dxa"/>
            <w:noWrap/>
            <w:vAlign w:val="bottom"/>
            <w:hideMark/>
          </w:tcPr>
          <w:p w:rsidR="008A4024" w:rsidRPr="005E248E" w:rsidRDefault="008A4024" w:rsidP="005E248E">
            <w:pPr>
              <w:spacing w:line="276" w:lineRule="auto"/>
              <w:jc w:val="center"/>
              <w:rPr>
                <w:sz w:val="20"/>
                <w:szCs w:val="20"/>
              </w:rPr>
            </w:pPr>
            <w:r w:rsidRPr="005E248E">
              <w:rPr>
                <w:sz w:val="20"/>
                <w:szCs w:val="20"/>
              </w:rPr>
              <w:t>G</w:t>
            </w:r>
          </w:p>
        </w:tc>
        <w:tc>
          <w:tcPr>
            <w:tcW w:w="993" w:type="dxa"/>
            <w:noWrap/>
            <w:vAlign w:val="bottom"/>
            <w:hideMark/>
          </w:tcPr>
          <w:p w:rsidR="008A4024" w:rsidRPr="005E248E" w:rsidRDefault="008A4024" w:rsidP="005E248E">
            <w:pPr>
              <w:spacing w:line="276" w:lineRule="auto"/>
              <w:jc w:val="center"/>
              <w:rPr>
                <w:sz w:val="20"/>
                <w:szCs w:val="20"/>
              </w:rPr>
            </w:pPr>
            <w:r w:rsidRPr="005E248E">
              <w:rPr>
                <w:sz w:val="20"/>
                <w:szCs w:val="20"/>
              </w:rPr>
              <w:t>H</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I</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J</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K</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L</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M</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Сжигание топлива (1)</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Энергетическая промышленность (1А1)</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1.A.1 Сжигание топлива – Энергетика – Твердое топливо</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103107,85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87625,15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1,903521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-0,016533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0,244303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-0,115732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0,345496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0,364364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1.A.1 Сжигание топлива – Энергетика – Газообразное топливо</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16366,32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19727,75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0,428555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0,013586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0,055002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0,095099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0,077784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0,122858</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1.A.1 Сжигание топлива – Энергетика – Другие ископаемые виды топлива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2915,96</w:t>
            </w:r>
          </w:p>
        </w:tc>
        <w:tc>
          <w:tcPr>
            <w:tcW w:w="1134" w:type="dxa"/>
            <w:noWrap/>
            <w:vAlign w:val="center"/>
          </w:tcPr>
          <w:p w:rsidR="008A4024" w:rsidRPr="005E248E" w:rsidRDefault="008A4024" w:rsidP="005E248E">
            <w:pPr>
              <w:spacing w:line="276" w:lineRule="auto"/>
              <w:jc w:val="center"/>
              <w:rPr>
                <w:color w:val="FFFF00"/>
                <w:sz w:val="20"/>
                <w:szCs w:val="20"/>
              </w:rPr>
            </w:pPr>
            <w:r w:rsidRPr="005E248E">
              <w:rPr>
                <w:sz w:val="20"/>
                <w:szCs w:val="20"/>
              </w:rPr>
              <w:t>–</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-0,007377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-0,051641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0,051641</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1.A.1 Сжигание топлива – Энергетика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19380,88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6950,47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0,150988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-0,029643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0,019378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-0,207503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0,027405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0,209305</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Промышленное производство и строительство (1А2)</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70"/>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1.A.2 Сжигание топлива – Обрабатывающая промышленность и строительство – Газообразное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3512,09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3109,43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7,280109889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0,069544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-0,000217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0,008669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-0,001519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0,024520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0,024567</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1.A.2 Сжигание топлива – Обрабатывающая промышленность и строительство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5068,64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2543,79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7,280109889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0,056894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-0,005732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0,007092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-0,040122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0,020060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0,044857</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1.A.2 Сжигание топлива – Обрабатывающая промышленность и строительство – Твердое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10733,92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21132,18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7,280109889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0,472635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0,031749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0,058917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0,222243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0,166644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0,277780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Транспорт (1А3)</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1.A.3.b Автомобильный транспорт – Ископаемые виды топлива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16319,54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18633,58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0,404786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0,010655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0,051951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0,053273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0,367350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0,371193</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1.A.3.c Железнодорожный транспорт – Ископаемые виды топлива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4756,61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954,27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0,020730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-0,009373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0,002661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-0,046867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0,018813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0,050502</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Другие сектора (1А4)</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1.A.4 Другие сектора – Газообразное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4635,95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7432,25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0,173891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0,008990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0,020721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0,062933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0,087914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0,108117</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1.A.4 Другие сектора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11551,64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4278,46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0,100103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-0,017294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0,011929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-0,121057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0,050608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0,131210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1.A.4 Другие сектора – Твердое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37450,28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14151,42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0,331099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-0,055244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0,039455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-0,386709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0,167392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0,421384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Другие сектора и виды сжигания топлива, не учтенные ранее (1А5)</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1.A.5 Прочие источники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1315,71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3275,89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0,076646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0,005804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0,009133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0,040629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0,038749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0,056144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1.A.5 Прочие источники – Твердое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5111,62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23717,92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0,554925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0,053186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0,066127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0,372299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0,280551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0,466171</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1.A.5 Прочие источники– Газообразное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2202,86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13248,86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0,309982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0,031363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0,036938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0,219539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0,156716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0,269736</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Эмиссия от утечек и испарения твердых топлив (1В1)</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1.B.1 Фугитивные эмиссии от сжигания твердого топлива</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50243,50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26 848,75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0,583248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-0,052197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0,074855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-0,260987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0,529308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0,590153</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Эмиссия от утечек и испарения нефти и природного газа (1В2)</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1.B.2.b Фугитивные выбросы – Нефть и Природный газ – Природный газ</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13784,47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5,75</w:t>
            </w:r>
          </w:p>
        </w:tc>
        <w:tc>
          <w:tcPr>
            <w:tcW w:w="992"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709"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0,000125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-0,034848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0,000016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-0,174240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0,000113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0,174240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1.B.2.c Фугитивные выбросы –  Сжигание попутного и (или) природного газа в факелах</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6427,09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w:t>
            </w:r>
          </w:p>
        </w:tc>
        <w:tc>
          <w:tcPr>
            <w:tcW w:w="992"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709"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15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15,8113883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-0,016259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-0,243883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0,243883</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Промышленные процессы (2)</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Продукция, производимая из минерального сырья (2А)</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2.A.1 Производство цемента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3299,50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3192,78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2,828427125</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0,027743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0,000553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0,008902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0,001106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0,025178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0,025202</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Металлургия (2С)</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2.C.1 Производство чугуна и стали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10838,18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7069,34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11,18033989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0,242816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-0,007711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0,019710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-0,038554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0,278736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0,281390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2.C.2 Производство ферросплавов</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2338,61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2251,39</w:t>
            </w:r>
          </w:p>
        </w:tc>
        <w:tc>
          <w:tcPr>
            <w:tcW w:w="992"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709"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0,048908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0,000360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0,006277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0,001799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0,044385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0,044421</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Сельское хозяйство (3)</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color w:val="000000"/>
                <w:sz w:val="20"/>
                <w:szCs w:val="20"/>
              </w:rPr>
            </w:pPr>
          </w:p>
        </w:tc>
        <w:tc>
          <w:tcPr>
            <w:tcW w:w="709" w:type="dxa"/>
            <w:noWrap/>
            <w:vAlign w:val="center"/>
          </w:tcPr>
          <w:p w:rsidR="008A4024" w:rsidRPr="005E248E" w:rsidRDefault="008A4024" w:rsidP="005E248E">
            <w:pPr>
              <w:spacing w:line="276" w:lineRule="auto"/>
              <w:jc w:val="center"/>
              <w:rPr>
                <w:color w:val="000000"/>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3.A Внутренняя ферментация</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25804,25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16081,75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20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20,61552813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1,018525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-0,020439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0,044837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-0,408771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0,317042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0,517310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3.B Уборка, хранение и использование навоза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N</w:t>
            </w:r>
            <w:r w:rsidRPr="005E248E">
              <w:rPr>
                <w:sz w:val="20"/>
                <w:szCs w:val="20"/>
                <w:vertAlign w:val="subscript"/>
              </w:rPr>
              <w:t>2</w:t>
            </w:r>
            <w:r w:rsidRPr="005E248E">
              <w:rPr>
                <w:sz w:val="20"/>
                <w:szCs w:val="20"/>
              </w:rPr>
              <w:t>O</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6216,28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3 623,68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50,24937811</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0,559403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-0,005624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0,010103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-0,281224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0,071439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0,290155</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3.D.1 Прямые выбросы из обрабатываемых почв</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N</w:t>
            </w:r>
            <w:r w:rsidRPr="005E248E">
              <w:rPr>
                <w:sz w:val="20"/>
                <w:szCs w:val="20"/>
                <w:vertAlign w:val="subscript"/>
              </w:rPr>
              <w:t>2</w:t>
            </w:r>
            <w:r w:rsidRPr="005E248E">
              <w:rPr>
                <w:sz w:val="20"/>
                <w:szCs w:val="20"/>
              </w:rPr>
              <w:t>O</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9261,84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10933,62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7,5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27,5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28,50438563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0,957458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0,007047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0,030483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0,193800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0,323325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0,376958</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Землепользование, изменение в землепользовании и лесное хозяйство (4)</w:t>
            </w:r>
          </w:p>
        </w:tc>
        <w:tc>
          <w:tcPr>
            <w:tcW w:w="709" w:type="dxa"/>
            <w:noWrap/>
            <w:vAlign w:val="center"/>
          </w:tcPr>
          <w:p w:rsidR="008A4024" w:rsidRPr="005E248E" w:rsidRDefault="008A4024" w:rsidP="005E248E">
            <w:pPr>
              <w:spacing w:line="276" w:lineRule="auto"/>
              <w:jc w:val="center"/>
              <w:rPr>
                <w:b/>
                <w:bCs/>
                <w:sz w:val="20"/>
                <w:szCs w:val="20"/>
              </w:rPr>
            </w:pPr>
          </w:p>
        </w:tc>
        <w:tc>
          <w:tcPr>
            <w:tcW w:w="1134" w:type="dxa"/>
            <w:noWrap/>
            <w:vAlign w:val="center"/>
          </w:tcPr>
          <w:p w:rsidR="008A4024" w:rsidRPr="005E248E" w:rsidRDefault="008A4024" w:rsidP="005E248E">
            <w:pPr>
              <w:spacing w:line="276" w:lineRule="auto"/>
              <w:jc w:val="center"/>
              <w:rPr>
                <w:b/>
                <w:bCs/>
                <w:sz w:val="20"/>
                <w:szCs w:val="20"/>
              </w:rPr>
            </w:pPr>
          </w:p>
        </w:tc>
        <w:tc>
          <w:tcPr>
            <w:tcW w:w="1134" w:type="dxa"/>
            <w:noWrap/>
            <w:vAlign w:val="center"/>
          </w:tcPr>
          <w:p w:rsidR="008A4024" w:rsidRPr="005E248E" w:rsidRDefault="008A4024" w:rsidP="005E248E">
            <w:pPr>
              <w:spacing w:line="276" w:lineRule="auto"/>
              <w:jc w:val="center"/>
              <w:rPr>
                <w:b/>
                <w:bCs/>
                <w:sz w:val="20"/>
                <w:szCs w:val="20"/>
              </w:rPr>
            </w:pPr>
          </w:p>
        </w:tc>
        <w:tc>
          <w:tcPr>
            <w:tcW w:w="992" w:type="dxa"/>
            <w:noWrap/>
            <w:vAlign w:val="center"/>
          </w:tcPr>
          <w:p w:rsidR="008A4024" w:rsidRPr="005E248E" w:rsidRDefault="008A4024" w:rsidP="005E248E">
            <w:pPr>
              <w:spacing w:line="276" w:lineRule="auto"/>
              <w:jc w:val="center"/>
              <w:rPr>
                <w:b/>
                <w:bCs/>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4.A.1 Лесные земли, остающиеся лесными землями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-4913,33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-10838,67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60</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60,8276253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-2,025446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-0,017789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-0,030219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-0,177894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-2,564137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2,570301</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4.B.1 Возделываемые земли, остающиеся возделываемыми землями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-817,63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42885,33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40</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41,23105626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5,432218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0,121638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0,119566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1,216376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6,763678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6,872184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4.C.1 Пастбища, остающиеся пастбищами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-7905,33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-6075,67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52,5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53,44389582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-0,997553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0,003064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-0,016939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0,030635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-1,257672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1,258045</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4.E.2 Земли, переустроенные в поселения</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-2644,03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-1302,77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7,5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42,5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43,15669125</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-0,172726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0,003058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-0,003632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0,129964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-0,038525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0,135554</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Отходы (5)</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5.A Отходы</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2311,52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4047,10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20,6</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54,07735201</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0,672363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0,005435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0,011283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0,271727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0,328720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0,426488</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ИТОГО</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358674,78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325503,81</w:t>
            </w: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42,543168</w:t>
            </w: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57,544247</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color w:val="000000"/>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b/>
                <w:bCs/>
                <w:sz w:val="20"/>
                <w:szCs w:val="20"/>
              </w:rPr>
            </w:pPr>
            <w:r w:rsidRPr="005E248E">
              <w:rPr>
                <w:b/>
                <w:bCs/>
                <w:sz w:val="20"/>
                <w:szCs w:val="20"/>
              </w:rPr>
              <w:t>Общая неопределенность в год (%)</w:t>
            </w: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b/>
                <w:bCs/>
                <w:sz w:val="20"/>
                <w:szCs w:val="20"/>
              </w:rPr>
            </w:pPr>
            <w:r w:rsidRPr="005E248E">
              <w:rPr>
                <w:b/>
                <w:bCs/>
                <w:sz w:val="20"/>
                <w:szCs w:val="20"/>
              </w:rPr>
              <w:t>6,522512</w:t>
            </w:r>
          </w:p>
        </w:tc>
        <w:tc>
          <w:tcPr>
            <w:tcW w:w="1134" w:type="dxa"/>
            <w:noWrap/>
            <w:vAlign w:val="center"/>
          </w:tcPr>
          <w:p w:rsidR="008A4024" w:rsidRPr="005E248E" w:rsidRDefault="008A4024" w:rsidP="005E248E">
            <w:pPr>
              <w:spacing w:line="276" w:lineRule="auto"/>
              <w:jc w:val="center"/>
              <w:rPr>
                <w:b/>
                <w:bCs/>
                <w:sz w:val="20"/>
                <w:szCs w:val="20"/>
              </w:rPr>
            </w:pPr>
            <w:r w:rsidRPr="005E248E">
              <w:rPr>
                <w:b/>
                <w:bCs/>
                <w:sz w:val="20"/>
                <w:szCs w:val="20"/>
              </w:rPr>
              <w:t>Неопределенность тенденции выбросов (%)</w:t>
            </w: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b/>
                <w:bCs/>
                <w:sz w:val="20"/>
                <w:szCs w:val="20"/>
              </w:rPr>
            </w:pPr>
            <w:r w:rsidRPr="005E248E">
              <w:rPr>
                <w:b/>
                <w:bCs/>
                <w:sz w:val="20"/>
                <w:szCs w:val="20"/>
              </w:rPr>
              <w:t>7,585792</w:t>
            </w:r>
          </w:p>
        </w:tc>
      </w:tr>
    </w:tbl>
    <w:p w:rsidR="008A4024" w:rsidRPr="00EA6DBB" w:rsidRDefault="008A4024" w:rsidP="00EA6DBB">
      <w:pPr>
        <w:spacing w:line="360" w:lineRule="auto"/>
        <w:ind w:firstLine="709"/>
      </w:pPr>
    </w:p>
    <w:p w:rsidR="008A4024" w:rsidRPr="00EA6DBB" w:rsidRDefault="008A4024" w:rsidP="00EA6DBB">
      <w:pPr>
        <w:spacing w:line="360" w:lineRule="auto"/>
        <w:ind w:firstLine="709"/>
        <w:sectPr w:rsidR="008A4024" w:rsidRPr="00EA6DBB" w:rsidSect="009C12F6">
          <w:pgSz w:w="16838" w:h="11906" w:orient="landscape"/>
          <w:pgMar w:top="1134" w:right="850" w:bottom="1134" w:left="1701" w:header="709" w:footer="709" w:gutter="0"/>
          <w:cols w:space="708"/>
          <w:docGrid w:linePitch="360"/>
        </w:sectPr>
      </w:pPr>
    </w:p>
    <w:p w:rsidR="008A4024" w:rsidRPr="00EA6DBB" w:rsidRDefault="008A4024" w:rsidP="00565C5E">
      <w:pPr>
        <w:pStyle w:val="1"/>
      </w:pPr>
      <w:bookmarkStart w:id="773" w:name="_Toc456028280"/>
      <w:r w:rsidRPr="00EA6DBB">
        <w:t>ПРИЛОЖЕНИЕ 4</w:t>
      </w:r>
      <w:bookmarkEnd w:id="773"/>
    </w:p>
    <w:p w:rsidR="008A4024" w:rsidRPr="00EA6DBB" w:rsidRDefault="008A4024" w:rsidP="00EA6DBB">
      <w:pPr>
        <w:spacing w:line="360" w:lineRule="auto"/>
        <w:ind w:firstLine="709"/>
        <w:jc w:val="center"/>
      </w:pPr>
      <w:r w:rsidRPr="00EA6DBB">
        <w:rPr>
          <w:b/>
          <w:bCs/>
          <w:caps/>
        </w:rPr>
        <w:t>Ключевые  категории источников</w:t>
      </w:r>
    </w:p>
    <w:p w:rsidR="008A4024" w:rsidRPr="00EA6DBB" w:rsidRDefault="008A4024" w:rsidP="00EA6DBB">
      <w:pPr>
        <w:spacing w:line="360" w:lineRule="auto"/>
        <w:ind w:firstLine="709"/>
        <w:contextualSpacing/>
        <w:jc w:val="right"/>
        <w:rPr>
          <w:bCs/>
        </w:rPr>
      </w:pPr>
      <w:r w:rsidRPr="00EA6DBB">
        <w:rPr>
          <w:bCs/>
        </w:rPr>
        <w:t>Таблица П4.1</w:t>
      </w:r>
    </w:p>
    <w:p w:rsidR="008A4024" w:rsidRPr="00EA6DBB" w:rsidRDefault="008A4024" w:rsidP="00EA6DBB">
      <w:pPr>
        <w:spacing w:line="360" w:lineRule="auto"/>
        <w:ind w:firstLine="709"/>
        <w:contextualSpacing/>
        <w:jc w:val="center"/>
        <w:rPr>
          <w:bCs/>
        </w:rPr>
      </w:pPr>
      <w:r w:rsidRPr="00EA6DBB">
        <w:rPr>
          <w:bCs/>
        </w:rPr>
        <w:t>Ключевые категории источников по видам деятельности. Оценка уровня 1990 г. без учёта сектора ЗИЗЛХ</w:t>
      </w:r>
    </w:p>
    <w:tbl>
      <w:tblPr>
        <w:tblW w:w="14449" w:type="dxa"/>
        <w:jc w:val="center"/>
        <w:tblLook w:val="04A0" w:firstRow="1" w:lastRow="0" w:firstColumn="1" w:lastColumn="0" w:noHBand="0" w:noVBand="1"/>
      </w:tblPr>
      <w:tblGrid>
        <w:gridCol w:w="6794"/>
        <w:gridCol w:w="1513"/>
        <w:gridCol w:w="2315"/>
        <w:gridCol w:w="1704"/>
        <w:gridCol w:w="2123"/>
      </w:tblGrid>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1990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уровня</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итог</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103107,85</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0,265</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0,265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1.B.1 Фугитивные эмиссии от сжигания твердого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vertAlign w:val="subscript"/>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50243,50</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0,129</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0,394</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1.A.4 Другие сектора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37450,28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0,096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0,490</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3.A Внутренняя ферментация</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25804,25</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0,066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0,556</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Жидкое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19380,88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0,050</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0,606</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1.A.3.b Автомобильный транспорт – Ископаемые виды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16319,54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0,042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0,648</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Газообразное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16366,32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0,042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0,690</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1.B.2.b Фугитивные выбросы – Нефть и Природный газ – Природный газ</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13784,47</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0,035</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0,725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1.A.4 Другие сектора – Жидкое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11551,64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0,030</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0,755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2.C.1 Производство чугуна и стали</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10838,18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0,028</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0,783</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1.A.2 Сжигание топлива – Обрабатывающая промышленность и строительство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10733,92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0,028</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0,811</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3.D.1 Прямые выбросы из обрабатываемых почв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N</w:t>
            </w:r>
            <w:r w:rsidRPr="00E14A9C">
              <w:rPr>
                <w:bCs/>
                <w:sz w:val="20"/>
                <w:szCs w:val="20"/>
                <w:vertAlign w:val="subscript"/>
              </w:rPr>
              <w:t>2</w:t>
            </w:r>
            <w:r w:rsidRPr="00E14A9C">
              <w:rPr>
                <w:bCs/>
                <w:sz w:val="20"/>
                <w:szCs w:val="20"/>
              </w:rPr>
              <w:t>O</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9261,84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0,024</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0,835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1.B.2.c Фугитивные выбросы –  Сжигание попутного и (или) природного газа в факелах</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6427,09</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0,851</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3.B Уборка, хранение и использование навоза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N</w:t>
            </w:r>
            <w:r w:rsidRPr="00E14A9C">
              <w:rPr>
                <w:bCs/>
                <w:sz w:val="20"/>
                <w:szCs w:val="20"/>
                <w:vertAlign w:val="subscript"/>
              </w:rPr>
              <w:t>2</w:t>
            </w:r>
            <w:r w:rsidRPr="00E14A9C">
              <w:rPr>
                <w:bCs/>
                <w:sz w:val="20"/>
                <w:szCs w:val="20"/>
              </w:rPr>
              <w:t>O</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6216,28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0,867</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1.A.5 Прочие источники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5111,62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0,013</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0,880</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1.A.2 Сжигание топлива – Обрабатывающая промышленность и строительство – Жидкое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5068,64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0,013</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0,893</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1.A.4 Другие сектора – Газообразное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4635,95</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0,905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1.A.3.c Железнодорожный транспорт – Ископаемые виды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4756,61</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0,917</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1.A.2 Сжигание топлива – Обрабатывающая промышленность и строительство – Газообразное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3512,09</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0,009</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0,926</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2.A.1 Производство цемента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3299,50</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0,008</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0,934</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Другие ископаемые виды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2915,96</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0,007</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0,941</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2.C.2 Производство ферросплавов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2338,61</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0,947</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sz w:val="20"/>
                <w:szCs w:val="20"/>
              </w:rPr>
              <w:t>5.A ТБО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2311,52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0,953</w:t>
            </w:r>
          </w:p>
        </w:tc>
      </w:tr>
    </w:tbl>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jc w:val="right"/>
        <w:rPr>
          <w:bCs/>
        </w:rPr>
      </w:pPr>
      <w:r w:rsidRPr="00EA6DBB">
        <w:rPr>
          <w:bCs/>
        </w:rPr>
        <w:t>Таблица П4.2</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pPr>
      <w:r w:rsidRPr="00EA6DBB">
        <w:rPr>
          <w:bCs/>
        </w:rPr>
        <w:t>Ключевые категории источников по видам деятельности. Оценка уровня 2014 г. без учёта сектора ЗИЗЛХ</w:t>
      </w:r>
    </w:p>
    <w:tbl>
      <w:tblPr>
        <w:tblW w:w="14732" w:type="dxa"/>
        <w:jc w:val="center"/>
        <w:tblLook w:val="04A0" w:firstRow="1" w:lastRow="0" w:firstColumn="1" w:lastColumn="0" w:noHBand="0" w:noVBand="1"/>
      </w:tblPr>
      <w:tblGrid>
        <w:gridCol w:w="6794"/>
        <w:gridCol w:w="1560"/>
        <w:gridCol w:w="1701"/>
        <w:gridCol w:w="2268"/>
        <w:gridCol w:w="2409"/>
      </w:tblGrid>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Категория источников эмиссий парниковых газов</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Парниковый газ</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Оценка за 2013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Оценка уровня</w:t>
            </w:r>
          </w:p>
        </w:tc>
        <w:tc>
          <w:tcPr>
            <w:tcW w:w="2409"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Совокупный итог</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1.A.1 Сжигание топлива – Энергетика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87625,15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0,279</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0,279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1.B.1 Фугитивные эмиссии от сжигания твердого топлива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26848,75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0,086</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0,365</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color w:val="000000"/>
                <w:sz w:val="20"/>
                <w:szCs w:val="20"/>
              </w:rPr>
            </w:pPr>
            <w:r w:rsidRPr="00E14A9C">
              <w:rPr>
                <w:color w:val="000000"/>
                <w:sz w:val="20"/>
                <w:szCs w:val="20"/>
              </w:rPr>
              <w:t>1.A.5 Прочие источники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23717,92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0,076</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0,441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21132,18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0,067</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0,508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1.A.1 Сжигание топлива – Энергетика –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19727,75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0,063</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0,571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1.A.3.b Автомобильный транспорт – Ископаемые виды топлива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18633,58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0,059</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0,630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3.A Внутренняя ферментация</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16081,75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0,051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0,681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1.A.4 Другие сектора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14151,42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0,045</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0,726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1.A.5 Прочие источники–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13248,86</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0,042</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0,768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3.D.1 Прямые выбросы из обрабатываемых почв</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10 933,62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0,035</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0,803</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1.A.4 Другие сектора –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7432,25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0,024</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0,827</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2.C.1 Производство чугуна и стали</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7069,34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0,023</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0,850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1.A.1 Сжигание топлива – Энергетика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6950,47</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0,022</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0,872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1.A.4 Другие сектора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4278,46</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0,014</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0,886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5.A Отходы</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4047,10</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0,013</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0,899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3.B Уборка, хранение и использование навоза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3623,68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0,012</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0,911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2.A.1 Производство цемента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3192,78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0,921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1.A.5 Прочие источники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3275,89</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0,931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1.A.2 Сжигание топлива – Обрабатывающая промышленность и строительство –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3109,43</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0,941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2543,79</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0,008</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0,949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2.C.2 Производство ферросплавов</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2251,39</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0,007</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0,956</w:t>
            </w:r>
          </w:p>
        </w:tc>
      </w:tr>
    </w:tbl>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jc w:val="right"/>
        <w:rPr>
          <w:bCs/>
        </w:rPr>
      </w:pPr>
      <w:r w:rsidRPr="00EA6DBB">
        <w:rPr>
          <w:bCs/>
        </w:rPr>
        <w:t>Таблица П4.3</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rPr>
          <w:bCs/>
        </w:rPr>
      </w:pPr>
      <w:r w:rsidRPr="00EA6DBB">
        <w:rPr>
          <w:bCs/>
        </w:rPr>
        <w:t>Анализ ключевых категорий источников по видам деятельности. Оценка тенденции без учёта сектора ЗИЗЛХ</w:t>
      </w:r>
    </w:p>
    <w:tbl>
      <w:tblPr>
        <w:tblW w:w="14591" w:type="dxa"/>
        <w:tblLayout w:type="fixed"/>
        <w:tblLook w:val="04A0" w:firstRow="1" w:lastRow="0" w:firstColumn="1" w:lastColumn="0" w:noHBand="0" w:noVBand="1"/>
      </w:tblPr>
      <w:tblGrid>
        <w:gridCol w:w="5093"/>
        <w:gridCol w:w="993"/>
        <w:gridCol w:w="1701"/>
        <w:gridCol w:w="1701"/>
        <w:gridCol w:w="1417"/>
        <w:gridCol w:w="1843"/>
        <w:gridCol w:w="1843"/>
      </w:tblGrid>
      <w:tr w:rsidR="008A4024" w:rsidRPr="00E14A9C" w:rsidTr="0083709E">
        <w:trPr>
          <w:trHeight w:val="20"/>
          <w:tblHeader/>
        </w:trPr>
        <w:tc>
          <w:tcPr>
            <w:tcW w:w="50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18"/>
                <w:szCs w:val="18"/>
              </w:rPr>
            </w:pPr>
            <w:r w:rsidRPr="00E14A9C">
              <w:rPr>
                <w:bCs/>
                <w:sz w:val="18"/>
                <w:szCs w:val="18"/>
              </w:rPr>
              <w:t>Категория источников эмиссий парниковых газов</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18"/>
                <w:szCs w:val="18"/>
              </w:rPr>
            </w:pPr>
            <w:r w:rsidRPr="00E14A9C">
              <w:rPr>
                <w:bCs/>
                <w:sz w:val="18"/>
                <w:szCs w:val="18"/>
              </w:rPr>
              <w:t>Парниковый газ</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Оценка за 1990 г. (тыс.т. CO</w:t>
            </w:r>
            <w:r w:rsidRPr="00E14A9C">
              <w:rPr>
                <w:bCs/>
                <w:sz w:val="18"/>
                <w:szCs w:val="18"/>
                <w:vertAlign w:val="subscript"/>
              </w:rPr>
              <w:t>2</w:t>
            </w:r>
            <w:r w:rsidRPr="00E14A9C">
              <w:rPr>
                <w:bCs/>
                <w:sz w:val="18"/>
                <w:szCs w:val="18"/>
              </w:rPr>
              <w:t xml:space="preserve"> экв.)</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Оценка за 2014 г.</w:t>
            </w:r>
            <w:r w:rsidRPr="00E14A9C">
              <w:rPr>
                <w:bCs/>
                <w:sz w:val="18"/>
                <w:szCs w:val="18"/>
              </w:rPr>
              <w:br/>
              <w:t>(тыс.т. CO</w:t>
            </w:r>
            <w:r w:rsidRPr="00E14A9C">
              <w:rPr>
                <w:bCs/>
                <w:sz w:val="18"/>
                <w:szCs w:val="18"/>
                <w:vertAlign w:val="subscript"/>
              </w:rPr>
              <w:t>2</w:t>
            </w:r>
            <w:r w:rsidRPr="00E14A9C">
              <w:rPr>
                <w:bCs/>
                <w:sz w:val="18"/>
                <w:szCs w:val="18"/>
              </w:rPr>
              <w:t xml:space="preserve"> экв.)</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Оценка тенденции</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color w:val="000000"/>
                <w:sz w:val="18"/>
                <w:szCs w:val="18"/>
              </w:rPr>
            </w:pPr>
            <w:r w:rsidRPr="00E14A9C">
              <w:rPr>
                <w:bCs/>
                <w:color w:val="000000"/>
                <w:sz w:val="18"/>
                <w:szCs w:val="18"/>
              </w:rPr>
              <w:t>Вклад в тенденцию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Совокупный вклад в тенденцию (%)</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1.A.4 Другие сектора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37450,28</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14151,42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0,050</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13,3</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13,3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1.A.5 Прочие источники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5111,62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23717,92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0,041</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10,9</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24,2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18"/>
                <w:szCs w:val="18"/>
              </w:rPr>
            </w:pPr>
            <w:r w:rsidRPr="00E14A9C">
              <w:rPr>
                <w:color w:val="000000"/>
                <w:sz w:val="18"/>
                <w:szCs w:val="18"/>
              </w:rPr>
              <w:t>1.B.1 Фугитивные эмиссии от сжигания твердого топлива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50243,50</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26 848,75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0,035</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9,3</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33,5</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1.A.2 Сжигание топлива – Обрабатывающая промышленность и строительство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10733,92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21132,18</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0,032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8,5</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42,0</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1.A.5 Прочие источники – Газообразное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2202,86</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13248,86</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0,029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7,7</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49,8</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1.B.2.b Фугитивные выбросы – Нефть и Природный газ – Природный газ</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13784,47</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5,75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0,029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7,7</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57,5</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1.A.1 Сжигание топлива – Энергетика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19380,88</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6950,47</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0,022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5,9</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63,3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1.A.1 Сжигание топлива – Энергетика – Газообразное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16366,32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19727,75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0,017</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4,5</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67,9</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1.A.3.b Автомобильный транспорт – Ископаемые виды топлива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16319,54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18633,58</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0,014</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3,7</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71,6</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1.A.4 Другие сектора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11551,64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4278,46</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0,013</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3,5</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75,0</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3.A Внутренняя ферментация</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25804,25</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16081,75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3,2</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78,2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18"/>
                <w:szCs w:val="18"/>
              </w:rPr>
            </w:pPr>
            <w:r w:rsidRPr="00E14A9C">
              <w:rPr>
                <w:color w:val="000000"/>
                <w:sz w:val="18"/>
                <w:szCs w:val="18"/>
              </w:rPr>
              <w:t>1.A.1 Сжигание топлива – Энергетика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103107,85</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87625,15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3,2</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81,4</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1.A.4 Другие сектора – Газообразное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4635,95</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7432,25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2,4</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83,8</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3.D.1 Прямые выбросы из обрабатываемых почв</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N</w:t>
            </w:r>
            <w:r w:rsidRPr="00E14A9C">
              <w:rPr>
                <w:sz w:val="18"/>
                <w:szCs w:val="18"/>
                <w:vertAlign w:val="subscript"/>
              </w:rPr>
              <w:t>2</w:t>
            </w:r>
            <w:r w:rsidRPr="00E14A9C">
              <w:rPr>
                <w:sz w:val="18"/>
                <w:szCs w:val="18"/>
              </w:rPr>
              <w:t>O</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9261,84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10933,62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2,4</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86,2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1.A.3.c Железнодорожный транспорт – Ископаемые виды топлива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4756,61</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954,27</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0,007</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1,9</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88,1</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1.A.5 Прочие источники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1315,71</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3275,89</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0,006</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1,6</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89,7</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5.A Отходы</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2311,52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4047,10</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0,006</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1,6</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91,3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1.A.2 Сжигание топлива – Обрабатывающая промышленность и строительство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5068,64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2543,79</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0,004</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1,1</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92,3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3.B Уборка, хранение и использование навоза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N</w:t>
            </w:r>
            <w:r w:rsidRPr="00E14A9C">
              <w:rPr>
                <w:sz w:val="18"/>
                <w:szCs w:val="18"/>
                <w:vertAlign w:val="subscript"/>
              </w:rPr>
              <w:t>2</w:t>
            </w:r>
            <w:r w:rsidRPr="00E14A9C">
              <w:rPr>
                <w:sz w:val="18"/>
                <w:szCs w:val="18"/>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6216,28</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3 623,68</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0,004</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1,1</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93,4</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2.С.3 Производство алюминия</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r w:rsidRPr="00E14A9C">
              <w:rPr>
                <w:sz w:val="18"/>
                <w:szCs w:val="18"/>
              </w:rPr>
              <w:t xml:space="preserve"> экв.</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NA,NO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1308,49</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0,003</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0,8</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94,2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2.F.1 Системы охлаждения и кондиционирования</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r w:rsidRPr="00E14A9C">
              <w:rPr>
                <w:sz w:val="18"/>
                <w:szCs w:val="18"/>
              </w:rPr>
              <w:t xml:space="preserve"> экв.</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NO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929,62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0,003</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0,8</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95,0</w:t>
            </w:r>
          </w:p>
        </w:tc>
      </w:tr>
    </w:tbl>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jc w:val="right"/>
        <w:rPr>
          <w:bCs/>
        </w:rPr>
      </w:pPr>
      <w:r w:rsidRPr="00EA6DBB">
        <w:rPr>
          <w:bCs/>
        </w:rPr>
        <w:t>Таблица П4.4</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pPr>
      <w:r w:rsidRPr="00EA6DBB">
        <w:rPr>
          <w:bCs/>
        </w:rPr>
        <w:t>Ключевые категории источников по видам деятельности. Оценка уровня 1990 г. с учетом сектора ЗИЗЛХ</w:t>
      </w:r>
    </w:p>
    <w:p w:rsidR="008A4024" w:rsidRPr="00EA6DBB" w:rsidRDefault="008A4024" w:rsidP="00EA6DBB">
      <w:pPr>
        <w:spacing w:line="360" w:lineRule="auto"/>
        <w:ind w:firstLine="709"/>
        <w:contextualSpacing/>
        <w:rPr>
          <w:bCs/>
          <w:color w:val="000000"/>
        </w:rPr>
      </w:pPr>
    </w:p>
    <w:tbl>
      <w:tblPr>
        <w:tblW w:w="14591" w:type="dxa"/>
        <w:tblLook w:val="04A0" w:firstRow="1" w:lastRow="0" w:firstColumn="1" w:lastColumn="0" w:noHBand="0" w:noVBand="1"/>
      </w:tblPr>
      <w:tblGrid>
        <w:gridCol w:w="6794"/>
        <w:gridCol w:w="1513"/>
        <w:gridCol w:w="2263"/>
        <w:gridCol w:w="1781"/>
        <w:gridCol w:w="2240"/>
      </w:tblGrid>
      <w:tr w:rsidR="008A4024" w:rsidRPr="00E14A9C" w:rsidTr="0083709E">
        <w:trPr>
          <w:trHeight w:val="20"/>
          <w:tblHead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2263"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1990 г. (тыс.т. CO</w:t>
            </w:r>
            <w:r w:rsidRPr="00E14A9C">
              <w:rPr>
                <w:bCs/>
                <w:sz w:val="20"/>
                <w:szCs w:val="20"/>
                <w:vertAlign w:val="subscript"/>
              </w:rPr>
              <w:t>2</w:t>
            </w:r>
            <w:r w:rsidRPr="00E14A9C">
              <w:rPr>
                <w:bCs/>
                <w:sz w:val="20"/>
                <w:szCs w:val="20"/>
              </w:rPr>
              <w:t xml:space="preserve"> экв.)</w:t>
            </w:r>
          </w:p>
        </w:tc>
        <w:tc>
          <w:tcPr>
            <w:tcW w:w="178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уровня</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итог</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1.A.1 Сжигание топлива – Энергетика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103107,85</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0,254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0,254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1.B.1 Фугитивные эмиссии от сжигания твердого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50243,50</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0,124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0,378</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37450,28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0,092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0,470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3.A Внутренняя ферментация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25804,25</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0,064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0,534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19380,88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0,048</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0,582</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1.A.3.b Автомобильный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16319,54</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0,040</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0,622</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16366,32</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0,040</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0,662</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1.B.2.b Фугитивные выбросы – Нефть и Природный газ – Природный газ</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13784,47</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0,696</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11551,64</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0,028</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0,724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2.C.1 Производство чугуна и стали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10838,18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0,027</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0,751</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10733,92</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0,026</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0,777</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3.D.1 Прямые выбросы из обрабатываемых почв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3"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9261,84</w:t>
            </w:r>
          </w:p>
        </w:tc>
        <w:tc>
          <w:tcPr>
            <w:tcW w:w="1781"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0,023</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0,800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4.C.1 Пастбища, остающиеся пастбищами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-7905,33</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0,019</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0,819</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1.B.2.c Фугитивные выбросы –  Сжигание попутного и (или) природного газа в факелах</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6427,09</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0,016</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0,835</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3.B Уборка, хранение и использование навоза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6216,28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0,015</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0,850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5111,62</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0,013</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0,863</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1.A.3.c Железнодорожный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4756,61</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0,875</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4.A.1 Лесные земли, остающиеся лесными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-4913,33</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0,887</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5068,64</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0,899</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4635,95</w:t>
            </w:r>
          </w:p>
        </w:tc>
        <w:tc>
          <w:tcPr>
            <w:tcW w:w="1781"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0,011</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0,910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3512,09</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0,919</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2.A.1 Производство цемента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3299,50</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0,927</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Другие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2915,96</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0,934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4.E.2 Земли, переустроенные в поселения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-2644,03</w:t>
            </w:r>
          </w:p>
        </w:tc>
        <w:tc>
          <w:tcPr>
            <w:tcW w:w="1781"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0,941</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2.C.2 Производство ферросплавов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2338,61</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0,947</w:t>
            </w:r>
          </w:p>
        </w:tc>
      </w:tr>
      <w:tr w:rsidR="008A4024" w:rsidRPr="00E14A9C" w:rsidTr="0083709E">
        <w:trPr>
          <w:trHeight w:val="20"/>
        </w:trPr>
        <w:tc>
          <w:tcPr>
            <w:tcW w:w="6794" w:type="dxa"/>
            <w:tcBorders>
              <w:top w:val="nil"/>
              <w:left w:val="single" w:sz="8" w:space="0" w:color="auto"/>
              <w:bottom w:val="single" w:sz="8"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5.A ТБО</w:t>
            </w:r>
          </w:p>
        </w:tc>
        <w:tc>
          <w:tcPr>
            <w:tcW w:w="1513" w:type="dxa"/>
            <w:tcBorders>
              <w:top w:val="nil"/>
              <w:left w:val="nil"/>
              <w:bottom w:val="single" w:sz="8"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8"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2311,52</w:t>
            </w:r>
          </w:p>
        </w:tc>
        <w:tc>
          <w:tcPr>
            <w:tcW w:w="1781" w:type="dxa"/>
            <w:tcBorders>
              <w:top w:val="nil"/>
              <w:left w:val="nil"/>
              <w:bottom w:val="single" w:sz="8"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2240" w:type="dxa"/>
            <w:tcBorders>
              <w:top w:val="nil"/>
              <w:left w:val="nil"/>
              <w:bottom w:val="single" w:sz="8"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0,953</w:t>
            </w:r>
          </w:p>
        </w:tc>
      </w:tr>
    </w:tbl>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jc w:val="right"/>
        <w:rPr>
          <w:bCs/>
        </w:rPr>
      </w:pPr>
      <w:r w:rsidRPr="00EA6DBB">
        <w:rPr>
          <w:bCs/>
        </w:rPr>
        <w:t>Таблица П4.5</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pPr>
      <w:r w:rsidRPr="00EA6DBB">
        <w:rPr>
          <w:bCs/>
        </w:rPr>
        <w:t>Ключевые категории источников по видам деятельности. Оценка уровня 2014 г. с учетом сектора ЗИЗЛХ</w:t>
      </w:r>
    </w:p>
    <w:p w:rsidR="008A4024" w:rsidRPr="00EA6DBB" w:rsidRDefault="008A4024" w:rsidP="00EA6DBB">
      <w:pPr>
        <w:spacing w:line="360" w:lineRule="auto"/>
        <w:ind w:firstLine="709"/>
        <w:contextualSpacing/>
        <w:rPr>
          <w:bCs/>
          <w:color w:val="000000"/>
        </w:rPr>
      </w:pPr>
    </w:p>
    <w:tbl>
      <w:tblPr>
        <w:tblW w:w="14732" w:type="dxa"/>
        <w:jc w:val="center"/>
        <w:tblLook w:val="04A0" w:firstRow="1" w:lastRow="0" w:firstColumn="1" w:lastColumn="0" w:noHBand="0" w:noVBand="1"/>
      </w:tblPr>
      <w:tblGrid>
        <w:gridCol w:w="6794"/>
        <w:gridCol w:w="1513"/>
        <w:gridCol w:w="2268"/>
        <w:gridCol w:w="1799"/>
        <w:gridCol w:w="2358"/>
      </w:tblGrid>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2013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1799"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уровня</w:t>
            </w:r>
          </w:p>
        </w:tc>
        <w:tc>
          <w:tcPr>
            <w:tcW w:w="2358"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итог</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1.A.1 Сжигание топлива – Энергетика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87625,15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0,234</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0,234</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4.B.1 Возделываемые земли, остающиеся возделываемыми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42885,33</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0,114</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0,348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1.B.1 Фугитивные эмиссии от сжигания твердого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26848,75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0,072</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0,420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1.A.5 Прочие источники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23717,92</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0,063</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0,483</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21132,18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0,056</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0,539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19727,75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0,053</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0,592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1.A.3.b Автомобильный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18633,58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0,05</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0,642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3.A Внутренняя ферментация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16081,75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0,043</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0,685</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14151,42</w:t>
            </w:r>
          </w:p>
        </w:tc>
        <w:tc>
          <w:tcPr>
            <w:tcW w:w="1799"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0,038</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0,723</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13248,86</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0,035</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0,758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3.D.1 Прямые выбросы из обрабатываемых почв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10933,62</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0,787</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4.A.1 Лесные земли, остающиеся лесными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-10838,67</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0,816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7432,25</w:t>
            </w:r>
          </w:p>
        </w:tc>
        <w:tc>
          <w:tcPr>
            <w:tcW w:w="1799"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0,836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2.C.1 Производство чугуна и стали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7069,34</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0,855</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nil"/>
              <w:right w:val="nil"/>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6950,47</w:t>
            </w:r>
          </w:p>
        </w:tc>
        <w:tc>
          <w:tcPr>
            <w:tcW w:w="1799"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0,874</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4.C.1 Пастбища, остающиеся пастбищами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-6075,67</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0,016</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0,890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5.A Отходы</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4047,10</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0,011</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0,901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4278,46</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0,011</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0,912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3.B Уборка, хранение и использование навоза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3623,68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0,922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2.A.1 Производство цемента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3192,78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0,931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3275,89</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3109,43</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2543,79</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0,955</w:t>
            </w:r>
          </w:p>
        </w:tc>
      </w:tr>
    </w:tbl>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right"/>
        <w:rPr>
          <w:bCs/>
        </w:rPr>
      </w:pPr>
      <w:r w:rsidRPr="00EA6DBB">
        <w:rPr>
          <w:bCs/>
        </w:rPr>
        <w:t>Таблица П4.6</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rPr>
          <w:bCs/>
        </w:rPr>
      </w:pPr>
      <w:r w:rsidRPr="00EA6DBB">
        <w:rPr>
          <w:bCs/>
        </w:rPr>
        <w:t>Анализ ключевых категорий источников по видам деятельности. Оценка тенденции с учетом сектора ЗИЗЛХ</w:t>
      </w:r>
    </w:p>
    <w:tbl>
      <w:tblPr>
        <w:tblW w:w="14905" w:type="dxa"/>
        <w:jc w:val="center"/>
        <w:tblLook w:val="04A0" w:firstRow="1" w:lastRow="0" w:firstColumn="1" w:lastColumn="0" w:noHBand="0" w:noVBand="1"/>
      </w:tblPr>
      <w:tblGrid>
        <w:gridCol w:w="5519"/>
        <w:gridCol w:w="1513"/>
        <w:gridCol w:w="1701"/>
        <w:gridCol w:w="1681"/>
        <w:gridCol w:w="1299"/>
        <w:gridCol w:w="1350"/>
        <w:gridCol w:w="1842"/>
      </w:tblGrid>
      <w:tr w:rsidR="008A4024" w:rsidRPr="00E14A9C" w:rsidTr="0083709E">
        <w:trPr>
          <w:trHeight w:val="20"/>
          <w:tblHeader/>
          <w:jc w:val="center"/>
        </w:trPr>
        <w:tc>
          <w:tcPr>
            <w:tcW w:w="55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1990 г. (тыс.т. CO</w:t>
            </w:r>
            <w:r w:rsidRPr="00E14A9C">
              <w:rPr>
                <w:bCs/>
                <w:sz w:val="20"/>
                <w:szCs w:val="20"/>
                <w:vertAlign w:val="subscript"/>
              </w:rPr>
              <w:t>2</w:t>
            </w:r>
            <w:r w:rsidRPr="00E14A9C">
              <w:rPr>
                <w:bCs/>
                <w:sz w:val="20"/>
                <w:szCs w:val="20"/>
              </w:rPr>
              <w:t xml:space="preserve"> экв.)</w:t>
            </w:r>
          </w:p>
        </w:tc>
        <w:tc>
          <w:tcPr>
            <w:tcW w:w="168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2013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1299"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тенденции</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color w:val="000000"/>
                <w:sz w:val="20"/>
                <w:szCs w:val="20"/>
              </w:rPr>
            </w:pPr>
            <w:r w:rsidRPr="00E14A9C">
              <w:rPr>
                <w:bCs/>
                <w:color w:val="000000"/>
                <w:sz w:val="20"/>
                <w:szCs w:val="20"/>
              </w:rPr>
              <w:t>Вклад в тенденцию (%)</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вклад в тенденцию (%)</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4.B.1 Возделываемые земли, остающиеся возделываемыми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-817,63</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42885,33</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0,108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20,5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20,5</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37450,28</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14151,42</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0,049</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9,3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29,8</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5111,62</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23717,92</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0,047</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8,9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38,8</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1.B.1 Фугитивные эмиссии от сжигания твердого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50243,50</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26 848,75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8,7</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47,5</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1.B.2.b Фугитивные выбросы – Нефть и Природный газ – Природный газ</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13784,47</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0,031</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53,4</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2202,86</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13248,86</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58,7</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10733,92</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21132,18</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64,0</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19380,88</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6950,47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4,9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69,0</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3.A Внутренняя ферментация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25804,25</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16081,75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3,4</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72,4</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1.A.1 Сжигание топлива – Энергетика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103107,85</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87625,15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75,2</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11551,64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4278,46</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78,1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4.A.1 Лесные земли, остающиеся лесными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-4913,33</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-10838,67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0,013</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80,6</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16366,32</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19727,75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82,8</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1.A.3.b Автомобильный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16319,54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18633,58</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1,7</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84,6</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4635,95</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7432,25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86,1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1.A.3.c Железнодорожный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4756,61</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954,27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87,6</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2.C.1 Производство чугуна и стали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10838,18</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7069,34</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88,9</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4.C.1 Пастбища, остающиеся пастбищами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-7905,33</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-6075,67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1,1</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90,1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3.D.1 Прямые выбросы из обрабатываемых почв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9261,84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10933,62</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1,1</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91,2</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5068,64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2543,79</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92,2</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vertAlign w:val="subscript"/>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1315,71</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3275,89</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93,1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3.B Уборка, хранение и использование навоза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6216,28</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3 623,68</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94,1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5.A ТБО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CH</w:t>
            </w:r>
            <w:r w:rsidRPr="00E14A9C">
              <w:rPr>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2311,52</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4047,10</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95,0</w:t>
            </w:r>
          </w:p>
        </w:tc>
      </w:tr>
    </w:tbl>
    <w:p w:rsidR="008A4024" w:rsidRPr="00EA6DBB" w:rsidRDefault="008A4024" w:rsidP="00EA6DBB">
      <w:pPr>
        <w:spacing w:line="360" w:lineRule="auto"/>
        <w:ind w:firstLine="709"/>
        <w:contextualSpacing/>
      </w:pPr>
    </w:p>
    <w:sectPr w:rsidR="008A4024" w:rsidRPr="00EA6DBB" w:rsidSect="009C12F6">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8FE" w:rsidRDefault="004D28FE">
      <w:r>
        <w:separator/>
      </w:r>
    </w:p>
  </w:endnote>
  <w:endnote w:type="continuationSeparator" w:id="0">
    <w:p w:rsidR="004D28FE" w:rsidRDefault="004D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imesNew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BA358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BA358C">
    <w:pPr>
      <w:pStyle w:val="a4"/>
      <w:ind w:right="360"/>
    </w:pPr>
  </w:p>
  <w:p w:rsidR="00A944CD" w:rsidRDefault="00A944C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1F0B7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1F0B77">
    <w:pPr>
      <w:pStyle w:val="a4"/>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1F0B7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46</w:t>
    </w:r>
    <w:r>
      <w:rPr>
        <w:rStyle w:val="a6"/>
      </w:rPr>
      <w:fldChar w:fldCharType="end"/>
    </w:r>
  </w:p>
  <w:p w:rsidR="00A944CD" w:rsidRDefault="00A944CD" w:rsidP="001F0B77">
    <w:pPr>
      <w:pStyle w:val="a4"/>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A01AB2">
    <w:pPr>
      <w:pStyle w:val="a4"/>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58</w:t>
    </w:r>
    <w:r>
      <w:rPr>
        <w:rStyle w:val="a6"/>
      </w:rPr>
      <w:fldChar w:fldCharType="end"/>
    </w:r>
  </w:p>
  <w:p w:rsidR="00A944CD" w:rsidRDefault="00A944CD" w:rsidP="00A01AB2">
    <w:pPr>
      <w:pStyle w:val="a4"/>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A01AB2">
    <w:pPr>
      <w:pStyle w:val="a4"/>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67</w:t>
    </w:r>
    <w:r>
      <w:rPr>
        <w:rStyle w:val="a6"/>
      </w:rPr>
      <w:fldChar w:fldCharType="end"/>
    </w:r>
  </w:p>
  <w:p w:rsidR="00A944CD" w:rsidRDefault="00A944CD" w:rsidP="00A01AB2">
    <w:pPr>
      <w:pStyle w:val="a4"/>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78658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9736B6">
    <w:pPr>
      <w:pStyle w:val="a4"/>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B7B2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80</w:t>
    </w:r>
    <w:r>
      <w:rPr>
        <w:rStyle w:val="a6"/>
      </w:rPr>
      <w:fldChar w:fldCharType="end"/>
    </w:r>
  </w:p>
  <w:p w:rsidR="00A944CD" w:rsidRDefault="00A944CD" w:rsidP="009736B6">
    <w:pPr>
      <w:pStyle w:val="a4"/>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78658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9736B6">
    <w:pPr>
      <w:pStyle w:val="a4"/>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B7B2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89</w:t>
    </w:r>
    <w:r>
      <w:rPr>
        <w:rStyle w:val="a6"/>
      </w:rPr>
      <w:fldChar w:fldCharType="end"/>
    </w:r>
  </w:p>
  <w:p w:rsidR="00A944CD" w:rsidRDefault="00A944CD" w:rsidP="009736B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BA358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A944CD" w:rsidRDefault="00A944CD" w:rsidP="00BA358C">
    <w:pPr>
      <w:pStyle w:val="a4"/>
      <w:ind w:right="360"/>
    </w:pPr>
  </w:p>
  <w:p w:rsidR="00A944CD" w:rsidRDefault="00A944CD"/>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7A7C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A944CD" w:rsidRDefault="00A944CD" w:rsidP="007A7C55">
    <w:pPr>
      <w:pStyle w:val="a4"/>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7A7C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115</w:t>
    </w:r>
    <w:r>
      <w:rPr>
        <w:rStyle w:val="a6"/>
      </w:rPr>
      <w:fldChar w:fldCharType="end"/>
    </w:r>
  </w:p>
  <w:p w:rsidR="00A944CD" w:rsidRDefault="00A944CD" w:rsidP="007A7C55">
    <w:pPr>
      <w:pStyle w:val="a4"/>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A944CD" w:rsidRDefault="00A944CD" w:rsidP="0083709E">
    <w:pPr>
      <w:pStyle w:val="a4"/>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A944CD" w:rsidRDefault="00A944CD" w:rsidP="0083709E">
    <w:pPr>
      <w:pStyle w:val="a4"/>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121</w:t>
    </w:r>
    <w:r>
      <w:rPr>
        <w:rStyle w:val="a6"/>
      </w:rPr>
      <w:fldChar w:fldCharType="end"/>
    </w:r>
  </w:p>
  <w:p w:rsidR="00A944CD" w:rsidRDefault="00A944CD" w:rsidP="0083709E">
    <w:pPr>
      <w:pStyle w:val="a4"/>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A944CD" w:rsidRDefault="00A944CD" w:rsidP="0083709E">
    <w:pPr>
      <w:pStyle w:val="a4"/>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173</w:t>
    </w:r>
    <w:r>
      <w:rPr>
        <w:rStyle w:val="a6"/>
      </w:rPr>
      <w:fldChar w:fldCharType="end"/>
    </w:r>
  </w:p>
  <w:p w:rsidR="00A944CD" w:rsidRDefault="00A944CD" w:rsidP="0083709E">
    <w:pPr>
      <w:pStyle w:val="a4"/>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0738C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A944CD" w:rsidRDefault="00A944CD" w:rsidP="000738C6">
    <w:pPr>
      <w:pStyle w:val="a4"/>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0738C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63A5">
      <w:rPr>
        <w:rStyle w:val="a6"/>
        <w:noProof/>
      </w:rPr>
      <w:t>174</w:t>
    </w:r>
    <w:r>
      <w:rPr>
        <w:rStyle w:val="a6"/>
      </w:rPr>
      <w:fldChar w:fldCharType="end"/>
    </w:r>
  </w:p>
  <w:p w:rsidR="00A944CD" w:rsidRDefault="00A944CD" w:rsidP="000738C6">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pPr>
      <w:pStyle w:val="a4"/>
      <w:jc w:val="right"/>
    </w:pPr>
  </w:p>
  <w:p w:rsidR="00A944CD" w:rsidRDefault="00A944CD">
    <w:pPr>
      <w:pStyle w:val="a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06676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A944CD" w:rsidRDefault="00A944CD" w:rsidP="00066768">
    <w:pPr>
      <w:pStyle w:val="a4"/>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066768">
    <w:pPr>
      <w:pStyle w:val="a4"/>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06676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w:t>
    </w:r>
    <w:r>
      <w:rPr>
        <w:rStyle w:val="a6"/>
      </w:rPr>
      <w:fldChar w:fldCharType="end"/>
    </w:r>
  </w:p>
  <w:p w:rsidR="00A944CD" w:rsidRDefault="00A944CD" w:rsidP="00066768">
    <w:pPr>
      <w:pStyle w:val="a4"/>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Pr="00F561FC" w:rsidRDefault="00A944CD" w:rsidP="00066768">
    <w:pPr>
      <w:pStyle w:val="a4"/>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06676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w:t>
    </w:r>
    <w:r>
      <w:rPr>
        <w:rStyle w:val="a6"/>
      </w:rPr>
      <w:fldChar w:fldCharType="end"/>
    </w:r>
  </w:p>
  <w:p w:rsidR="00A944CD" w:rsidRDefault="00A944CD" w:rsidP="00066768">
    <w:pPr>
      <w:pStyle w:val="a4"/>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Pr="00953565" w:rsidRDefault="00A944CD" w:rsidP="00066768">
    <w:pPr>
      <w:pStyle w:val="a4"/>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E0259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w:t>
    </w:r>
    <w:r>
      <w:rPr>
        <w:rStyle w:val="a6"/>
      </w:rPr>
      <w:fldChar w:fldCharType="end"/>
    </w:r>
  </w:p>
  <w:p w:rsidR="00A944CD" w:rsidRDefault="00A944CD" w:rsidP="00E02595">
    <w:pPr>
      <w:pStyle w:val="a4"/>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E02595">
    <w:pPr>
      <w:pStyle w:val="a4"/>
    </w:pPr>
  </w:p>
  <w:p w:rsidR="00A944CD" w:rsidRPr="00A365D0" w:rsidRDefault="00A944CD" w:rsidP="00E02595">
    <w:pPr>
      <w:pStyle w:val="a4"/>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246A2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A944CD" w:rsidRDefault="00A944CD" w:rsidP="00246A29">
    <w:pPr>
      <w:pStyle w:val="a4"/>
      <w:ind w:right="360"/>
    </w:pPr>
  </w:p>
  <w:p w:rsidR="00A944CD" w:rsidRDefault="00A944CD"/>
  <w:p w:rsidR="00A944CD" w:rsidRDefault="00A944CD"/>
  <w:p w:rsidR="00A944CD" w:rsidRDefault="00A944CD"/>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pPr>
      <w:pStyle w:val="a4"/>
      <w:jc w:val="right"/>
    </w:pPr>
    <w:r>
      <w:fldChar w:fldCharType="begin"/>
    </w:r>
    <w:r>
      <w:instrText>PAGE   \* MERGEFORMAT</w:instrText>
    </w:r>
    <w:r>
      <w:fldChar w:fldCharType="separate"/>
    </w:r>
    <w:r w:rsidR="00FE4DBD">
      <w:rPr>
        <w:noProof/>
      </w:rPr>
      <w:t>300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9736B6">
    <w:pPr>
      <w:pStyle w:val="a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239C5">
      <w:rPr>
        <w:rStyle w:val="a6"/>
        <w:noProof/>
      </w:rPr>
      <w:t>32</w:t>
    </w:r>
    <w:r>
      <w:rPr>
        <w:rStyle w:val="a6"/>
      </w:rPr>
      <w:fldChar w:fldCharType="end"/>
    </w:r>
  </w:p>
  <w:p w:rsidR="00A944CD" w:rsidRDefault="00A944CD" w:rsidP="009736B6">
    <w:pPr>
      <w:pStyle w:val="a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9736B6">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239C5">
      <w:rPr>
        <w:rStyle w:val="a6"/>
        <w:noProof/>
      </w:rPr>
      <w:t>37</w:t>
    </w:r>
    <w:r>
      <w:rPr>
        <w:rStyle w:val="a6"/>
      </w:rPr>
      <w:fldChar w:fldCharType="end"/>
    </w:r>
  </w:p>
  <w:p w:rsidR="00A944CD" w:rsidRDefault="00A944CD" w:rsidP="009736B6">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944CD" w:rsidRDefault="00A944CD" w:rsidP="0083709E">
    <w:pPr>
      <w:pStyle w:val="a4"/>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D" w:rsidRDefault="00A944CD"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39</w:t>
    </w:r>
    <w:r>
      <w:rPr>
        <w:rStyle w:val="a6"/>
      </w:rPr>
      <w:fldChar w:fldCharType="end"/>
    </w:r>
  </w:p>
  <w:p w:rsidR="00A944CD" w:rsidRDefault="00A944CD" w:rsidP="0083709E">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8FE" w:rsidRDefault="004D28FE">
      <w:r>
        <w:separator/>
      </w:r>
    </w:p>
  </w:footnote>
  <w:footnote w:type="continuationSeparator" w:id="0">
    <w:p w:rsidR="004D28FE" w:rsidRDefault="004D2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7"/>
    <w:multiLevelType w:val="singleLevel"/>
    <w:tmpl w:val="00000007"/>
    <w:name w:val="WW8Num7"/>
    <w:styleLink w:val="42"/>
    <w:lvl w:ilvl="0">
      <w:start w:val="1"/>
      <w:numFmt w:val="decimal"/>
      <w:lvlText w:val="%1"/>
      <w:lvlJc w:val="left"/>
      <w:pPr>
        <w:tabs>
          <w:tab w:val="num" w:pos="0"/>
        </w:tabs>
        <w:ind w:left="0" w:firstLine="0"/>
      </w:pPr>
    </w:lvl>
  </w:abstractNum>
  <w:abstractNum w:abstractNumId="3">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4">
    <w:nsid w:val="05E147A1"/>
    <w:multiLevelType w:val="multilevel"/>
    <w:tmpl w:val="46B02566"/>
    <w:styleLink w:val="35"/>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960"/>
        </w:tabs>
        <w:ind w:left="960" w:hanging="660"/>
      </w:pPr>
      <w:rPr>
        <w:rFonts w:hint="default"/>
      </w:rPr>
    </w:lvl>
    <w:lvl w:ilvl="2">
      <w:start w:val="1"/>
      <w:numFmt w:val="decimal"/>
      <w:lvlText w:val="%1.%2.%3"/>
      <w:lvlJc w:val="left"/>
      <w:pPr>
        <w:tabs>
          <w:tab w:val="num" w:pos="1320"/>
        </w:tabs>
        <w:ind w:left="1320" w:hanging="720"/>
      </w:pPr>
      <w:rPr>
        <w:rFonts w:hint="default"/>
      </w:rPr>
    </w:lvl>
    <w:lvl w:ilvl="3">
      <w:start w:val="2"/>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5">
    <w:nsid w:val="07876DD8"/>
    <w:multiLevelType w:val="multilevel"/>
    <w:tmpl w:val="7038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C0579"/>
    <w:multiLevelType w:val="hybridMultilevel"/>
    <w:tmpl w:val="96C47DAE"/>
    <w:lvl w:ilvl="0" w:tplc="8D14C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BA43F7D"/>
    <w:multiLevelType w:val="hybridMultilevel"/>
    <w:tmpl w:val="A27A953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29649B0"/>
    <w:multiLevelType w:val="multilevel"/>
    <w:tmpl w:val="39389250"/>
    <w:lvl w:ilvl="0">
      <w:start w:val="1"/>
      <w:numFmt w:val="decimal"/>
      <w:lvlText w:val="%1."/>
      <w:lvlJc w:val="left"/>
      <w:pPr>
        <w:ind w:left="3905" w:hanging="360"/>
      </w:pPr>
      <w:rPr>
        <w:rFonts w:cs="Times New Roman" w:hint="default"/>
      </w:rPr>
    </w:lvl>
    <w:lvl w:ilvl="1">
      <w:start w:val="2"/>
      <w:numFmt w:val="decimal"/>
      <w:isLgl/>
      <w:lvlText w:val="%1.%2"/>
      <w:lvlJc w:val="left"/>
      <w:pPr>
        <w:ind w:left="3965" w:hanging="420"/>
      </w:pPr>
      <w:rPr>
        <w:rFonts w:hint="default"/>
      </w:rPr>
    </w:lvl>
    <w:lvl w:ilvl="2">
      <w:start w:val="1"/>
      <w:numFmt w:val="decimal"/>
      <w:isLgl/>
      <w:lvlText w:val="%1.%2.%3"/>
      <w:lvlJc w:val="left"/>
      <w:pPr>
        <w:ind w:left="4265" w:hanging="720"/>
      </w:pPr>
      <w:rPr>
        <w:rFonts w:hint="default"/>
      </w:rPr>
    </w:lvl>
    <w:lvl w:ilvl="3">
      <w:start w:val="1"/>
      <w:numFmt w:val="decimal"/>
      <w:isLgl/>
      <w:lvlText w:val="%1.%2.%3.%4"/>
      <w:lvlJc w:val="left"/>
      <w:pPr>
        <w:ind w:left="4265"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4985" w:hanging="1440"/>
      </w:pPr>
      <w:rPr>
        <w:rFonts w:hint="default"/>
      </w:rPr>
    </w:lvl>
    <w:lvl w:ilvl="7">
      <w:start w:val="1"/>
      <w:numFmt w:val="decimal"/>
      <w:isLgl/>
      <w:lvlText w:val="%1.%2.%3.%4.%5.%6.%7.%8"/>
      <w:lvlJc w:val="left"/>
      <w:pPr>
        <w:ind w:left="4985" w:hanging="1440"/>
      </w:pPr>
      <w:rPr>
        <w:rFonts w:hint="default"/>
      </w:rPr>
    </w:lvl>
    <w:lvl w:ilvl="8">
      <w:start w:val="1"/>
      <w:numFmt w:val="decimal"/>
      <w:isLgl/>
      <w:lvlText w:val="%1.%2.%3.%4.%5.%6.%7.%8.%9"/>
      <w:lvlJc w:val="left"/>
      <w:pPr>
        <w:ind w:left="5345" w:hanging="1800"/>
      </w:pPr>
      <w:rPr>
        <w:rFonts w:hint="default"/>
      </w:rPr>
    </w:lvl>
  </w:abstractNum>
  <w:abstractNum w:abstractNumId="9">
    <w:nsid w:val="15D762D3"/>
    <w:multiLevelType w:val="hybridMultilevel"/>
    <w:tmpl w:val="DA9D660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1CC432D4"/>
    <w:multiLevelType w:val="multilevel"/>
    <w:tmpl w:val="5ADE7CBC"/>
    <w:styleLink w:val="36"/>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960"/>
        </w:tabs>
        <w:ind w:left="960" w:hanging="660"/>
      </w:pPr>
      <w:rPr>
        <w:rFonts w:hint="default"/>
      </w:rPr>
    </w:lvl>
    <w:lvl w:ilvl="2">
      <w:start w:val="3"/>
      <w:numFmt w:val="decimal"/>
      <w:lvlText w:val="%1.%2.%3"/>
      <w:lvlJc w:val="left"/>
      <w:pPr>
        <w:tabs>
          <w:tab w:val="num" w:pos="1320"/>
        </w:tabs>
        <w:ind w:left="1320" w:hanging="720"/>
      </w:pPr>
      <w:rPr>
        <w:rFonts w:hint="default"/>
      </w:rPr>
    </w:lvl>
    <w:lvl w:ilvl="3">
      <w:start w:val="3"/>
      <w:numFmt w:val="decimal"/>
      <w:lvlText w:val="%1.%2.%3.%4"/>
      <w:lvlJc w:val="left"/>
      <w:pPr>
        <w:tabs>
          <w:tab w:val="num" w:pos="2280"/>
        </w:tabs>
        <w:ind w:left="228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
    <w:nsid w:val="20801806"/>
    <w:multiLevelType w:val="multilevel"/>
    <w:tmpl w:val="7C0C7582"/>
    <w:lvl w:ilvl="0">
      <w:start w:val="1"/>
      <w:numFmt w:val="decimal"/>
      <w:lvlText w:val="%1."/>
      <w:lvlJc w:val="left"/>
      <w:pPr>
        <w:ind w:left="1069"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1932BF2"/>
    <w:multiLevelType w:val="multilevel"/>
    <w:tmpl w:val="36B4184C"/>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6626E1"/>
    <w:multiLevelType w:val="hybridMultilevel"/>
    <w:tmpl w:val="65784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9A3704"/>
    <w:multiLevelType w:val="hybridMultilevel"/>
    <w:tmpl w:val="BB0AEB1E"/>
    <w:styleLink w:val="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E7E2E0D"/>
    <w:multiLevelType w:val="singleLevel"/>
    <w:tmpl w:val="6D20C10C"/>
    <w:lvl w:ilvl="0">
      <w:start w:val="1"/>
      <w:numFmt w:val="bullet"/>
      <w:lvlText w:val=""/>
      <w:lvlJc w:val="left"/>
      <w:pPr>
        <w:tabs>
          <w:tab w:val="num" w:pos="360"/>
        </w:tabs>
        <w:ind w:left="360" w:hanging="360"/>
      </w:pPr>
      <w:rPr>
        <w:rFonts w:ascii="Symbol" w:hAnsi="Symbol" w:cs="Symbol" w:hint="default"/>
      </w:rPr>
    </w:lvl>
  </w:abstractNum>
  <w:abstractNum w:abstractNumId="16">
    <w:nsid w:val="42C246A4"/>
    <w:multiLevelType w:val="multilevel"/>
    <w:tmpl w:val="36A6FD24"/>
    <w:styleLink w:val="229"/>
    <w:lvl w:ilvl="0">
      <w:start w:val="1"/>
      <w:numFmt w:val="decimal"/>
      <w:suff w:val="space"/>
      <w:lvlText w:val="%1"/>
      <w:lvlJc w:val="left"/>
      <w:pPr>
        <w:ind w:left="999" w:hanging="432"/>
      </w:pPr>
      <w:rPr>
        <w:rFonts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900" w:firstLine="0"/>
      </w:pPr>
      <w:rPr>
        <w:rFonts w:hint="default"/>
      </w:rPr>
    </w:lvl>
    <w:lvl w:ilvl="3">
      <w:start w:val="1"/>
      <w:numFmt w:val="decimal"/>
      <w:suff w:val="space"/>
      <w:lvlText w:val="%1.%2.%3.%4"/>
      <w:lvlJc w:val="left"/>
      <w:pPr>
        <w:ind w:left="567"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pStyle w:val="6"/>
      <w:lvlText w:val="%1.%2.%3.%4.%5.%6"/>
      <w:lvlJc w:val="left"/>
      <w:pPr>
        <w:tabs>
          <w:tab w:val="num" w:pos="1719"/>
        </w:tabs>
        <w:ind w:left="1719" w:hanging="1152"/>
      </w:pPr>
      <w:rPr>
        <w:rFonts w:hint="default"/>
      </w:rPr>
    </w:lvl>
    <w:lvl w:ilvl="6">
      <w:start w:val="1"/>
      <w:numFmt w:val="decimal"/>
      <w:pStyle w:val="7"/>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17">
    <w:nsid w:val="44070B1C"/>
    <w:multiLevelType w:val="multilevel"/>
    <w:tmpl w:val="99606AFE"/>
    <w:styleLink w:val="118"/>
    <w:lvl w:ilvl="0">
      <w:start w:val="1"/>
      <w:numFmt w:val="bullet"/>
      <w:lvlText w:val=""/>
      <w:lvlJc w:val="left"/>
      <w:pPr>
        <w:tabs>
          <w:tab w:val="num" w:pos="851"/>
        </w:tabs>
        <w:ind w:left="851" w:hanging="284"/>
      </w:pPr>
      <w:rPr>
        <w:rFonts w:ascii="Symbol" w:hAnsi="Symbol" w:hint="default"/>
        <w:color w:val="auto"/>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459811FD"/>
    <w:multiLevelType w:val="singleLevel"/>
    <w:tmpl w:val="A9EC58E8"/>
    <w:styleLink w:val="226"/>
    <w:lvl w:ilvl="0">
      <w:start w:val="1"/>
      <w:numFmt w:val="bullet"/>
      <w:lvlText w:val=""/>
      <w:lvlJc w:val="left"/>
      <w:pPr>
        <w:tabs>
          <w:tab w:val="num" w:pos="360"/>
        </w:tabs>
        <w:ind w:left="340" w:hanging="340"/>
      </w:pPr>
      <w:rPr>
        <w:rFonts w:ascii="Symbol" w:hAnsi="Symbol" w:hint="default"/>
      </w:rPr>
    </w:lvl>
  </w:abstractNum>
  <w:abstractNum w:abstractNumId="19">
    <w:nsid w:val="48164A5A"/>
    <w:multiLevelType w:val="hybridMultilevel"/>
    <w:tmpl w:val="49B068AA"/>
    <w:lvl w:ilvl="0" w:tplc="A9FE0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651678"/>
    <w:multiLevelType w:val="hybridMultilevel"/>
    <w:tmpl w:val="5FF23BA8"/>
    <w:lvl w:ilvl="0" w:tplc="7BCCAC6A">
      <w:start w:val="1"/>
      <w:numFmt w:val="decimal"/>
      <w:lvlText w:val="%1."/>
      <w:lvlJc w:val="left"/>
      <w:pPr>
        <w:tabs>
          <w:tab w:val="num" w:pos="1260"/>
        </w:tabs>
        <w:ind w:left="1260" w:hanging="360"/>
      </w:pPr>
      <w:rPr>
        <w:rFonts w:cs="Times New Roman"/>
      </w:rPr>
    </w:lvl>
    <w:lvl w:ilvl="1" w:tplc="CBB2EC36">
      <w:numFmt w:val="none"/>
      <w:lvlText w:val=""/>
      <w:lvlJc w:val="left"/>
      <w:pPr>
        <w:tabs>
          <w:tab w:val="num" w:pos="360"/>
        </w:tabs>
      </w:pPr>
      <w:rPr>
        <w:rFonts w:cs="Times New Roman"/>
      </w:rPr>
    </w:lvl>
    <w:lvl w:ilvl="2" w:tplc="8BC21860">
      <w:numFmt w:val="none"/>
      <w:lvlText w:val=""/>
      <w:lvlJc w:val="left"/>
      <w:pPr>
        <w:tabs>
          <w:tab w:val="num" w:pos="360"/>
        </w:tabs>
      </w:pPr>
      <w:rPr>
        <w:rFonts w:cs="Times New Roman"/>
      </w:rPr>
    </w:lvl>
    <w:lvl w:ilvl="3" w:tplc="58EA9A72">
      <w:numFmt w:val="none"/>
      <w:lvlText w:val=""/>
      <w:lvlJc w:val="left"/>
      <w:pPr>
        <w:tabs>
          <w:tab w:val="num" w:pos="360"/>
        </w:tabs>
      </w:pPr>
      <w:rPr>
        <w:rFonts w:cs="Times New Roman"/>
      </w:rPr>
    </w:lvl>
    <w:lvl w:ilvl="4" w:tplc="B61A893E">
      <w:numFmt w:val="none"/>
      <w:lvlText w:val=""/>
      <w:lvlJc w:val="left"/>
      <w:pPr>
        <w:tabs>
          <w:tab w:val="num" w:pos="360"/>
        </w:tabs>
      </w:pPr>
      <w:rPr>
        <w:rFonts w:cs="Times New Roman"/>
      </w:rPr>
    </w:lvl>
    <w:lvl w:ilvl="5" w:tplc="B56C5D8C">
      <w:numFmt w:val="none"/>
      <w:lvlText w:val=""/>
      <w:lvlJc w:val="left"/>
      <w:pPr>
        <w:tabs>
          <w:tab w:val="num" w:pos="360"/>
        </w:tabs>
      </w:pPr>
      <w:rPr>
        <w:rFonts w:cs="Times New Roman"/>
      </w:rPr>
    </w:lvl>
    <w:lvl w:ilvl="6" w:tplc="208AA1DA">
      <w:numFmt w:val="none"/>
      <w:lvlText w:val=""/>
      <w:lvlJc w:val="left"/>
      <w:pPr>
        <w:tabs>
          <w:tab w:val="num" w:pos="360"/>
        </w:tabs>
      </w:pPr>
      <w:rPr>
        <w:rFonts w:cs="Times New Roman"/>
      </w:rPr>
    </w:lvl>
    <w:lvl w:ilvl="7" w:tplc="A004338A">
      <w:numFmt w:val="none"/>
      <w:lvlText w:val=""/>
      <w:lvlJc w:val="left"/>
      <w:pPr>
        <w:tabs>
          <w:tab w:val="num" w:pos="360"/>
        </w:tabs>
      </w:pPr>
      <w:rPr>
        <w:rFonts w:cs="Times New Roman"/>
      </w:rPr>
    </w:lvl>
    <w:lvl w:ilvl="8" w:tplc="9C04ADBE">
      <w:numFmt w:val="none"/>
      <w:lvlText w:val=""/>
      <w:lvlJc w:val="left"/>
      <w:pPr>
        <w:tabs>
          <w:tab w:val="num" w:pos="360"/>
        </w:tabs>
      </w:pPr>
      <w:rPr>
        <w:rFonts w:cs="Times New Roman"/>
      </w:rPr>
    </w:lvl>
  </w:abstractNum>
  <w:abstractNum w:abstractNumId="21">
    <w:nsid w:val="498A0432"/>
    <w:multiLevelType w:val="hybridMultilevel"/>
    <w:tmpl w:val="040A76BE"/>
    <w:lvl w:ilvl="0" w:tplc="FFFFFFFF">
      <w:start w:val="1"/>
      <w:numFmt w:val="bullet"/>
      <w:pStyle w:val="a"/>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4CEA7307"/>
    <w:multiLevelType w:val="hybridMultilevel"/>
    <w:tmpl w:val="3FE0F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8914AE"/>
    <w:multiLevelType w:val="hybridMultilevel"/>
    <w:tmpl w:val="D4369756"/>
    <w:styleLink w:val="236"/>
    <w:lvl w:ilvl="0" w:tplc="42AC136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03544B7"/>
    <w:multiLevelType w:val="hybridMultilevel"/>
    <w:tmpl w:val="C0DEB9C8"/>
    <w:lvl w:ilvl="0" w:tplc="FFFFFFFF">
      <w:start w:val="1"/>
      <w:numFmt w:val="bullet"/>
      <w:lvlText w:val=""/>
      <w:lvlJc w:val="left"/>
      <w:pPr>
        <w:tabs>
          <w:tab w:val="num" w:pos="2007"/>
        </w:tabs>
        <w:ind w:left="2007" w:hanging="360"/>
      </w:pPr>
      <w:rPr>
        <w:rFonts w:ascii="Wingdings" w:hAnsi="Wingding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nsid w:val="553D42E4"/>
    <w:multiLevelType w:val="hybridMultilevel"/>
    <w:tmpl w:val="DCEC0A9E"/>
    <w:styleLink w:val="11"/>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6">
    <w:nsid w:val="59914C00"/>
    <w:multiLevelType w:val="hybridMultilevel"/>
    <w:tmpl w:val="AEBAA88C"/>
    <w:styleLink w:val="39"/>
    <w:lvl w:ilvl="0" w:tplc="FFFFFFFF">
      <w:start w:val="1"/>
      <w:numFmt w:val="bullet"/>
      <w:lvlText w:val=""/>
      <w:lvlJc w:val="left"/>
      <w:pPr>
        <w:tabs>
          <w:tab w:val="num" w:pos="720"/>
        </w:tabs>
        <w:ind w:left="720" w:hanging="360"/>
      </w:pPr>
      <w:rPr>
        <w:rFonts w:ascii="Symbol" w:hAnsi="Symbol" w:cs="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D4F5F7C"/>
    <w:multiLevelType w:val="hybridMultilevel"/>
    <w:tmpl w:val="C8086962"/>
    <w:lvl w:ilvl="0" w:tplc="1CB83D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0D5ECA"/>
    <w:multiLevelType w:val="hybridMultilevel"/>
    <w:tmpl w:val="7EB096E0"/>
    <w:lvl w:ilvl="0" w:tplc="6D20C10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5F162B36"/>
    <w:multiLevelType w:val="hybridMultilevel"/>
    <w:tmpl w:val="F4945E94"/>
    <w:lvl w:ilvl="0" w:tplc="1CB83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5A23DBF"/>
    <w:multiLevelType w:val="hybridMultilevel"/>
    <w:tmpl w:val="26FC1326"/>
    <w:lvl w:ilvl="0" w:tplc="1CB83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5B053ED"/>
    <w:multiLevelType w:val="hybridMultilevel"/>
    <w:tmpl w:val="E9E20A40"/>
    <w:styleLink w:val="235"/>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2">
    <w:nsid w:val="680E2DC8"/>
    <w:multiLevelType w:val="hybridMultilevel"/>
    <w:tmpl w:val="205A80E8"/>
    <w:styleLink w:val="239"/>
    <w:lvl w:ilvl="0" w:tplc="1160D3C8">
      <w:start w:val="3"/>
      <w:numFmt w:val="bullet"/>
      <w:lvlText w:val=""/>
      <w:lvlJc w:val="left"/>
      <w:pPr>
        <w:tabs>
          <w:tab w:val="num" w:pos="2040"/>
        </w:tabs>
        <w:ind w:left="2040" w:hanging="360"/>
      </w:pPr>
      <w:rPr>
        <w:rFonts w:ascii="Symbol" w:eastAsia="Times New Roman" w:hAnsi="Symbol" w:cs="Times New Roman" w:hint="default"/>
        <w:b/>
      </w:rPr>
    </w:lvl>
    <w:lvl w:ilvl="1" w:tplc="04190003" w:tentative="1">
      <w:start w:val="1"/>
      <w:numFmt w:val="bullet"/>
      <w:lvlText w:val="o"/>
      <w:lvlJc w:val="left"/>
      <w:pPr>
        <w:tabs>
          <w:tab w:val="num" w:pos="2760"/>
        </w:tabs>
        <w:ind w:left="2760" w:hanging="360"/>
      </w:pPr>
      <w:rPr>
        <w:rFonts w:ascii="Courier New" w:hAnsi="Courier New" w:cs="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cs="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cs="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abstractNum w:abstractNumId="33">
    <w:nsid w:val="716C1DBC"/>
    <w:multiLevelType w:val="hybridMultilevel"/>
    <w:tmpl w:val="D6308254"/>
    <w:styleLink w:val="46"/>
    <w:lvl w:ilvl="0" w:tplc="04190001">
      <w:start w:val="1"/>
      <w:numFmt w:val="bullet"/>
      <w:lvlText w:val=""/>
      <w:lvlJc w:val="left"/>
      <w:pPr>
        <w:tabs>
          <w:tab w:val="num" w:pos="482"/>
        </w:tabs>
        <w:ind w:left="845" w:hanging="360"/>
      </w:pPr>
      <w:rPr>
        <w:rFonts w:ascii="Symbol" w:hAnsi="Symbol" w:hint="default"/>
        <w:sz w:val="18"/>
      </w:rPr>
    </w:lvl>
    <w:lvl w:ilvl="1" w:tplc="04190003" w:tentative="1">
      <w:start w:val="1"/>
      <w:numFmt w:val="bullet"/>
      <w:lvlText w:val="o"/>
      <w:lvlJc w:val="left"/>
      <w:pPr>
        <w:tabs>
          <w:tab w:val="num" w:pos="1565"/>
        </w:tabs>
        <w:ind w:left="1565" w:hanging="360"/>
      </w:pPr>
      <w:rPr>
        <w:rFonts w:ascii="Courier New" w:hAnsi="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34">
    <w:nsid w:val="71C85153"/>
    <w:multiLevelType w:val="hybridMultilevel"/>
    <w:tmpl w:val="3E4C62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47C187C"/>
    <w:multiLevelType w:val="hybridMultilevel"/>
    <w:tmpl w:val="21D2CF00"/>
    <w:styleLink w:val="24"/>
    <w:lvl w:ilvl="0" w:tplc="A9FE0D8A">
      <w:start w:val="1"/>
      <w:numFmt w:val="bullet"/>
      <w:lvlText w:val=""/>
      <w:lvlJc w:val="left"/>
      <w:pPr>
        <w:tabs>
          <w:tab w:val="num" w:pos="357"/>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706BDA"/>
    <w:multiLevelType w:val="singleLevel"/>
    <w:tmpl w:val="038083FC"/>
    <w:styleLink w:val="49"/>
    <w:lvl w:ilvl="0">
      <w:start w:val="1"/>
      <w:numFmt w:val="bullet"/>
      <w:pStyle w:val="tableBulletIPCCGP"/>
      <w:lvlText w:val=""/>
      <w:lvlJc w:val="left"/>
      <w:pPr>
        <w:tabs>
          <w:tab w:val="num" w:pos="360"/>
        </w:tabs>
        <w:ind w:left="360" w:hanging="360"/>
      </w:pPr>
      <w:rPr>
        <w:rFonts w:ascii="Symbol" w:hAnsi="Symbol" w:hint="default"/>
      </w:rPr>
    </w:lvl>
  </w:abstractNum>
  <w:abstractNum w:abstractNumId="37">
    <w:nsid w:val="79BA14F6"/>
    <w:multiLevelType w:val="hybridMultilevel"/>
    <w:tmpl w:val="A9F0F964"/>
    <w:styleLink w:val="34"/>
    <w:lvl w:ilvl="0" w:tplc="40124198">
      <w:start w:val="1"/>
      <w:numFmt w:val="bullet"/>
      <w:lvlText w:val=""/>
      <w:lvlJc w:val="left"/>
      <w:pPr>
        <w:ind w:left="1552" w:hanging="360"/>
      </w:pPr>
      <w:rPr>
        <w:rFonts w:ascii="Symbol" w:hAnsi="Symbol" w:hint="default"/>
      </w:rPr>
    </w:lvl>
    <w:lvl w:ilvl="1" w:tplc="E13665F0" w:tentative="1">
      <w:start w:val="1"/>
      <w:numFmt w:val="bullet"/>
      <w:lvlText w:val="o"/>
      <w:lvlJc w:val="left"/>
      <w:pPr>
        <w:ind w:left="2272" w:hanging="360"/>
      </w:pPr>
      <w:rPr>
        <w:rFonts w:ascii="Courier New" w:hAnsi="Courier New" w:cs="Courier New" w:hint="default"/>
      </w:rPr>
    </w:lvl>
    <w:lvl w:ilvl="2" w:tplc="04FA5C1C" w:tentative="1">
      <w:start w:val="1"/>
      <w:numFmt w:val="bullet"/>
      <w:lvlText w:val=""/>
      <w:lvlJc w:val="left"/>
      <w:pPr>
        <w:ind w:left="2992" w:hanging="360"/>
      </w:pPr>
      <w:rPr>
        <w:rFonts w:ascii="Wingdings" w:hAnsi="Wingdings" w:hint="default"/>
      </w:rPr>
    </w:lvl>
    <w:lvl w:ilvl="3" w:tplc="F326ADB2" w:tentative="1">
      <w:start w:val="1"/>
      <w:numFmt w:val="bullet"/>
      <w:lvlText w:val=""/>
      <w:lvlJc w:val="left"/>
      <w:pPr>
        <w:ind w:left="3712" w:hanging="360"/>
      </w:pPr>
      <w:rPr>
        <w:rFonts w:ascii="Symbol" w:hAnsi="Symbol" w:hint="default"/>
      </w:rPr>
    </w:lvl>
    <w:lvl w:ilvl="4" w:tplc="F2C4EE5E" w:tentative="1">
      <w:start w:val="1"/>
      <w:numFmt w:val="bullet"/>
      <w:lvlText w:val="o"/>
      <w:lvlJc w:val="left"/>
      <w:pPr>
        <w:ind w:left="4432" w:hanging="360"/>
      </w:pPr>
      <w:rPr>
        <w:rFonts w:ascii="Courier New" w:hAnsi="Courier New" w:cs="Courier New" w:hint="default"/>
      </w:rPr>
    </w:lvl>
    <w:lvl w:ilvl="5" w:tplc="50BCC1A6" w:tentative="1">
      <w:start w:val="1"/>
      <w:numFmt w:val="bullet"/>
      <w:lvlText w:val=""/>
      <w:lvlJc w:val="left"/>
      <w:pPr>
        <w:ind w:left="5152" w:hanging="360"/>
      </w:pPr>
      <w:rPr>
        <w:rFonts w:ascii="Wingdings" w:hAnsi="Wingdings" w:hint="default"/>
      </w:rPr>
    </w:lvl>
    <w:lvl w:ilvl="6" w:tplc="B04607D4" w:tentative="1">
      <w:start w:val="1"/>
      <w:numFmt w:val="bullet"/>
      <w:lvlText w:val=""/>
      <w:lvlJc w:val="left"/>
      <w:pPr>
        <w:ind w:left="5872" w:hanging="360"/>
      </w:pPr>
      <w:rPr>
        <w:rFonts w:ascii="Symbol" w:hAnsi="Symbol" w:hint="default"/>
      </w:rPr>
    </w:lvl>
    <w:lvl w:ilvl="7" w:tplc="A4AE44AE" w:tentative="1">
      <w:start w:val="1"/>
      <w:numFmt w:val="bullet"/>
      <w:lvlText w:val="o"/>
      <w:lvlJc w:val="left"/>
      <w:pPr>
        <w:ind w:left="6592" w:hanging="360"/>
      </w:pPr>
      <w:rPr>
        <w:rFonts w:ascii="Courier New" w:hAnsi="Courier New" w:cs="Courier New" w:hint="default"/>
      </w:rPr>
    </w:lvl>
    <w:lvl w:ilvl="8" w:tplc="28F4741C" w:tentative="1">
      <w:start w:val="1"/>
      <w:numFmt w:val="bullet"/>
      <w:lvlText w:val=""/>
      <w:lvlJc w:val="left"/>
      <w:pPr>
        <w:ind w:left="7312" w:hanging="360"/>
      </w:pPr>
      <w:rPr>
        <w:rFonts w:ascii="Wingdings" w:hAnsi="Wingdings" w:hint="default"/>
      </w:rPr>
    </w:lvl>
  </w:abstractNum>
  <w:abstractNum w:abstractNumId="38">
    <w:nsid w:val="7D0A3F61"/>
    <w:multiLevelType w:val="multilevel"/>
    <w:tmpl w:val="3B50C468"/>
    <w:styleLink w:val="113"/>
    <w:lvl w:ilvl="0">
      <w:start w:val="4"/>
      <w:numFmt w:val="decimal"/>
      <w:lvlText w:val="%1"/>
      <w:lvlJc w:val="left"/>
      <w:pPr>
        <w:tabs>
          <w:tab w:val="num" w:pos="780"/>
        </w:tabs>
        <w:ind w:left="780" w:hanging="780"/>
      </w:pPr>
      <w:rPr>
        <w:rFonts w:hint="default"/>
      </w:rPr>
    </w:lvl>
    <w:lvl w:ilvl="1">
      <w:start w:val="4"/>
      <w:numFmt w:val="decimal"/>
      <w:lvlText w:val="%1.%2"/>
      <w:lvlJc w:val="left"/>
      <w:pPr>
        <w:tabs>
          <w:tab w:val="num" w:pos="1080"/>
        </w:tabs>
        <w:ind w:left="1080" w:hanging="780"/>
      </w:pPr>
      <w:rPr>
        <w:rFonts w:hint="default"/>
      </w:rPr>
    </w:lvl>
    <w:lvl w:ilvl="2">
      <w:start w:val="4"/>
      <w:numFmt w:val="decimal"/>
      <w:lvlText w:val="%1.%2.%3"/>
      <w:lvlJc w:val="left"/>
      <w:pPr>
        <w:tabs>
          <w:tab w:val="num" w:pos="1380"/>
        </w:tabs>
        <w:ind w:left="1380" w:hanging="780"/>
      </w:pPr>
      <w:rPr>
        <w:rFonts w:hint="default"/>
      </w:rPr>
    </w:lvl>
    <w:lvl w:ilvl="3">
      <w:start w:val="4"/>
      <w:numFmt w:val="decimal"/>
      <w:lvlText w:val="%1.%2.%3.%4"/>
      <w:lvlJc w:val="left"/>
      <w:pPr>
        <w:tabs>
          <w:tab w:val="num" w:pos="1680"/>
        </w:tabs>
        <w:ind w:left="1680" w:hanging="7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39">
    <w:nsid w:val="7D6435FA"/>
    <w:multiLevelType w:val="hybridMultilevel"/>
    <w:tmpl w:val="098C7E78"/>
    <w:lvl w:ilvl="0" w:tplc="A9FE0D8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FF241BC"/>
    <w:multiLevelType w:val="hybridMultilevel"/>
    <w:tmpl w:val="35E62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1"/>
  </w:num>
  <w:num w:numId="3">
    <w:abstractNumId w:val="35"/>
  </w:num>
  <w:num w:numId="4">
    <w:abstractNumId w:val="36"/>
  </w:num>
  <w:num w:numId="5">
    <w:abstractNumId w:val="16"/>
  </w:num>
  <w:num w:numId="6">
    <w:abstractNumId w:val="2"/>
  </w:num>
  <w:num w:numId="7">
    <w:abstractNumId w:val="26"/>
  </w:num>
  <w:num w:numId="8">
    <w:abstractNumId w:val="32"/>
  </w:num>
  <w:num w:numId="9">
    <w:abstractNumId w:val="33"/>
  </w:num>
  <w:num w:numId="10">
    <w:abstractNumId w:val="25"/>
  </w:num>
  <w:num w:numId="11">
    <w:abstractNumId w:val="18"/>
  </w:num>
  <w:num w:numId="12">
    <w:abstractNumId w:val="14"/>
  </w:num>
  <w:num w:numId="13">
    <w:abstractNumId w:val="4"/>
  </w:num>
  <w:num w:numId="14">
    <w:abstractNumId w:val="10"/>
  </w:num>
  <w:num w:numId="15">
    <w:abstractNumId w:val="38"/>
  </w:num>
  <w:num w:numId="16">
    <w:abstractNumId w:val="31"/>
  </w:num>
  <w:num w:numId="17">
    <w:abstractNumId w:val="23"/>
  </w:num>
  <w:num w:numId="18">
    <w:abstractNumId w:val="37"/>
  </w:num>
  <w:num w:numId="19">
    <w:abstractNumId w:val="6"/>
  </w:num>
  <w:num w:numId="20">
    <w:abstractNumId w:val="11"/>
  </w:num>
  <w:num w:numId="21">
    <w:abstractNumId w:val="15"/>
  </w:num>
  <w:num w:numId="22">
    <w:abstractNumId w:val="22"/>
  </w:num>
  <w:num w:numId="23">
    <w:abstractNumId w:val="12"/>
  </w:num>
  <w:num w:numId="24">
    <w:abstractNumId w:val="5"/>
  </w:num>
  <w:num w:numId="25">
    <w:abstractNumId w:val="20"/>
  </w:num>
  <w:num w:numId="26">
    <w:abstractNumId w:val="8"/>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4"/>
  </w:num>
  <w:num w:numId="30">
    <w:abstractNumId w:val="39"/>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9"/>
  </w:num>
  <w:num w:numId="34">
    <w:abstractNumId w:val="27"/>
  </w:num>
  <w:num w:numId="35">
    <w:abstractNumId w:val="40"/>
  </w:num>
  <w:num w:numId="36">
    <w:abstractNumId w:val="13"/>
  </w:num>
  <w:num w:numId="37">
    <w:abstractNumId w:val="34"/>
  </w:num>
  <w:num w:numId="38">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533"/>
    <w:rsid w:val="000001EA"/>
    <w:rsid w:val="00000AE8"/>
    <w:rsid w:val="00002320"/>
    <w:rsid w:val="00002622"/>
    <w:rsid w:val="000027AC"/>
    <w:rsid w:val="00002C8D"/>
    <w:rsid w:val="00002EE7"/>
    <w:rsid w:val="000031D9"/>
    <w:rsid w:val="000032CC"/>
    <w:rsid w:val="00004F1E"/>
    <w:rsid w:val="0000548C"/>
    <w:rsid w:val="00005A53"/>
    <w:rsid w:val="00005E9B"/>
    <w:rsid w:val="0000645E"/>
    <w:rsid w:val="0001106C"/>
    <w:rsid w:val="00011207"/>
    <w:rsid w:val="00011630"/>
    <w:rsid w:val="00011912"/>
    <w:rsid w:val="00011D01"/>
    <w:rsid w:val="0001221A"/>
    <w:rsid w:val="0001231B"/>
    <w:rsid w:val="0001273A"/>
    <w:rsid w:val="00012BAF"/>
    <w:rsid w:val="00013589"/>
    <w:rsid w:val="000138F6"/>
    <w:rsid w:val="00014164"/>
    <w:rsid w:val="000144EB"/>
    <w:rsid w:val="0001491D"/>
    <w:rsid w:val="000149A3"/>
    <w:rsid w:val="00016442"/>
    <w:rsid w:val="000168F5"/>
    <w:rsid w:val="00016F8F"/>
    <w:rsid w:val="00020035"/>
    <w:rsid w:val="000206E5"/>
    <w:rsid w:val="00020C6A"/>
    <w:rsid w:val="00021188"/>
    <w:rsid w:val="000219A9"/>
    <w:rsid w:val="0002259F"/>
    <w:rsid w:val="000233D1"/>
    <w:rsid w:val="00023491"/>
    <w:rsid w:val="00024027"/>
    <w:rsid w:val="00024D9C"/>
    <w:rsid w:val="00025BC6"/>
    <w:rsid w:val="00025D7B"/>
    <w:rsid w:val="00026294"/>
    <w:rsid w:val="00026DAC"/>
    <w:rsid w:val="0003036C"/>
    <w:rsid w:val="00030ABE"/>
    <w:rsid w:val="00032421"/>
    <w:rsid w:val="000328C4"/>
    <w:rsid w:val="00032BC3"/>
    <w:rsid w:val="00033054"/>
    <w:rsid w:val="00034C58"/>
    <w:rsid w:val="00035298"/>
    <w:rsid w:val="00035F5F"/>
    <w:rsid w:val="00036609"/>
    <w:rsid w:val="0003687B"/>
    <w:rsid w:val="0003688D"/>
    <w:rsid w:val="000368DF"/>
    <w:rsid w:val="00036B03"/>
    <w:rsid w:val="000373A4"/>
    <w:rsid w:val="00037636"/>
    <w:rsid w:val="00037A1B"/>
    <w:rsid w:val="00040060"/>
    <w:rsid w:val="000403B9"/>
    <w:rsid w:val="000409D1"/>
    <w:rsid w:val="000412A3"/>
    <w:rsid w:val="00042592"/>
    <w:rsid w:val="0004317D"/>
    <w:rsid w:val="00043C6E"/>
    <w:rsid w:val="00043F65"/>
    <w:rsid w:val="000443DC"/>
    <w:rsid w:val="0004485F"/>
    <w:rsid w:val="0004505E"/>
    <w:rsid w:val="000450D1"/>
    <w:rsid w:val="0004544A"/>
    <w:rsid w:val="00045978"/>
    <w:rsid w:val="00046173"/>
    <w:rsid w:val="00047216"/>
    <w:rsid w:val="000506C1"/>
    <w:rsid w:val="00050AD0"/>
    <w:rsid w:val="00051F4D"/>
    <w:rsid w:val="00053E67"/>
    <w:rsid w:val="0005411F"/>
    <w:rsid w:val="000544FD"/>
    <w:rsid w:val="00054BC7"/>
    <w:rsid w:val="00054D19"/>
    <w:rsid w:val="0005562F"/>
    <w:rsid w:val="00055951"/>
    <w:rsid w:val="0005598E"/>
    <w:rsid w:val="00056071"/>
    <w:rsid w:val="0005625A"/>
    <w:rsid w:val="000570D4"/>
    <w:rsid w:val="0005735A"/>
    <w:rsid w:val="00057AB5"/>
    <w:rsid w:val="00057B5B"/>
    <w:rsid w:val="000605CD"/>
    <w:rsid w:val="00060D4C"/>
    <w:rsid w:val="00061BE8"/>
    <w:rsid w:val="00061C4E"/>
    <w:rsid w:val="00061E4F"/>
    <w:rsid w:val="00064214"/>
    <w:rsid w:val="000647CE"/>
    <w:rsid w:val="00064817"/>
    <w:rsid w:val="00064FDC"/>
    <w:rsid w:val="00065163"/>
    <w:rsid w:val="00065897"/>
    <w:rsid w:val="00066696"/>
    <w:rsid w:val="00066768"/>
    <w:rsid w:val="00066DFF"/>
    <w:rsid w:val="000675D5"/>
    <w:rsid w:val="00070974"/>
    <w:rsid w:val="000711F5"/>
    <w:rsid w:val="00072E99"/>
    <w:rsid w:val="00072F53"/>
    <w:rsid w:val="000730A2"/>
    <w:rsid w:val="0007367B"/>
    <w:rsid w:val="000738C6"/>
    <w:rsid w:val="00073940"/>
    <w:rsid w:val="00074017"/>
    <w:rsid w:val="000741F2"/>
    <w:rsid w:val="00074F0D"/>
    <w:rsid w:val="000755FB"/>
    <w:rsid w:val="00075839"/>
    <w:rsid w:val="000759FC"/>
    <w:rsid w:val="00075B0D"/>
    <w:rsid w:val="0007632B"/>
    <w:rsid w:val="00076670"/>
    <w:rsid w:val="0007697C"/>
    <w:rsid w:val="000800BF"/>
    <w:rsid w:val="000801F2"/>
    <w:rsid w:val="00080C05"/>
    <w:rsid w:val="00080E61"/>
    <w:rsid w:val="000810E7"/>
    <w:rsid w:val="00082552"/>
    <w:rsid w:val="00082770"/>
    <w:rsid w:val="00083AE6"/>
    <w:rsid w:val="00083B2E"/>
    <w:rsid w:val="00083D83"/>
    <w:rsid w:val="00083E8D"/>
    <w:rsid w:val="000845F6"/>
    <w:rsid w:val="00085782"/>
    <w:rsid w:val="00085793"/>
    <w:rsid w:val="00085A2A"/>
    <w:rsid w:val="00086528"/>
    <w:rsid w:val="0008663E"/>
    <w:rsid w:val="000868D2"/>
    <w:rsid w:val="00086AE5"/>
    <w:rsid w:val="00090933"/>
    <w:rsid w:val="00090B04"/>
    <w:rsid w:val="00091905"/>
    <w:rsid w:val="00093535"/>
    <w:rsid w:val="000943F6"/>
    <w:rsid w:val="00094CCC"/>
    <w:rsid w:val="00094E94"/>
    <w:rsid w:val="00095D60"/>
    <w:rsid w:val="00096479"/>
    <w:rsid w:val="00096EC1"/>
    <w:rsid w:val="0009750F"/>
    <w:rsid w:val="00097B04"/>
    <w:rsid w:val="00097BA8"/>
    <w:rsid w:val="00097F15"/>
    <w:rsid w:val="000A026D"/>
    <w:rsid w:val="000A1D53"/>
    <w:rsid w:val="000A1F3A"/>
    <w:rsid w:val="000A243B"/>
    <w:rsid w:val="000A2AF3"/>
    <w:rsid w:val="000A2B3B"/>
    <w:rsid w:val="000A2C14"/>
    <w:rsid w:val="000A2C99"/>
    <w:rsid w:val="000A37F1"/>
    <w:rsid w:val="000A3C94"/>
    <w:rsid w:val="000A516E"/>
    <w:rsid w:val="000A540F"/>
    <w:rsid w:val="000A5D94"/>
    <w:rsid w:val="000A6451"/>
    <w:rsid w:val="000A6782"/>
    <w:rsid w:val="000A6930"/>
    <w:rsid w:val="000A7104"/>
    <w:rsid w:val="000A7EA8"/>
    <w:rsid w:val="000B1CE2"/>
    <w:rsid w:val="000B2655"/>
    <w:rsid w:val="000B27BE"/>
    <w:rsid w:val="000B28D6"/>
    <w:rsid w:val="000B361C"/>
    <w:rsid w:val="000B42D2"/>
    <w:rsid w:val="000B49A8"/>
    <w:rsid w:val="000B5665"/>
    <w:rsid w:val="000B56CD"/>
    <w:rsid w:val="000B56FB"/>
    <w:rsid w:val="000B58A5"/>
    <w:rsid w:val="000B58C8"/>
    <w:rsid w:val="000B5F1C"/>
    <w:rsid w:val="000B5F4C"/>
    <w:rsid w:val="000B6812"/>
    <w:rsid w:val="000B6974"/>
    <w:rsid w:val="000B6A81"/>
    <w:rsid w:val="000C0414"/>
    <w:rsid w:val="000C13C4"/>
    <w:rsid w:val="000C280B"/>
    <w:rsid w:val="000C2CCF"/>
    <w:rsid w:val="000C2D7F"/>
    <w:rsid w:val="000C33FE"/>
    <w:rsid w:val="000C39FC"/>
    <w:rsid w:val="000C3C48"/>
    <w:rsid w:val="000C3C89"/>
    <w:rsid w:val="000C3D44"/>
    <w:rsid w:val="000C466E"/>
    <w:rsid w:val="000C69D9"/>
    <w:rsid w:val="000C6B2D"/>
    <w:rsid w:val="000C75D0"/>
    <w:rsid w:val="000C7659"/>
    <w:rsid w:val="000C775A"/>
    <w:rsid w:val="000C7779"/>
    <w:rsid w:val="000C7CBE"/>
    <w:rsid w:val="000D0CFA"/>
    <w:rsid w:val="000D138D"/>
    <w:rsid w:val="000D1499"/>
    <w:rsid w:val="000D19FC"/>
    <w:rsid w:val="000D3210"/>
    <w:rsid w:val="000D367C"/>
    <w:rsid w:val="000D4799"/>
    <w:rsid w:val="000D4A6A"/>
    <w:rsid w:val="000D4D8F"/>
    <w:rsid w:val="000D4EEC"/>
    <w:rsid w:val="000D504D"/>
    <w:rsid w:val="000D5440"/>
    <w:rsid w:val="000D571A"/>
    <w:rsid w:val="000D5D42"/>
    <w:rsid w:val="000D734A"/>
    <w:rsid w:val="000D76BE"/>
    <w:rsid w:val="000D7CC4"/>
    <w:rsid w:val="000E0623"/>
    <w:rsid w:val="000E0840"/>
    <w:rsid w:val="000E1704"/>
    <w:rsid w:val="000E1C72"/>
    <w:rsid w:val="000E20F8"/>
    <w:rsid w:val="000E2F64"/>
    <w:rsid w:val="000E3BDF"/>
    <w:rsid w:val="000E5377"/>
    <w:rsid w:val="000E5F56"/>
    <w:rsid w:val="000E6625"/>
    <w:rsid w:val="000E6B25"/>
    <w:rsid w:val="000E70A0"/>
    <w:rsid w:val="000E7A80"/>
    <w:rsid w:val="000E7D47"/>
    <w:rsid w:val="000F035A"/>
    <w:rsid w:val="000F05D3"/>
    <w:rsid w:val="000F0625"/>
    <w:rsid w:val="000F0D8B"/>
    <w:rsid w:val="000F0F69"/>
    <w:rsid w:val="000F11AB"/>
    <w:rsid w:val="000F1BF4"/>
    <w:rsid w:val="000F2072"/>
    <w:rsid w:val="000F24A4"/>
    <w:rsid w:val="000F258D"/>
    <w:rsid w:val="000F3134"/>
    <w:rsid w:val="000F3364"/>
    <w:rsid w:val="000F3734"/>
    <w:rsid w:val="000F443B"/>
    <w:rsid w:val="000F4C70"/>
    <w:rsid w:val="000F5E05"/>
    <w:rsid w:val="000F698E"/>
    <w:rsid w:val="000F778F"/>
    <w:rsid w:val="000F7E21"/>
    <w:rsid w:val="00100175"/>
    <w:rsid w:val="0010077D"/>
    <w:rsid w:val="00101F94"/>
    <w:rsid w:val="001025BA"/>
    <w:rsid w:val="00102A71"/>
    <w:rsid w:val="00102E1F"/>
    <w:rsid w:val="00103D9C"/>
    <w:rsid w:val="001041CF"/>
    <w:rsid w:val="00104207"/>
    <w:rsid w:val="001047EB"/>
    <w:rsid w:val="00106151"/>
    <w:rsid w:val="0010720F"/>
    <w:rsid w:val="00107643"/>
    <w:rsid w:val="00110732"/>
    <w:rsid w:val="0011141A"/>
    <w:rsid w:val="00111B15"/>
    <w:rsid w:val="00112423"/>
    <w:rsid w:val="00114D30"/>
    <w:rsid w:val="001156CB"/>
    <w:rsid w:val="001156F9"/>
    <w:rsid w:val="001161F5"/>
    <w:rsid w:val="0011653D"/>
    <w:rsid w:val="0011657B"/>
    <w:rsid w:val="00116D41"/>
    <w:rsid w:val="001171E1"/>
    <w:rsid w:val="001175F4"/>
    <w:rsid w:val="0012006B"/>
    <w:rsid w:val="001207C9"/>
    <w:rsid w:val="0012154A"/>
    <w:rsid w:val="001226A0"/>
    <w:rsid w:val="00122A00"/>
    <w:rsid w:val="00122DD5"/>
    <w:rsid w:val="00122E63"/>
    <w:rsid w:val="001230FB"/>
    <w:rsid w:val="00123397"/>
    <w:rsid w:val="00123605"/>
    <w:rsid w:val="00123A45"/>
    <w:rsid w:val="00123E37"/>
    <w:rsid w:val="00124EEA"/>
    <w:rsid w:val="00125083"/>
    <w:rsid w:val="0012568B"/>
    <w:rsid w:val="00126792"/>
    <w:rsid w:val="0012688A"/>
    <w:rsid w:val="0012791E"/>
    <w:rsid w:val="00127CCA"/>
    <w:rsid w:val="00130089"/>
    <w:rsid w:val="001336AA"/>
    <w:rsid w:val="001338D0"/>
    <w:rsid w:val="00133FD0"/>
    <w:rsid w:val="00134B29"/>
    <w:rsid w:val="00134E83"/>
    <w:rsid w:val="00137368"/>
    <w:rsid w:val="00141015"/>
    <w:rsid w:val="00142B9B"/>
    <w:rsid w:val="001432E0"/>
    <w:rsid w:val="00143877"/>
    <w:rsid w:val="00143F40"/>
    <w:rsid w:val="00144E7C"/>
    <w:rsid w:val="001452D6"/>
    <w:rsid w:val="00145937"/>
    <w:rsid w:val="0014719B"/>
    <w:rsid w:val="001477A3"/>
    <w:rsid w:val="0015015C"/>
    <w:rsid w:val="0015057E"/>
    <w:rsid w:val="00151641"/>
    <w:rsid w:val="0015187C"/>
    <w:rsid w:val="00152AD9"/>
    <w:rsid w:val="0015383F"/>
    <w:rsid w:val="00153DBD"/>
    <w:rsid w:val="001548D8"/>
    <w:rsid w:val="00154B04"/>
    <w:rsid w:val="00155020"/>
    <w:rsid w:val="001559AA"/>
    <w:rsid w:val="00155AEC"/>
    <w:rsid w:val="00155B7F"/>
    <w:rsid w:val="00156984"/>
    <w:rsid w:val="001569D2"/>
    <w:rsid w:val="00156BF4"/>
    <w:rsid w:val="00157886"/>
    <w:rsid w:val="00157BEF"/>
    <w:rsid w:val="001601BA"/>
    <w:rsid w:val="00161B73"/>
    <w:rsid w:val="00161E7B"/>
    <w:rsid w:val="00162472"/>
    <w:rsid w:val="00162A0D"/>
    <w:rsid w:val="001645DE"/>
    <w:rsid w:val="00165368"/>
    <w:rsid w:val="00165804"/>
    <w:rsid w:val="00166419"/>
    <w:rsid w:val="00166C43"/>
    <w:rsid w:val="00166EB9"/>
    <w:rsid w:val="001679C9"/>
    <w:rsid w:val="00171063"/>
    <w:rsid w:val="00171286"/>
    <w:rsid w:val="00171AAF"/>
    <w:rsid w:val="001721E9"/>
    <w:rsid w:val="00172A27"/>
    <w:rsid w:val="00173595"/>
    <w:rsid w:val="00173B1D"/>
    <w:rsid w:val="00173D2F"/>
    <w:rsid w:val="0017497E"/>
    <w:rsid w:val="00174D5F"/>
    <w:rsid w:val="00175350"/>
    <w:rsid w:val="001770E8"/>
    <w:rsid w:val="0017765C"/>
    <w:rsid w:val="00177A5D"/>
    <w:rsid w:val="00177DED"/>
    <w:rsid w:val="0018082A"/>
    <w:rsid w:val="00180D32"/>
    <w:rsid w:val="0018108D"/>
    <w:rsid w:val="00182D30"/>
    <w:rsid w:val="0018323D"/>
    <w:rsid w:val="001839D2"/>
    <w:rsid w:val="00184420"/>
    <w:rsid w:val="00184B5B"/>
    <w:rsid w:val="00185383"/>
    <w:rsid w:val="001862B9"/>
    <w:rsid w:val="001868DE"/>
    <w:rsid w:val="00186A3B"/>
    <w:rsid w:val="00186EC8"/>
    <w:rsid w:val="00190251"/>
    <w:rsid w:val="001903C5"/>
    <w:rsid w:val="001904C4"/>
    <w:rsid w:val="001904EA"/>
    <w:rsid w:val="001917B3"/>
    <w:rsid w:val="001923E7"/>
    <w:rsid w:val="001926D7"/>
    <w:rsid w:val="001943C7"/>
    <w:rsid w:val="001970A5"/>
    <w:rsid w:val="00197254"/>
    <w:rsid w:val="001977AD"/>
    <w:rsid w:val="001A04AB"/>
    <w:rsid w:val="001A0B94"/>
    <w:rsid w:val="001A11D3"/>
    <w:rsid w:val="001A1B41"/>
    <w:rsid w:val="001A5145"/>
    <w:rsid w:val="001A5223"/>
    <w:rsid w:val="001A54E1"/>
    <w:rsid w:val="001A5B1C"/>
    <w:rsid w:val="001A5EA4"/>
    <w:rsid w:val="001A6013"/>
    <w:rsid w:val="001A6371"/>
    <w:rsid w:val="001A63D4"/>
    <w:rsid w:val="001A6BB6"/>
    <w:rsid w:val="001A6C9E"/>
    <w:rsid w:val="001A75BF"/>
    <w:rsid w:val="001A7C6D"/>
    <w:rsid w:val="001B0411"/>
    <w:rsid w:val="001B056C"/>
    <w:rsid w:val="001B11F8"/>
    <w:rsid w:val="001B1463"/>
    <w:rsid w:val="001B1A53"/>
    <w:rsid w:val="001B2790"/>
    <w:rsid w:val="001B3549"/>
    <w:rsid w:val="001B365E"/>
    <w:rsid w:val="001B4E20"/>
    <w:rsid w:val="001B4E41"/>
    <w:rsid w:val="001B65CD"/>
    <w:rsid w:val="001B67F9"/>
    <w:rsid w:val="001B6989"/>
    <w:rsid w:val="001B7133"/>
    <w:rsid w:val="001B7A6E"/>
    <w:rsid w:val="001C050F"/>
    <w:rsid w:val="001C2959"/>
    <w:rsid w:val="001C30BC"/>
    <w:rsid w:val="001C3571"/>
    <w:rsid w:val="001C38B5"/>
    <w:rsid w:val="001C3BF0"/>
    <w:rsid w:val="001C434A"/>
    <w:rsid w:val="001C520D"/>
    <w:rsid w:val="001C5905"/>
    <w:rsid w:val="001C7860"/>
    <w:rsid w:val="001C7BE8"/>
    <w:rsid w:val="001D0860"/>
    <w:rsid w:val="001D0E1E"/>
    <w:rsid w:val="001D1212"/>
    <w:rsid w:val="001D130D"/>
    <w:rsid w:val="001D1C32"/>
    <w:rsid w:val="001D1F25"/>
    <w:rsid w:val="001D2413"/>
    <w:rsid w:val="001D2442"/>
    <w:rsid w:val="001D27E8"/>
    <w:rsid w:val="001D391E"/>
    <w:rsid w:val="001D3DA3"/>
    <w:rsid w:val="001D4BEA"/>
    <w:rsid w:val="001D5816"/>
    <w:rsid w:val="001D6B55"/>
    <w:rsid w:val="001D7054"/>
    <w:rsid w:val="001D726C"/>
    <w:rsid w:val="001E0ED7"/>
    <w:rsid w:val="001E14BE"/>
    <w:rsid w:val="001E1CC2"/>
    <w:rsid w:val="001E1FA8"/>
    <w:rsid w:val="001E2384"/>
    <w:rsid w:val="001E6F49"/>
    <w:rsid w:val="001E7739"/>
    <w:rsid w:val="001F0004"/>
    <w:rsid w:val="001F0455"/>
    <w:rsid w:val="001F0B77"/>
    <w:rsid w:val="001F0D0F"/>
    <w:rsid w:val="001F1034"/>
    <w:rsid w:val="001F1E07"/>
    <w:rsid w:val="001F226F"/>
    <w:rsid w:val="001F27A9"/>
    <w:rsid w:val="001F2EE9"/>
    <w:rsid w:val="001F4583"/>
    <w:rsid w:val="001F502A"/>
    <w:rsid w:val="001F5267"/>
    <w:rsid w:val="001F6507"/>
    <w:rsid w:val="001F691F"/>
    <w:rsid w:val="001F6A5E"/>
    <w:rsid w:val="001F6C7A"/>
    <w:rsid w:val="001F719D"/>
    <w:rsid w:val="001F792A"/>
    <w:rsid w:val="00201013"/>
    <w:rsid w:val="00201144"/>
    <w:rsid w:val="002016D8"/>
    <w:rsid w:val="0020259C"/>
    <w:rsid w:val="00202841"/>
    <w:rsid w:val="00202C2E"/>
    <w:rsid w:val="002035CA"/>
    <w:rsid w:val="00204677"/>
    <w:rsid w:val="002055B4"/>
    <w:rsid w:val="002055CE"/>
    <w:rsid w:val="00205FA7"/>
    <w:rsid w:val="00205FCC"/>
    <w:rsid w:val="002064EE"/>
    <w:rsid w:val="00206910"/>
    <w:rsid w:val="00207269"/>
    <w:rsid w:val="0021066C"/>
    <w:rsid w:val="00210B0D"/>
    <w:rsid w:val="00211439"/>
    <w:rsid w:val="00213108"/>
    <w:rsid w:val="00213451"/>
    <w:rsid w:val="002136DF"/>
    <w:rsid w:val="00213A08"/>
    <w:rsid w:val="00214507"/>
    <w:rsid w:val="002149FA"/>
    <w:rsid w:val="00216377"/>
    <w:rsid w:val="00216979"/>
    <w:rsid w:val="00217003"/>
    <w:rsid w:val="00217473"/>
    <w:rsid w:val="002174C5"/>
    <w:rsid w:val="002178AF"/>
    <w:rsid w:val="0022083E"/>
    <w:rsid w:val="002211C6"/>
    <w:rsid w:val="00221256"/>
    <w:rsid w:val="00221532"/>
    <w:rsid w:val="0022370F"/>
    <w:rsid w:val="002241C6"/>
    <w:rsid w:val="00224C72"/>
    <w:rsid w:val="00224DFA"/>
    <w:rsid w:val="002260BA"/>
    <w:rsid w:val="002260EF"/>
    <w:rsid w:val="0022644C"/>
    <w:rsid w:val="00226569"/>
    <w:rsid w:val="00226B54"/>
    <w:rsid w:val="00227245"/>
    <w:rsid w:val="00227392"/>
    <w:rsid w:val="00227DFE"/>
    <w:rsid w:val="0023042E"/>
    <w:rsid w:val="00230E93"/>
    <w:rsid w:val="00230FF6"/>
    <w:rsid w:val="002315E5"/>
    <w:rsid w:val="00231ECB"/>
    <w:rsid w:val="00232014"/>
    <w:rsid w:val="00232A16"/>
    <w:rsid w:val="002338C6"/>
    <w:rsid w:val="0023394A"/>
    <w:rsid w:val="00234313"/>
    <w:rsid w:val="00234826"/>
    <w:rsid w:val="00234CC5"/>
    <w:rsid w:val="0023522A"/>
    <w:rsid w:val="00236D84"/>
    <w:rsid w:val="00236F4C"/>
    <w:rsid w:val="0023736E"/>
    <w:rsid w:val="002376BF"/>
    <w:rsid w:val="0024031D"/>
    <w:rsid w:val="0024038E"/>
    <w:rsid w:val="002409EF"/>
    <w:rsid w:val="00240A6A"/>
    <w:rsid w:val="0024112C"/>
    <w:rsid w:val="00241ED8"/>
    <w:rsid w:val="002420DA"/>
    <w:rsid w:val="002423B8"/>
    <w:rsid w:val="00242A00"/>
    <w:rsid w:val="0024393D"/>
    <w:rsid w:val="002440E8"/>
    <w:rsid w:val="00244AD7"/>
    <w:rsid w:val="0024551D"/>
    <w:rsid w:val="00245846"/>
    <w:rsid w:val="00245C1B"/>
    <w:rsid w:val="00245C9B"/>
    <w:rsid w:val="0024605C"/>
    <w:rsid w:val="00246880"/>
    <w:rsid w:val="002468AB"/>
    <w:rsid w:val="002469BB"/>
    <w:rsid w:val="00246A29"/>
    <w:rsid w:val="002470F3"/>
    <w:rsid w:val="00247D49"/>
    <w:rsid w:val="00247E01"/>
    <w:rsid w:val="0025062D"/>
    <w:rsid w:val="00250787"/>
    <w:rsid w:val="00250B15"/>
    <w:rsid w:val="00251656"/>
    <w:rsid w:val="00251DC7"/>
    <w:rsid w:val="00252002"/>
    <w:rsid w:val="002524E9"/>
    <w:rsid w:val="002526A3"/>
    <w:rsid w:val="002527EC"/>
    <w:rsid w:val="00252D17"/>
    <w:rsid w:val="002545FC"/>
    <w:rsid w:val="00254DA0"/>
    <w:rsid w:val="00254E9D"/>
    <w:rsid w:val="00256354"/>
    <w:rsid w:val="00256B07"/>
    <w:rsid w:val="002571C8"/>
    <w:rsid w:val="0025752F"/>
    <w:rsid w:val="002600B3"/>
    <w:rsid w:val="002613A4"/>
    <w:rsid w:val="002628C8"/>
    <w:rsid w:val="00263573"/>
    <w:rsid w:val="002638F5"/>
    <w:rsid w:val="00263929"/>
    <w:rsid w:val="00263D79"/>
    <w:rsid w:val="00263DF5"/>
    <w:rsid w:val="002641CF"/>
    <w:rsid w:val="00264AED"/>
    <w:rsid w:val="00264F4F"/>
    <w:rsid w:val="002659DD"/>
    <w:rsid w:val="00265DFE"/>
    <w:rsid w:val="002662EE"/>
    <w:rsid w:val="00267E68"/>
    <w:rsid w:val="002705C6"/>
    <w:rsid w:val="002705E0"/>
    <w:rsid w:val="00270924"/>
    <w:rsid w:val="00270926"/>
    <w:rsid w:val="00271C2C"/>
    <w:rsid w:val="0027213A"/>
    <w:rsid w:val="002727C6"/>
    <w:rsid w:val="00272DBF"/>
    <w:rsid w:val="00272E3D"/>
    <w:rsid w:val="002735AA"/>
    <w:rsid w:val="00274F2C"/>
    <w:rsid w:val="002753F9"/>
    <w:rsid w:val="002755CB"/>
    <w:rsid w:val="00275DF4"/>
    <w:rsid w:val="0027611E"/>
    <w:rsid w:val="002766D2"/>
    <w:rsid w:val="0027681F"/>
    <w:rsid w:val="00276A98"/>
    <w:rsid w:val="00276F40"/>
    <w:rsid w:val="002773AB"/>
    <w:rsid w:val="00280B0D"/>
    <w:rsid w:val="002815F3"/>
    <w:rsid w:val="00281646"/>
    <w:rsid w:val="00281F0D"/>
    <w:rsid w:val="00282729"/>
    <w:rsid w:val="00282875"/>
    <w:rsid w:val="00282B00"/>
    <w:rsid w:val="00282D83"/>
    <w:rsid w:val="00283161"/>
    <w:rsid w:val="002833F1"/>
    <w:rsid w:val="00283541"/>
    <w:rsid w:val="0028361E"/>
    <w:rsid w:val="00283F26"/>
    <w:rsid w:val="00284CF7"/>
    <w:rsid w:val="002859E3"/>
    <w:rsid w:val="00285AC6"/>
    <w:rsid w:val="00286629"/>
    <w:rsid w:val="00286D69"/>
    <w:rsid w:val="00287BEA"/>
    <w:rsid w:val="00290324"/>
    <w:rsid w:val="0029236D"/>
    <w:rsid w:val="00292417"/>
    <w:rsid w:val="002924F5"/>
    <w:rsid w:val="002925B3"/>
    <w:rsid w:val="0029487D"/>
    <w:rsid w:val="0029579D"/>
    <w:rsid w:val="00296575"/>
    <w:rsid w:val="00296591"/>
    <w:rsid w:val="00297941"/>
    <w:rsid w:val="002A00DD"/>
    <w:rsid w:val="002A03EF"/>
    <w:rsid w:val="002A1C10"/>
    <w:rsid w:val="002A2960"/>
    <w:rsid w:val="002A2EF3"/>
    <w:rsid w:val="002A37FB"/>
    <w:rsid w:val="002A3A39"/>
    <w:rsid w:val="002A3E35"/>
    <w:rsid w:val="002A43D5"/>
    <w:rsid w:val="002A54BA"/>
    <w:rsid w:val="002A5716"/>
    <w:rsid w:val="002A5E37"/>
    <w:rsid w:val="002A6343"/>
    <w:rsid w:val="002A70D9"/>
    <w:rsid w:val="002A77A7"/>
    <w:rsid w:val="002B07F0"/>
    <w:rsid w:val="002B0ACE"/>
    <w:rsid w:val="002B0C25"/>
    <w:rsid w:val="002B0E71"/>
    <w:rsid w:val="002B11EF"/>
    <w:rsid w:val="002B1488"/>
    <w:rsid w:val="002B1A0C"/>
    <w:rsid w:val="002B1B63"/>
    <w:rsid w:val="002B28FE"/>
    <w:rsid w:val="002B293B"/>
    <w:rsid w:val="002B339E"/>
    <w:rsid w:val="002B3F59"/>
    <w:rsid w:val="002B4AFB"/>
    <w:rsid w:val="002B5020"/>
    <w:rsid w:val="002B5030"/>
    <w:rsid w:val="002B54F5"/>
    <w:rsid w:val="002B571A"/>
    <w:rsid w:val="002B5AF4"/>
    <w:rsid w:val="002B5C44"/>
    <w:rsid w:val="002B5DDA"/>
    <w:rsid w:val="002B5E14"/>
    <w:rsid w:val="002B7256"/>
    <w:rsid w:val="002C0308"/>
    <w:rsid w:val="002C0AD6"/>
    <w:rsid w:val="002C0F61"/>
    <w:rsid w:val="002C1340"/>
    <w:rsid w:val="002C1C53"/>
    <w:rsid w:val="002C2015"/>
    <w:rsid w:val="002C2B2B"/>
    <w:rsid w:val="002C2C84"/>
    <w:rsid w:val="002C323A"/>
    <w:rsid w:val="002C3A10"/>
    <w:rsid w:val="002C3A26"/>
    <w:rsid w:val="002C41C8"/>
    <w:rsid w:val="002C46ED"/>
    <w:rsid w:val="002C5391"/>
    <w:rsid w:val="002C55A5"/>
    <w:rsid w:val="002C5B01"/>
    <w:rsid w:val="002C68C5"/>
    <w:rsid w:val="002C77F8"/>
    <w:rsid w:val="002C7CB5"/>
    <w:rsid w:val="002D007F"/>
    <w:rsid w:val="002D078B"/>
    <w:rsid w:val="002D3305"/>
    <w:rsid w:val="002D3394"/>
    <w:rsid w:val="002D3A48"/>
    <w:rsid w:val="002D45BB"/>
    <w:rsid w:val="002D48C5"/>
    <w:rsid w:val="002D4EE1"/>
    <w:rsid w:val="002D5212"/>
    <w:rsid w:val="002D58E8"/>
    <w:rsid w:val="002D5CA9"/>
    <w:rsid w:val="002D5E1B"/>
    <w:rsid w:val="002D6AB4"/>
    <w:rsid w:val="002D7443"/>
    <w:rsid w:val="002D750D"/>
    <w:rsid w:val="002D764B"/>
    <w:rsid w:val="002D7944"/>
    <w:rsid w:val="002E0F69"/>
    <w:rsid w:val="002E1019"/>
    <w:rsid w:val="002E3C51"/>
    <w:rsid w:val="002E519F"/>
    <w:rsid w:val="002E57EE"/>
    <w:rsid w:val="002E59F0"/>
    <w:rsid w:val="002F0215"/>
    <w:rsid w:val="002F0AF7"/>
    <w:rsid w:val="002F12CC"/>
    <w:rsid w:val="002F18EE"/>
    <w:rsid w:val="002F26ED"/>
    <w:rsid w:val="002F2C37"/>
    <w:rsid w:val="002F353E"/>
    <w:rsid w:val="002F411C"/>
    <w:rsid w:val="002F4CE4"/>
    <w:rsid w:val="002F58D9"/>
    <w:rsid w:val="002F63FC"/>
    <w:rsid w:val="002F6978"/>
    <w:rsid w:val="002F79A9"/>
    <w:rsid w:val="002F7ED7"/>
    <w:rsid w:val="00300125"/>
    <w:rsid w:val="00300CC6"/>
    <w:rsid w:val="00301690"/>
    <w:rsid w:val="00301E8A"/>
    <w:rsid w:val="00302162"/>
    <w:rsid w:val="00302960"/>
    <w:rsid w:val="003029A2"/>
    <w:rsid w:val="00303BD2"/>
    <w:rsid w:val="00304AF0"/>
    <w:rsid w:val="00305596"/>
    <w:rsid w:val="003056EA"/>
    <w:rsid w:val="00305F78"/>
    <w:rsid w:val="003105CE"/>
    <w:rsid w:val="00310E90"/>
    <w:rsid w:val="0031207D"/>
    <w:rsid w:val="0031239D"/>
    <w:rsid w:val="00312769"/>
    <w:rsid w:val="00312838"/>
    <w:rsid w:val="00312A70"/>
    <w:rsid w:val="00312EB5"/>
    <w:rsid w:val="0031318E"/>
    <w:rsid w:val="00314867"/>
    <w:rsid w:val="00314C8E"/>
    <w:rsid w:val="00314D95"/>
    <w:rsid w:val="00315300"/>
    <w:rsid w:val="003155E1"/>
    <w:rsid w:val="00315AC0"/>
    <w:rsid w:val="00315FC6"/>
    <w:rsid w:val="00316142"/>
    <w:rsid w:val="00316B78"/>
    <w:rsid w:val="003176E6"/>
    <w:rsid w:val="00320897"/>
    <w:rsid w:val="00320E35"/>
    <w:rsid w:val="00322B4B"/>
    <w:rsid w:val="003231E1"/>
    <w:rsid w:val="003260F2"/>
    <w:rsid w:val="003265DB"/>
    <w:rsid w:val="003270C5"/>
    <w:rsid w:val="00327A4C"/>
    <w:rsid w:val="003302D3"/>
    <w:rsid w:val="00330557"/>
    <w:rsid w:val="00333382"/>
    <w:rsid w:val="003339BB"/>
    <w:rsid w:val="00334720"/>
    <w:rsid w:val="00334A82"/>
    <w:rsid w:val="00334B6F"/>
    <w:rsid w:val="00334E81"/>
    <w:rsid w:val="00334FD8"/>
    <w:rsid w:val="0033525F"/>
    <w:rsid w:val="00340E69"/>
    <w:rsid w:val="003428BD"/>
    <w:rsid w:val="003434A5"/>
    <w:rsid w:val="00343B3E"/>
    <w:rsid w:val="00344125"/>
    <w:rsid w:val="0034461C"/>
    <w:rsid w:val="0034466E"/>
    <w:rsid w:val="003453CA"/>
    <w:rsid w:val="003454FA"/>
    <w:rsid w:val="003456E2"/>
    <w:rsid w:val="00345B6A"/>
    <w:rsid w:val="00346002"/>
    <w:rsid w:val="00347BF4"/>
    <w:rsid w:val="00347CF3"/>
    <w:rsid w:val="00350316"/>
    <w:rsid w:val="00351363"/>
    <w:rsid w:val="00351B8A"/>
    <w:rsid w:val="00351E65"/>
    <w:rsid w:val="00351F66"/>
    <w:rsid w:val="00352810"/>
    <w:rsid w:val="00353219"/>
    <w:rsid w:val="00353D13"/>
    <w:rsid w:val="003548EA"/>
    <w:rsid w:val="00354CA8"/>
    <w:rsid w:val="00354F2C"/>
    <w:rsid w:val="00355373"/>
    <w:rsid w:val="00355F15"/>
    <w:rsid w:val="00356E13"/>
    <w:rsid w:val="003570FB"/>
    <w:rsid w:val="00357198"/>
    <w:rsid w:val="003572EF"/>
    <w:rsid w:val="00357806"/>
    <w:rsid w:val="00357CE6"/>
    <w:rsid w:val="00360163"/>
    <w:rsid w:val="00360792"/>
    <w:rsid w:val="00360954"/>
    <w:rsid w:val="00360DDA"/>
    <w:rsid w:val="003614CE"/>
    <w:rsid w:val="00361693"/>
    <w:rsid w:val="00362A76"/>
    <w:rsid w:val="0036317E"/>
    <w:rsid w:val="00363629"/>
    <w:rsid w:val="003637E7"/>
    <w:rsid w:val="003639C8"/>
    <w:rsid w:val="00363B53"/>
    <w:rsid w:val="003648F0"/>
    <w:rsid w:val="00365DFC"/>
    <w:rsid w:val="00365E6D"/>
    <w:rsid w:val="0036679A"/>
    <w:rsid w:val="00366A75"/>
    <w:rsid w:val="0036743E"/>
    <w:rsid w:val="00370238"/>
    <w:rsid w:val="003703B4"/>
    <w:rsid w:val="00370976"/>
    <w:rsid w:val="00374489"/>
    <w:rsid w:val="00374780"/>
    <w:rsid w:val="00374992"/>
    <w:rsid w:val="00374B19"/>
    <w:rsid w:val="00374DEE"/>
    <w:rsid w:val="00376824"/>
    <w:rsid w:val="00376C5E"/>
    <w:rsid w:val="003771FC"/>
    <w:rsid w:val="00377A15"/>
    <w:rsid w:val="00377C20"/>
    <w:rsid w:val="00377D32"/>
    <w:rsid w:val="003818A7"/>
    <w:rsid w:val="00382B4C"/>
    <w:rsid w:val="00382BCB"/>
    <w:rsid w:val="00382DF3"/>
    <w:rsid w:val="00383ABC"/>
    <w:rsid w:val="003841A8"/>
    <w:rsid w:val="00385382"/>
    <w:rsid w:val="00385ACD"/>
    <w:rsid w:val="00386BAC"/>
    <w:rsid w:val="00387461"/>
    <w:rsid w:val="0038771E"/>
    <w:rsid w:val="003909F0"/>
    <w:rsid w:val="00390FF8"/>
    <w:rsid w:val="003911AB"/>
    <w:rsid w:val="003918C6"/>
    <w:rsid w:val="003924AD"/>
    <w:rsid w:val="00392F0A"/>
    <w:rsid w:val="00393542"/>
    <w:rsid w:val="00393B3E"/>
    <w:rsid w:val="0039428F"/>
    <w:rsid w:val="00394A1C"/>
    <w:rsid w:val="00395119"/>
    <w:rsid w:val="003956EC"/>
    <w:rsid w:val="003957FC"/>
    <w:rsid w:val="00395F0B"/>
    <w:rsid w:val="00396C3A"/>
    <w:rsid w:val="0039717B"/>
    <w:rsid w:val="0039730E"/>
    <w:rsid w:val="003A04DB"/>
    <w:rsid w:val="003A08AB"/>
    <w:rsid w:val="003A0E1F"/>
    <w:rsid w:val="003A0E3D"/>
    <w:rsid w:val="003A1925"/>
    <w:rsid w:val="003A2444"/>
    <w:rsid w:val="003A27F1"/>
    <w:rsid w:val="003A3B71"/>
    <w:rsid w:val="003A4ACD"/>
    <w:rsid w:val="003A532E"/>
    <w:rsid w:val="003A59AD"/>
    <w:rsid w:val="003A5A8F"/>
    <w:rsid w:val="003A7FBC"/>
    <w:rsid w:val="003B0508"/>
    <w:rsid w:val="003B070B"/>
    <w:rsid w:val="003B0A8B"/>
    <w:rsid w:val="003B1328"/>
    <w:rsid w:val="003B239E"/>
    <w:rsid w:val="003B2856"/>
    <w:rsid w:val="003B2C58"/>
    <w:rsid w:val="003B2D13"/>
    <w:rsid w:val="003B3E3B"/>
    <w:rsid w:val="003B4202"/>
    <w:rsid w:val="003B4244"/>
    <w:rsid w:val="003B42B8"/>
    <w:rsid w:val="003B4E37"/>
    <w:rsid w:val="003B70D0"/>
    <w:rsid w:val="003B73DF"/>
    <w:rsid w:val="003B772E"/>
    <w:rsid w:val="003B7896"/>
    <w:rsid w:val="003C0B92"/>
    <w:rsid w:val="003C2EF4"/>
    <w:rsid w:val="003C31FB"/>
    <w:rsid w:val="003C652B"/>
    <w:rsid w:val="003C66C4"/>
    <w:rsid w:val="003C6F11"/>
    <w:rsid w:val="003C7165"/>
    <w:rsid w:val="003D0907"/>
    <w:rsid w:val="003D0EFD"/>
    <w:rsid w:val="003D157B"/>
    <w:rsid w:val="003D15AC"/>
    <w:rsid w:val="003D1CE1"/>
    <w:rsid w:val="003D233F"/>
    <w:rsid w:val="003D2D02"/>
    <w:rsid w:val="003D30CE"/>
    <w:rsid w:val="003D3904"/>
    <w:rsid w:val="003D4303"/>
    <w:rsid w:val="003D4BFE"/>
    <w:rsid w:val="003D5599"/>
    <w:rsid w:val="003D6242"/>
    <w:rsid w:val="003D7DD2"/>
    <w:rsid w:val="003E023C"/>
    <w:rsid w:val="003E07D7"/>
    <w:rsid w:val="003E0AC9"/>
    <w:rsid w:val="003E0AEB"/>
    <w:rsid w:val="003E18DC"/>
    <w:rsid w:val="003E2461"/>
    <w:rsid w:val="003E2CD3"/>
    <w:rsid w:val="003E3C81"/>
    <w:rsid w:val="003E3D56"/>
    <w:rsid w:val="003E461B"/>
    <w:rsid w:val="003E58D2"/>
    <w:rsid w:val="003E6484"/>
    <w:rsid w:val="003E7095"/>
    <w:rsid w:val="003E7FEC"/>
    <w:rsid w:val="003F012E"/>
    <w:rsid w:val="003F045D"/>
    <w:rsid w:val="003F115E"/>
    <w:rsid w:val="003F1BB3"/>
    <w:rsid w:val="003F1D8A"/>
    <w:rsid w:val="003F21BE"/>
    <w:rsid w:val="003F483D"/>
    <w:rsid w:val="003F570F"/>
    <w:rsid w:val="003F577E"/>
    <w:rsid w:val="003F5A44"/>
    <w:rsid w:val="003F6A94"/>
    <w:rsid w:val="003F71B5"/>
    <w:rsid w:val="00402514"/>
    <w:rsid w:val="00402B0D"/>
    <w:rsid w:val="004034B6"/>
    <w:rsid w:val="0040399A"/>
    <w:rsid w:val="00403BDC"/>
    <w:rsid w:val="00404014"/>
    <w:rsid w:val="004046C4"/>
    <w:rsid w:val="00404FB1"/>
    <w:rsid w:val="004058DE"/>
    <w:rsid w:val="00406340"/>
    <w:rsid w:val="0040650E"/>
    <w:rsid w:val="00406943"/>
    <w:rsid w:val="004072ED"/>
    <w:rsid w:val="004077DA"/>
    <w:rsid w:val="00407B29"/>
    <w:rsid w:val="00410A32"/>
    <w:rsid w:val="00411931"/>
    <w:rsid w:val="0041264C"/>
    <w:rsid w:val="00413EF4"/>
    <w:rsid w:val="00413F5F"/>
    <w:rsid w:val="00414309"/>
    <w:rsid w:val="004154F4"/>
    <w:rsid w:val="00415C61"/>
    <w:rsid w:val="004161AD"/>
    <w:rsid w:val="00416F6F"/>
    <w:rsid w:val="00417C51"/>
    <w:rsid w:val="004220D7"/>
    <w:rsid w:val="00422FF7"/>
    <w:rsid w:val="00424C91"/>
    <w:rsid w:val="00426ACA"/>
    <w:rsid w:val="0042701B"/>
    <w:rsid w:val="004274B9"/>
    <w:rsid w:val="00427774"/>
    <w:rsid w:val="00430531"/>
    <w:rsid w:val="004306D6"/>
    <w:rsid w:val="00431367"/>
    <w:rsid w:val="0043167D"/>
    <w:rsid w:val="00431800"/>
    <w:rsid w:val="00433188"/>
    <w:rsid w:val="00433192"/>
    <w:rsid w:val="0043350B"/>
    <w:rsid w:val="00433995"/>
    <w:rsid w:val="00433CBD"/>
    <w:rsid w:val="00433D67"/>
    <w:rsid w:val="00433DA2"/>
    <w:rsid w:val="00434809"/>
    <w:rsid w:val="004355E0"/>
    <w:rsid w:val="00435A4E"/>
    <w:rsid w:val="00435DEA"/>
    <w:rsid w:val="00436197"/>
    <w:rsid w:val="00436330"/>
    <w:rsid w:val="004364E1"/>
    <w:rsid w:val="0043666E"/>
    <w:rsid w:val="00437931"/>
    <w:rsid w:val="00441525"/>
    <w:rsid w:val="0044165C"/>
    <w:rsid w:val="00442687"/>
    <w:rsid w:val="00442D91"/>
    <w:rsid w:val="00443642"/>
    <w:rsid w:val="00443CC0"/>
    <w:rsid w:val="00443FC8"/>
    <w:rsid w:val="00444660"/>
    <w:rsid w:val="00444819"/>
    <w:rsid w:val="00445E57"/>
    <w:rsid w:val="0044649F"/>
    <w:rsid w:val="0044667C"/>
    <w:rsid w:val="00446CBF"/>
    <w:rsid w:val="004470DF"/>
    <w:rsid w:val="00447880"/>
    <w:rsid w:val="00450B69"/>
    <w:rsid w:val="00451275"/>
    <w:rsid w:val="00451786"/>
    <w:rsid w:val="00451A9D"/>
    <w:rsid w:val="0045277B"/>
    <w:rsid w:val="004536C2"/>
    <w:rsid w:val="004549E3"/>
    <w:rsid w:val="00454D11"/>
    <w:rsid w:val="004564DB"/>
    <w:rsid w:val="00456A5C"/>
    <w:rsid w:val="00456D18"/>
    <w:rsid w:val="00456FC8"/>
    <w:rsid w:val="00457DD7"/>
    <w:rsid w:val="00460EE9"/>
    <w:rsid w:val="00461122"/>
    <w:rsid w:val="00461986"/>
    <w:rsid w:val="00461C12"/>
    <w:rsid w:val="004620AA"/>
    <w:rsid w:val="004622C2"/>
    <w:rsid w:val="004626D1"/>
    <w:rsid w:val="00465222"/>
    <w:rsid w:val="004652B7"/>
    <w:rsid w:val="00465624"/>
    <w:rsid w:val="00465A39"/>
    <w:rsid w:val="00465FB5"/>
    <w:rsid w:val="00466119"/>
    <w:rsid w:val="00467A47"/>
    <w:rsid w:val="00467E99"/>
    <w:rsid w:val="00470510"/>
    <w:rsid w:val="004707C4"/>
    <w:rsid w:val="00470BDB"/>
    <w:rsid w:val="00470BF3"/>
    <w:rsid w:val="00471AC5"/>
    <w:rsid w:val="004727D3"/>
    <w:rsid w:val="00472B77"/>
    <w:rsid w:val="00472CF2"/>
    <w:rsid w:val="00473264"/>
    <w:rsid w:val="004732A1"/>
    <w:rsid w:val="0047333B"/>
    <w:rsid w:val="00473A72"/>
    <w:rsid w:val="00473C5C"/>
    <w:rsid w:val="004748E7"/>
    <w:rsid w:val="004753A3"/>
    <w:rsid w:val="00475EAC"/>
    <w:rsid w:val="00477B5D"/>
    <w:rsid w:val="00480FF1"/>
    <w:rsid w:val="00481031"/>
    <w:rsid w:val="004813D7"/>
    <w:rsid w:val="004814E2"/>
    <w:rsid w:val="00481A5F"/>
    <w:rsid w:val="00482B77"/>
    <w:rsid w:val="00484773"/>
    <w:rsid w:val="00484CEF"/>
    <w:rsid w:val="00485859"/>
    <w:rsid w:val="004874FF"/>
    <w:rsid w:val="00487A33"/>
    <w:rsid w:val="00490057"/>
    <w:rsid w:val="004904BD"/>
    <w:rsid w:val="004904CD"/>
    <w:rsid w:val="004909C6"/>
    <w:rsid w:val="00490E4F"/>
    <w:rsid w:val="00492DEC"/>
    <w:rsid w:val="004932F8"/>
    <w:rsid w:val="004946E2"/>
    <w:rsid w:val="00494F81"/>
    <w:rsid w:val="004955BE"/>
    <w:rsid w:val="00495621"/>
    <w:rsid w:val="0049580A"/>
    <w:rsid w:val="00496D52"/>
    <w:rsid w:val="0049716F"/>
    <w:rsid w:val="004971E4"/>
    <w:rsid w:val="00497972"/>
    <w:rsid w:val="004A0DDF"/>
    <w:rsid w:val="004A1732"/>
    <w:rsid w:val="004A1A5E"/>
    <w:rsid w:val="004A258A"/>
    <w:rsid w:val="004A265B"/>
    <w:rsid w:val="004A29B4"/>
    <w:rsid w:val="004A3BE3"/>
    <w:rsid w:val="004A46FC"/>
    <w:rsid w:val="004A4AF6"/>
    <w:rsid w:val="004A5054"/>
    <w:rsid w:val="004A515E"/>
    <w:rsid w:val="004A549F"/>
    <w:rsid w:val="004A5575"/>
    <w:rsid w:val="004A5788"/>
    <w:rsid w:val="004A5E52"/>
    <w:rsid w:val="004A6028"/>
    <w:rsid w:val="004A611F"/>
    <w:rsid w:val="004A6299"/>
    <w:rsid w:val="004A6993"/>
    <w:rsid w:val="004A6D4C"/>
    <w:rsid w:val="004A77AF"/>
    <w:rsid w:val="004A7A9F"/>
    <w:rsid w:val="004B0BAE"/>
    <w:rsid w:val="004B126B"/>
    <w:rsid w:val="004B166B"/>
    <w:rsid w:val="004B2BDB"/>
    <w:rsid w:val="004B333A"/>
    <w:rsid w:val="004B3790"/>
    <w:rsid w:val="004B4678"/>
    <w:rsid w:val="004B5356"/>
    <w:rsid w:val="004B581F"/>
    <w:rsid w:val="004B5B4E"/>
    <w:rsid w:val="004B5DD9"/>
    <w:rsid w:val="004B5F7E"/>
    <w:rsid w:val="004B62C9"/>
    <w:rsid w:val="004B7536"/>
    <w:rsid w:val="004C0301"/>
    <w:rsid w:val="004C05AD"/>
    <w:rsid w:val="004C0A26"/>
    <w:rsid w:val="004C216F"/>
    <w:rsid w:val="004C23C4"/>
    <w:rsid w:val="004C2BF3"/>
    <w:rsid w:val="004C53A1"/>
    <w:rsid w:val="004C5F32"/>
    <w:rsid w:val="004C6C90"/>
    <w:rsid w:val="004C6DC8"/>
    <w:rsid w:val="004C7D80"/>
    <w:rsid w:val="004C7E53"/>
    <w:rsid w:val="004D0170"/>
    <w:rsid w:val="004D0BF3"/>
    <w:rsid w:val="004D0C19"/>
    <w:rsid w:val="004D13A4"/>
    <w:rsid w:val="004D13B2"/>
    <w:rsid w:val="004D13B6"/>
    <w:rsid w:val="004D1577"/>
    <w:rsid w:val="004D1802"/>
    <w:rsid w:val="004D26F9"/>
    <w:rsid w:val="004D28FE"/>
    <w:rsid w:val="004D3158"/>
    <w:rsid w:val="004D435F"/>
    <w:rsid w:val="004D6706"/>
    <w:rsid w:val="004D75C2"/>
    <w:rsid w:val="004D75FD"/>
    <w:rsid w:val="004D7B9E"/>
    <w:rsid w:val="004E21E9"/>
    <w:rsid w:val="004E271A"/>
    <w:rsid w:val="004E2829"/>
    <w:rsid w:val="004E301D"/>
    <w:rsid w:val="004E32D2"/>
    <w:rsid w:val="004E4A07"/>
    <w:rsid w:val="004E4BF7"/>
    <w:rsid w:val="004E5CA4"/>
    <w:rsid w:val="004E6735"/>
    <w:rsid w:val="004E6A15"/>
    <w:rsid w:val="004E6B06"/>
    <w:rsid w:val="004E7B7F"/>
    <w:rsid w:val="004E7F37"/>
    <w:rsid w:val="004F0284"/>
    <w:rsid w:val="004F0757"/>
    <w:rsid w:val="004F1568"/>
    <w:rsid w:val="004F18BF"/>
    <w:rsid w:val="004F24F8"/>
    <w:rsid w:val="004F32B2"/>
    <w:rsid w:val="004F34EF"/>
    <w:rsid w:val="004F46C8"/>
    <w:rsid w:val="004F496B"/>
    <w:rsid w:val="004F4FC8"/>
    <w:rsid w:val="004F519E"/>
    <w:rsid w:val="004F5EBD"/>
    <w:rsid w:val="004F6627"/>
    <w:rsid w:val="004F6920"/>
    <w:rsid w:val="005001E3"/>
    <w:rsid w:val="005002D5"/>
    <w:rsid w:val="0050042D"/>
    <w:rsid w:val="00500A38"/>
    <w:rsid w:val="00500A6D"/>
    <w:rsid w:val="00501E80"/>
    <w:rsid w:val="0050216A"/>
    <w:rsid w:val="00503A70"/>
    <w:rsid w:val="0050403B"/>
    <w:rsid w:val="005040D3"/>
    <w:rsid w:val="0050678F"/>
    <w:rsid w:val="005067E8"/>
    <w:rsid w:val="00506CAC"/>
    <w:rsid w:val="00507886"/>
    <w:rsid w:val="00507F2E"/>
    <w:rsid w:val="00507F41"/>
    <w:rsid w:val="00507F95"/>
    <w:rsid w:val="0051072D"/>
    <w:rsid w:val="00510914"/>
    <w:rsid w:val="005109F5"/>
    <w:rsid w:val="00510D66"/>
    <w:rsid w:val="005110A5"/>
    <w:rsid w:val="0051117A"/>
    <w:rsid w:val="005122BD"/>
    <w:rsid w:val="00512AC7"/>
    <w:rsid w:val="00513187"/>
    <w:rsid w:val="005135E2"/>
    <w:rsid w:val="00513870"/>
    <w:rsid w:val="00515645"/>
    <w:rsid w:val="0051585F"/>
    <w:rsid w:val="005167FA"/>
    <w:rsid w:val="00516A15"/>
    <w:rsid w:val="00516DD8"/>
    <w:rsid w:val="00517A54"/>
    <w:rsid w:val="00521468"/>
    <w:rsid w:val="0052253F"/>
    <w:rsid w:val="0052325A"/>
    <w:rsid w:val="00523CEE"/>
    <w:rsid w:val="00524A45"/>
    <w:rsid w:val="00524CD5"/>
    <w:rsid w:val="00524FBA"/>
    <w:rsid w:val="005256F3"/>
    <w:rsid w:val="005270B8"/>
    <w:rsid w:val="005303FF"/>
    <w:rsid w:val="00530B6D"/>
    <w:rsid w:val="00531262"/>
    <w:rsid w:val="0053255C"/>
    <w:rsid w:val="00533008"/>
    <w:rsid w:val="005339C3"/>
    <w:rsid w:val="005339C9"/>
    <w:rsid w:val="0053451B"/>
    <w:rsid w:val="00534BFC"/>
    <w:rsid w:val="00534E33"/>
    <w:rsid w:val="00536CF3"/>
    <w:rsid w:val="00536F1A"/>
    <w:rsid w:val="00537042"/>
    <w:rsid w:val="00540F2A"/>
    <w:rsid w:val="00541F69"/>
    <w:rsid w:val="00541FA6"/>
    <w:rsid w:val="005420BA"/>
    <w:rsid w:val="005420F2"/>
    <w:rsid w:val="00542E69"/>
    <w:rsid w:val="0054351B"/>
    <w:rsid w:val="00544120"/>
    <w:rsid w:val="00545277"/>
    <w:rsid w:val="00545922"/>
    <w:rsid w:val="0054729B"/>
    <w:rsid w:val="00547558"/>
    <w:rsid w:val="00547D58"/>
    <w:rsid w:val="00550841"/>
    <w:rsid w:val="005510CE"/>
    <w:rsid w:val="00551B4C"/>
    <w:rsid w:val="00552440"/>
    <w:rsid w:val="00552AAA"/>
    <w:rsid w:val="00553999"/>
    <w:rsid w:val="005543DE"/>
    <w:rsid w:val="0055714B"/>
    <w:rsid w:val="005579CC"/>
    <w:rsid w:val="0056092A"/>
    <w:rsid w:val="005609B0"/>
    <w:rsid w:val="005609B8"/>
    <w:rsid w:val="005619AB"/>
    <w:rsid w:val="005625D8"/>
    <w:rsid w:val="00563CC8"/>
    <w:rsid w:val="005641BA"/>
    <w:rsid w:val="005650F6"/>
    <w:rsid w:val="00565C5E"/>
    <w:rsid w:val="00565E08"/>
    <w:rsid w:val="0056642B"/>
    <w:rsid w:val="00566B89"/>
    <w:rsid w:val="00567A54"/>
    <w:rsid w:val="00567CB3"/>
    <w:rsid w:val="00570555"/>
    <w:rsid w:val="00570D1B"/>
    <w:rsid w:val="00570ED5"/>
    <w:rsid w:val="005714EC"/>
    <w:rsid w:val="00571644"/>
    <w:rsid w:val="005726D8"/>
    <w:rsid w:val="00572B88"/>
    <w:rsid w:val="00572CFB"/>
    <w:rsid w:val="0057473E"/>
    <w:rsid w:val="005753E7"/>
    <w:rsid w:val="00575898"/>
    <w:rsid w:val="00575CED"/>
    <w:rsid w:val="00576938"/>
    <w:rsid w:val="00576D80"/>
    <w:rsid w:val="00576FDC"/>
    <w:rsid w:val="005815B9"/>
    <w:rsid w:val="00582DEC"/>
    <w:rsid w:val="00583E28"/>
    <w:rsid w:val="00583FDD"/>
    <w:rsid w:val="0058459D"/>
    <w:rsid w:val="00584F7E"/>
    <w:rsid w:val="00585C69"/>
    <w:rsid w:val="00587429"/>
    <w:rsid w:val="00590E45"/>
    <w:rsid w:val="00591741"/>
    <w:rsid w:val="005917F9"/>
    <w:rsid w:val="005919A9"/>
    <w:rsid w:val="00592201"/>
    <w:rsid w:val="005929AA"/>
    <w:rsid w:val="00592E87"/>
    <w:rsid w:val="00593773"/>
    <w:rsid w:val="0059522C"/>
    <w:rsid w:val="0059580C"/>
    <w:rsid w:val="0059595C"/>
    <w:rsid w:val="00596AAD"/>
    <w:rsid w:val="00596E33"/>
    <w:rsid w:val="005A0CD1"/>
    <w:rsid w:val="005A0D93"/>
    <w:rsid w:val="005A0E0E"/>
    <w:rsid w:val="005A1490"/>
    <w:rsid w:val="005A19E7"/>
    <w:rsid w:val="005A3A6D"/>
    <w:rsid w:val="005A41E7"/>
    <w:rsid w:val="005A49BA"/>
    <w:rsid w:val="005A4B01"/>
    <w:rsid w:val="005A4DE5"/>
    <w:rsid w:val="005A4EEE"/>
    <w:rsid w:val="005A58DA"/>
    <w:rsid w:val="005A6DD8"/>
    <w:rsid w:val="005A6E2C"/>
    <w:rsid w:val="005B0840"/>
    <w:rsid w:val="005B1502"/>
    <w:rsid w:val="005B17B4"/>
    <w:rsid w:val="005B1942"/>
    <w:rsid w:val="005B1F18"/>
    <w:rsid w:val="005B58FE"/>
    <w:rsid w:val="005B6C89"/>
    <w:rsid w:val="005B6FE8"/>
    <w:rsid w:val="005B6FEA"/>
    <w:rsid w:val="005C0DAC"/>
    <w:rsid w:val="005C1BB6"/>
    <w:rsid w:val="005C1BE2"/>
    <w:rsid w:val="005C3260"/>
    <w:rsid w:val="005C3347"/>
    <w:rsid w:val="005C38CB"/>
    <w:rsid w:val="005C4374"/>
    <w:rsid w:val="005C477B"/>
    <w:rsid w:val="005C4AE7"/>
    <w:rsid w:val="005C516D"/>
    <w:rsid w:val="005C561C"/>
    <w:rsid w:val="005C61CA"/>
    <w:rsid w:val="005C7128"/>
    <w:rsid w:val="005C71E3"/>
    <w:rsid w:val="005C74B6"/>
    <w:rsid w:val="005C7DFB"/>
    <w:rsid w:val="005D0747"/>
    <w:rsid w:val="005D0E2D"/>
    <w:rsid w:val="005D0E83"/>
    <w:rsid w:val="005D1033"/>
    <w:rsid w:val="005D11BB"/>
    <w:rsid w:val="005D21BC"/>
    <w:rsid w:val="005D26FE"/>
    <w:rsid w:val="005D2F07"/>
    <w:rsid w:val="005D3524"/>
    <w:rsid w:val="005D3542"/>
    <w:rsid w:val="005D40ED"/>
    <w:rsid w:val="005D45C9"/>
    <w:rsid w:val="005D46BB"/>
    <w:rsid w:val="005D5397"/>
    <w:rsid w:val="005D580D"/>
    <w:rsid w:val="005D73D7"/>
    <w:rsid w:val="005D73F2"/>
    <w:rsid w:val="005D757A"/>
    <w:rsid w:val="005D7E1C"/>
    <w:rsid w:val="005E01C1"/>
    <w:rsid w:val="005E145B"/>
    <w:rsid w:val="005E1744"/>
    <w:rsid w:val="005E17B4"/>
    <w:rsid w:val="005E1B54"/>
    <w:rsid w:val="005E248E"/>
    <w:rsid w:val="005E3228"/>
    <w:rsid w:val="005E3343"/>
    <w:rsid w:val="005E34D1"/>
    <w:rsid w:val="005E3EAF"/>
    <w:rsid w:val="005E40B0"/>
    <w:rsid w:val="005E442F"/>
    <w:rsid w:val="005E5292"/>
    <w:rsid w:val="005E56DA"/>
    <w:rsid w:val="005E57D0"/>
    <w:rsid w:val="005E5E28"/>
    <w:rsid w:val="005E64CC"/>
    <w:rsid w:val="005E6755"/>
    <w:rsid w:val="005F0272"/>
    <w:rsid w:val="005F0500"/>
    <w:rsid w:val="005F0593"/>
    <w:rsid w:val="005F3392"/>
    <w:rsid w:val="005F3833"/>
    <w:rsid w:val="005F3DD9"/>
    <w:rsid w:val="005F42EE"/>
    <w:rsid w:val="005F56B3"/>
    <w:rsid w:val="005F57A2"/>
    <w:rsid w:val="005F5841"/>
    <w:rsid w:val="005F67AF"/>
    <w:rsid w:val="005F683F"/>
    <w:rsid w:val="005F6B9B"/>
    <w:rsid w:val="005F6C39"/>
    <w:rsid w:val="005F7BBF"/>
    <w:rsid w:val="005F7E13"/>
    <w:rsid w:val="006004AC"/>
    <w:rsid w:val="006005E2"/>
    <w:rsid w:val="00600640"/>
    <w:rsid w:val="00601452"/>
    <w:rsid w:val="00601C77"/>
    <w:rsid w:val="00601D43"/>
    <w:rsid w:val="006026CB"/>
    <w:rsid w:val="00603A73"/>
    <w:rsid w:val="00604533"/>
    <w:rsid w:val="00604908"/>
    <w:rsid w:val="00604C59"/>
    <w:rsid w:val="006051AB"/>
    <w:rsid w:val="00605D4F"/>
    <w:rsid w:val="00606164"/>
    <w:rsid w:val="00606875"/>
    <w:rsid w:val="006101DD"/>
    <w:rsid w:val="00610250"/>
    <w:rsid w:val="006108D5"/>
    <w:rsid w:val="00610F15"/>
    <w:rsid w:val="00611037"/>
    <w:rsid w:val="00611349"/>
    <w:rsid w:val="00611DC6"/>
    <w:rsid w:val="00612544"/>
    <w:rsid w:val="00612786"/>
    <w:rsid w:val="006128FC"/>
    <w:rsid w:val="00612938"/>
    <w:rsid w:val="00612A38"/>
    <w:rsid w:val="00612E59"/>
    <w:rsid w:val="0061305F"/>
    <w:rsid w:val="00613DD0"/>
    <w:rsid w:val="0061466D"/>
    <w:rsid w:val="0061499B"/>
    <w:rsid w:val="00614D58"/>
    <w:rsid w:val="00615A50"/>
    <w:rsid w:val="00615EEF"/>
    <w:rsid w:val="00617D1C"/>
    <w:rsid w:val="0062005E"/>
    <w:rsid w:val="00620687"/>
    <w:rsid w:val="006208F9"/>
    <w:rsid w:val="00620EE8"/>
    <w:rsid w:val="0062114F"/>
    <w:rsid w:val="00621A84"/>
    <w:rsid w:val="006222A2"/>
    <w:rsid w:val="00622577"/>
    <w:rsid w:val="006229EC"/>
    <w:rsid w:val="0062342C"/>
    <w:rsid w:val="00623A66"/>
    <w:rsid w:val="00624126"/>
    <w:rsid w:val="00624619"/>
    <w:rsid w:val="006247AA"/>
    <w:rsid w:val="00624C3C"/>
    <w:rsid w:val="006262FE"/>
    <w:rsid w:val="00626701"/>
    <w:rsid w:val="0063011F"/>
    <w:rsid w:val="006306BA"/>
    <w:rsid w:val="00631255"/>
    <w:rsid w:val="00631287"/>
    <w:rsid w:val="006326C9"/>
    <w:rsid w:val="00632B0E"/>
    <w:rsid w:val="00632C14"/>
    <w:rsid w:val="006335FF"/>
    <w:rsid w:val="0063364E"/>
    <w:rsid w:val="00634370"/>
    <w:rsid w:val="0063437F"/>
    <w:rsid w:val="0063464E"/>
    <w:rsid w:val="0063507F"/>
    <w:rsid w:val="00635737"/>
    <w:rsid w:val="00635E5A"/>
    <w:rsid w:val="00636019"/>
    <w:rsid w:val="00637580"/>
    <w:rsid w:val="0063759C"/>
    <w:rsid w:val="006375DB"/>
    <w:rsid w:val="0064044E"/>
    <w:rsid w:val="00641239"/>
    <w:rsid w:val="00641519"/>
    <w:rsid w:val="00641918"/>
    <w:rsid w:val="00642DC3"/>
    <w:rsid w:val="00642ED0"/>
    <w:rsid w:val="0064320D"/>
    <w:rsid w:val="006447D7"/>
    <w:rsid w:val="0064499C"/>
    <w:rsid w:val="00644CCD"/>
    <w:rsid w:val="00644E7B"/>
    <w:rsid w:val="00645786"/>
    <w:rsid w:val="00646C68"/>
    <w:rsid w:val="00646DDF"/>
    <w:rsid w:val="0064735B"/>
    <w:rsid w:val="006473C7"/>
    <w:rsid w:val="00647DC0"/>
    <w:rsid w:val="00647F69"/>
    <w:rsid w:val="00650484"/>
    <w:rsid w:val="00651B92"/>
    <w:rsid w:val="006527FC"/>
    <w:rsid w:val="00652B08"/>
    <w:rsid w:val="00653200"/>
    <w:rsid w:val="006540D2"/>
    <w:rsid w:val="00654148"/>
    <w:rsid w:val="006543D0"/>
    <w:rsid w:val="00654C2A"/>
    <w:rsid w:val="00654FF1"/>
    <w:rsid w:val="00657C99"/>
    <w:rsid w:val="00657E90"/>
    <w:rsid w:val="00660795"/>
    <w:rsid w:val="00660C5F"/>
    <w:rsid w:val="0066115D"/>
    <w:rsid w:val="00661D95"/>
    <w:rsid w:val="00662299"/>
    <w:rsid w:val="006622A8"/>
    <w:rsid w:val="00662428"/>
    <w:rsid w:val="00662B4B"/>
    <w:rsid w:val="00664BF8"/>
    <w:rsid w:val="00664E4D"/>
    <w:rsid w:val="00664EC8"/>
    <w:rsid w:val="006657DE"/>
    <w:rsid w:val="006667EB"/>
    <w:rsid w:val="00666B6F"/>
    <w:rsid w:val="006679CC"/>
    <w:rsid w:val="00667FA4"/>
    <w:rsid w:val="0067035B"/>
    <w:rsid w:val="0067102A"/>
    <w:rsid w:val="00671191"/>
    <w:rsid w:val="00671A84"/>
    <w:rsid w:val="0067214F"/>
    <w:rsid w:val="00672430"/>
    <w:rsid w:val="00672F0F"/>
    <w:rsid w:val="0067346A"/>
    <w:rsid w:val="006741D4"/>
    <w:rsid w:val="006743C7"/>
    <w:rsid w:val="00674677"/>
    <w:rsid w:val="00674822"/>
    <w:rsid w:val="006750E9"/>
    <w:rsid w:val="00676056"/>
    <w:rsid w:val="00676B00"/>
    <w:rsid w:val="00676F37"/>
    <w:rsid w:val="0068025E"/>
    <w:rsid w:val="00680B45"/>
    <w:rsid w:val="006819B8"/>
    <w:rsid w:val="00682193"/>
    <w:rsid w:val="00682EDB"/>
    <w:rsid w:val="00683153"/>
    <w:rsid w:val="00684483"/>
    <w:rsid w:val="00684D4F"/>
    <w:rsid w:val="00684E56"/>
    <w:rsid w:val="00684FA6"/>
    <w:rsid w:val="00685035"/>
    <w:rsid w:val="006854F1"/>
    <w:rsid w:val="006856D2"/>
    <w:rsid w:val="006869F5"/>
    <w:rsid w:val="00687034"/>
    <w:rsid w:val="00687402"/>
    <w:rsid w:val="00687442"/>
    <w:rsid w:val="006877FB"/>
    <w:rsid w:val="00687854"/>
    <w:rsid w:val="00687921"/>
    <w:rsid w:val="006901AD"/>
    <w:rsid w:val="006904AB"/>
    <w:rsid w:val="00690B3B"/>
    <w:rsid w:val="006915AB"/>
    <w:rsid w:val="00693DAC"/>
    <w:rsid w:val="00694B69"/>
    <w:rsid w:val="00694D1F"/>
    <w:rsid w:val="00695594"/>
    <w:rsid w:val="0069579C"/>
    <w:rsid w:val="006959D1"/>
    <w:rsid w:val="00695ECD"/>
    <w:rsid w:val="0069617D"/>
    <w:rsid w:val="00696384"/>
    <w:rsid w:val="006966AE"/>
    <w:rsid w:val="006966BC"/>
    <w:rsid w:val="00697A8A"/>
    <w:rsid w:val="00697C9F"/>
    <w:rsid w:val="00697FC5"/>
    <w:rsid w:val="006A0285"/>
    <w:rsid w:val="006A0988"/>
    <w:rsid w:val="006A0C18"/>
    <w:rsid w:val="006A1B0C"/>
    <w:rsid w:val="006A1F37"/>
    <w:rsid w:val="006A1FE1"/>
    <w:rsid w:val="006A2B9E"/>
    <w:rsid w:val="006A3D78"/>
    <w:rsid w:val="006A425F"/>
    <w:rsid w:val="006A5E0A"/>
    <w:rsid w:val="006A62D0"/>
    <w:rsid w:val="006A6BEB"/>
    <w:rsid w:val="006A7E34"/>
    <w:rsid w:val="006B029B"/>
    <w:rsid w:val="006B0467"/>
    <w:rsid w:val="006B0FAE"/>
    <w:rsid w:val="006B1BFC"/>
    <w:rsid w:val="006B1CD4"/>
    <w:rsid w:val="006B2A21"/>
    <w:rsid w:val="006B2E25"/>
    <w:rsid w:val="006B3AC1"/>
    <w:rsid w:val="006B3BFC"/>
    <w:rsid w:val="006B447C"/>
    <w:rsid w:val="006B4A48"/>
    <w:rsid w:val="006B4E69"/>
    <w:rsid w:val="006B579A"/>
    <w:rsid w:val="006B5C31"/>
    <w:rsid w:val="006B71B2"/>
    <w:rsid w:val="006B7AA5"/>
    <w:rsid w:val="006C00EE"/>
    <w:rsid w:val="006C056B"/>
    <w:rsid w:val="006C0886"/>
    <w:rsid w:val="006C12E8"/>
    <w:rsid w:val="006C1316"/>
    <w:rsid w:val="006C1902"/>
    <w:rsid w:val="006C1A5C"/>
    <w:rsid w:val="006C2344"/>
    <w:rsid w:val="006C2FFF"/>
    <w:rsid w:val="006C37D2"/>
    <w:rsid w:val="006C437E"/>
    <w:rsid w:val="006C443F"/>
    <w:rsid w:val="006C4AE5"/>
    <w:rsid w:val="006C4CE1"/>
    <w:rsid w:val="006C55A7"/>
    <w:rsid w:val="006C602E"/>
    <w:rsid w:val="006C60B1"/>
    <w:rsid w:val="006C67FD"/>
    <w:rsid w:val="006C6EBC"/>
    <w:rsid w:val="006C7078"/>
    <w:rsid w:val="006C74DE"/>
    <w:rsid w:val="006C7A71"/>
    <w:rsid w:val="006C7AE6"/>
    <w:rsid w:val="006D132C"/>
    <w:rsid w:val="006D169B"/>
    <w:rsid w:val="006D1E38"/>
    <w:rsid w:val="006D216A"/>
    <w:rsid w:val="006D244D"/>
    <w:rsid w:val="006D31B7"/>
    <w:rsid w:val="006D43B6"/>
    <w:rsid w:val="006D512E"/>
    <w:rsid w:val="006D6109"/>
    <w:rsid w:val="006D69B5"/>
    <w:rsid w:val="006D6C90"/>
    <w:rsid w:val="006D701B"/>
    <w:rsid w:val="006D7D48"/>
    <w:rsid w:val="006E0BA3"/>
    <w:rsid w:val="006E0E42"/>
    <w:rsid w:val="006E1353"/>
    <w:rsid w:val="006E26A9"/>
    <w:rsid w:val="006E3430"/>
    <w:rsid w:val="006E37CD"/>
    <w:rsid w:val="006E5AC9"/>
    <w:rsid w:val="006E604B"/>
    <w:rsid w:val="006E7754"/>
    <w:rsid w:val="006E7EE0"/>
    <w:rsid w:val="006F0F1F"/>
    <w:rsid w:val="006F1488"/>
    <w:rsid w:val="006F1572"/>
    <w:rsid w:val="006F1FC8"/>
    <w:rsid w:val="006F1FF5"/>
    <w:rsid w:val="006F259D"/>
    <w:rsid w:val="006F2B8B"/>
    <w:rsid w:val="006F2FCF"/>
    <w:rsid w:val="006F348F"/>
    <w:rsid w:val="006F3EF1"/>
    <w:rsid w:val="006F415D"/>
    <w:rsid w:val="006F577C"/>
    <w:rsid w:val="006F5F4B"/>
    <w:rsid w:val="006F6BF5"/>
    <w:rsid w:val="006F7334"/>
    <w:rsid w:val="006F7DAF"/>
    <w:rsid w:val="006F7E51"/>
    <w:rsid w:val="006F7F7F"/>
    <w:rsid w:val="00700AE8"/>
    <w:rsid w:val="00701359"/>
    <w:rsid w:val="007030C5"/>
    <w:rsid w:val="0070330C"/>
    <w:rsid w:val="007060D1"/>
    <w:rsid w:val="00706508"/>
    <w:rsid w:val="00706DFD"/>
    <w:rsid w:val="00707D90"/>
    <w:rsid w:val="0071090B"/>
    <w:rsid w:val="00710BF0"/>
    <w:rsid w:val="00711CC5"/>
    <w:rsid w:val="00712A4A"/>
    <w:rsid w:val="00714474"/>
    <w:rsid w:val="0071449F"/>
    <w:rsid w:val="00714C3E"/>
    <w:rsid w:val="00715ACF"/>
    <w:rsid w:val="00716091"/>
    <w:rsid w:val="00720273"/>
    <w:rsid w:val="0072044E"/>
    <w:rsid w:val="007218AE"/>
    <w:rsid w:val="00721EFE"/>
    <w:rsid w:val="0072229F"/>
    <w:rsid w:val="0072247C"/>
    <w:rsid w:val="00722C68"/>
    <w:rsid w:val="007236BF"/>
    <w:rsid w:val="00723D9B"/>
    <w:rsid w:val="00723DC9"/>
    <w:rsid w:val="00724AFD"/>
    <w:rsid w:val="00724C27"/>
    <w:rsid w:val="00725588"/>
    <w:rsid w:val="00725590"/>
    <w:rsid w:val="007269D5"/>
    <w:rsid w:val="007278BA"/>
    <w:rsid w:val="00727EC0"/>
    <w:rsid w:val="00730A38"/>
    <w:rsid w:val="00731122"/>
    <w:rsid w:val="00732775"/>
    <w:rsid w:val="007329A0"/>
    <w:rsid w:val="00733A2C"/>
    <w:rsid w:val="00733CEE"/>
    <w:rsid w:val="00735DFC"/>
    <w:rsid w:val="00737908"/>
    <w:rsid w:val="00740122"/>
    <w:rsid w:val="00740431"/>
    <w:rsid w:val="007413AC"/>
    <w:rsid w:val="00742196"/>
    <w:rsid w:val="00742297"/>
    <w:rsid w:val="00742806"/>
    <w:rsid w:val="00742F2A"/>
    <w:rsid w:val="00743B0B"/>
    <w:rsid w:val="00743E02"/>
    <w:rsid w:val="0074413F"/>
    <w:rsid w:val="007442A5"/>
    <w:rsid w:val="007447B5"/>
    <w:rsid w:val="00744A84"/>
    <w:rsid w:val="0074619D"/>
    <w:rsid w:val="007461B8"/>
    <w:rsid w:val="00746ACA"/>
    <w:rsid w:val="00750F94"/>
    <w:rsid w:val="00750FE4"/>
    <w:rsid w:val="0075231E"/>
    <w:rsid w:val="007524AB"/>
    <w:rsid w:val="0075251E"/>
    <w:rsid w:val="00753679"/>
    <w:rsid w:val="007536B7"/>
    <w:rsid w:val="007536F5"/>
    <w:rsid w:val="00754745"/>
    <w:rsid w:val="00754A26"/>
    <w:rsid w:val="00755B10"/>
    <w:rsid w:val="00757423"/>
    <w:rsid w:val="00757583"/>
    <w:rsid w:val="00757935"/>
    <w:rsid w:val="00760CD3"/>
    <w:rsid w:val="00760E8F"/>
    <w:rsid w:val="00760EE7"/>
    <w:rsid w:val="007611DD"/>
    <w:rsid w:val="007616D4"/>
    <w:rsid w:val="007616E5"/>
    <w:rsid w:val="0076177A"/>
    <w:rsid w:val="007621B7"/>
    <w:rsid w:val="007635C6"/>
    <w:rsid w:val="00763CE3"/>
    <w:rsid w:val="00763D18"/>
    <w:rsid w:val="00763DD6"/>
    <w:rsid w:val="00764231"/>
    <w:rsid w:val="00764D45"/>
    <w:rsid w:val="00766521"/>
    <w:rsid w:val="00766619"/>
    <w:rsid w:val="00767083"/>
    <w:rsid w:val="00770377"/>
    <w:rsid w:val="007707E6"/>
    <w:rsid w:val="00770C62"/>
    <w:rsid w:val="00770CF7"/>
    <w:rsid w:val="007713BD"/>
    <w:rsid w:val="00771FA5"/>
    <w:rsid w:val="007723C8"/>
    <w:rsid w:val="00774ED0"/>
    <w:rsid w:val="00775EC9"/>
    <w:rsid w:val="00777AB1"/>
    <w:rsid w:val="00780334"/>
    <w:rsid w:val="00780E1C"/>
    <w:rsid w:val="007817BE"/>
    <w:rsid w:val="00782C59"/>
    <w:rsid w:val="007832AE"/>
    <w:rsid w:val="0078375C"/>
    <w:rsid w:val="00784E68"/>
    <w:rsid w:val="00785E5D"/>
    <w:rsid w:val="007860EB"/>
    <w:rsid w:val="00786214"/>
    <w:rsid w:val="00786583"/>
    <w:rsid w:val="0078716D"/>
    <w:rsid w:val="007877D9"/>
    <w:rsid w:val="007878EC"/>
    <w:rsid w:val="00790243"/>
    <w:rsid w:val="00790982"/>
    <w:rsid w:val="00790CBA"/>
    <w:rsid w:val="00790E3E"/>
    <w:rsid w:val="0079110A"/>
    <w:rsid w:val="00791444"/>
    <w:rsid w:val="0079171C"/>
    <w:rsid w:val="00791B9E"/>
    <w:rsid w:val="00791FA6"/>
    <w:rsid w:val="00792267"/>
    <w:rsid w:val="00792963"/>
    <w:rsid w:val="00793C3B"/>
    <w:rsid w:val="0079494B"/>
    <w:rsid w:val="00796497"/>
    <w:rsid w:val="007965F6"/>
    <w:rsid w:val="00796F52"/>
    <w:rsid w:val="00797565"/>
    <w:rsid w:val="007976FF"/>
    <w:rsid w:val="007A0185"/>
    <w:rsid w:val="007A0C48"/>
    <w:rsid w:val="007A1438"/>
    <w:rsid w:val="007A1F5A"/>
    <w:rsid w:val="007A20C3"/>
    <w:rsid w:val="007A267E"/>
    <w:rsid w:val="007A2AF9"/>
    <w:rsid w:val="007A2B42"/>
    <w:rsid w:val="007A2EC9"/>
    <w:rsid w:val="007A355A"/>
    <w:rsid w:val="007A3BE9"/>
    <w:rsid w:val="007A42CF"/>
    <w:rsid w:val="007A4F09"/>
    <w:rsid w:val="007A4F4E"/>
    <w:rsid w:val="007A66A5"/>
    <w:rsid w:val="007A674F"/>
    <w:rsid w:val="007A726E"/>
    <w:rsid w:val="007A73F0"/>
    <w:rsid w:val="007A77A7"/>
    <w:rsid w:val="007A78D3"/>
    <w:rsid w:val="007A7BBE"/>
    <w:rsid w:val="007A7C55"/>
    <w:rsid w:val="007A7F84"/>
    <w:rsid w:val="007B093D"/>
    <w:rsid w:val="007B09A0"/>
    <w:rsid w:val="007B0B80"/>
    <w:rsid w:val="007B1F81"/>
    <w:rsid w:val="007B35DB"/>
    <w:rsid w:val="007B3630"/>
    <w:rsid w:val="007B3750"/>
    <w:rsid w:val="007B47AD"/>
    <w:rsid w:val="007B5183"/>
    <w:rsid w:val="007C0932"/>
    <w:rsid w:val="007C150C"/>
    <w:rsid w:val="007C15D9"/>
    <w:rsid w:val="007C21B2"/>
    <w:rsid w:val="007C2498"/>
    <w:rsid w:val="007C25B3"/>
    <w:rsid w:val="007C348E"/>
    <w:rsid w:val="007C3CD9"/>
    <w:rsid w:val="007C3E9A"/>
    <w:rsid w:val="007C3F68"/>
    <w:rsid w:val="007C3F82"/>
    <w:rsid w:val="007C5421"/>
    <w:rsid w:val="007C7B0A"/>
    <w:rsid w:val="007D00F0"/>
    <w:rsid w:val="007D02D6"/>
    <w:rsid w:val="007D07D5"/>
    <w:rsid w:val="007D091F"/>
    <w:rsid w:val="007D109F"/>
    <w:rsid w:val="007D1852"/>
    <w:rsid w:val="007D1BE6"/>
    <w:rsid w:val="007D1CE9"/>
    <w:rsid w:val="007D1E23"/>
    <w:rsid w:val="007D1F45"/>
    <w:rsid w:val="007D266B"/>
    <w:rsid w:val="007D2F1D"/>
    <w:rsid w:val="007D4362"/>
    <w:rsid w:val="007D4997"/>
    <w:rsid w:val="007D4A5E"/>
    <w:rsid w:val="007D4BE0"/>
    <w:rsid w:val="007D5E50"/>
    <w:rsid w:val="007D6515"/>
    <w:rsid w:val="007E0096"/>
    <w:rsid w:val="007E0548"/>
    <w:rsid w:val="007E1693"/>
    <w:rsid w:val="007E1723"/>
    <w:rsid w:val="007E3517"/>
    <w:rsid w:val="007E3662"/>
    <w:rsid w:val="007E4F48"/>
    <w:rsid w:val="007E4F50"/>
    <w:rsid w:val="007E5A3E"/>
    <w:rsid w:val="007E5AF6"/>
    <w:rsid w:val="007E683B"/>
    <w:rsid w:val="007E6DE1"/>
    <w:rsid w:val="007F087C"/>
    <w:rsid w:val="007F0D57"/>
    <w:rsid w:val="007F0FFA"/>
    <w:rsid w:val="007F21A9"/>
    <w:rsid w:val="007F21C9"/>
    <w:rsid w:val="007F2AAE"/>
    <w:rsid w:val="007F2EBC"/>
    <w:rsid w:val="007F41B2"/>
    <w:rsid w:val="007F49B8"/>
    <w:rsid w:val="007F4C2F"/>
    <w:rsid w:val="007F52A8"/>
    <w:rsid w:val="007F6453"/>
    <w:rsid w:val="007F64F4"/>
    <w:rsid w:val="00800172"/>
    <w:rsid w:val="00800520"/>
    <w:rsid w:val="0080093D"/>
    <w:rsid w:val="008010B5"/>
    <w:rsid w:val="00801257"/>
    <w:rsid w:val="00802723"/>
    <w:rsid w:val="00802DCB"/>
    <w:rsid w:val="00803593"/>
    <w:rsid w:val="0080371E"/>
    <w:rsid w:val="008037C6"/>
    <w:rsid w:val="00803DC8"/>
    <w:rsid w:val="0080521D"/>
    <w:rsid w:val="00805923"/>
    <w:rsid w:val="008059FC"/>
    <w:rsid w:val="00805B8B"/>
    <w:rsid w:val="00805DA9"/>
    <w:rsid w:val="0080668F"/>
    <w:rsid w:val="00806B68"/>
    <w:rsid w:val="00806BCA"/>
    <w:rsid w:val="00810F1C"/>
    <w:rsid w:val="00811C32"/>
    <w:rsid w:val="008123D8"/>
    <w:rsid w:val="00812A71"/>
    <w:rsid w:val="0081570A"/>
    <w:rsid w:val="008157F1"/>
    <w:rsid w:val="00815EE2"/>
    <w:rsid w:val="00815F2E"/>
    <w:rsid w:val="00816540"/>
    <w:rsid w:val="0081668E"/>
    <w:rsid w:val="00817386"/>
    <w:rsid w:val="0081747F"/>
    <w:rsid w:val="00817570"/>
    <w:rsid w:val="008175FC"/>
    <w:rsid w:val="00817B76"/>
    <w:rsid w:val="00817CD9"/>
    <w:rsid w:val="00817E00"/>
    <w:rsid w:val="00820175"/>
    <w:rsid w:val="00820380"/>
    <w:rsid w:val="00820CE3"/>
    <w:rsid w:val="00821195"/>
    <w:rsid w:val="00822A7A"/>
    <w:rsid w:val="00823471"/>
    <w:rsid w:val="0082367D"/>
    <w:rsid w:val="00823ACC"/>
    <w:rsid w:val="00823DD9"/>
    <w:rsid w:val="00824656"/>
    <w:rsid w:val="00824889"/>
    <w:rsid w:val="00824E2D"/>
    <w:rsid w:val="0082644A"/>
    <w:rsid w:val="00826C76"/>
    <w:rsid w:val="0082759C"/>
    <w:rsid w:val="00827941"/>
    <w:rsid w:val="008302C7"/>
    <w:rsid w:val="00830411"/>
    <w:rsid w:val="00830DF7"/>
    <w:rsid w:val="00831549"/>
    <w:rsid w:val="008317D5"/>
    <w:rsid w:val="00832E57"/>
    <w:rsid w:val="0083344A"/>
    <w:rsid w:val="008337D1"/>
    <w:rsid w:val="0083615B"/>
    <w:rsid w:val="008363E0"/>
    <w:rsid w:val="00836BD9"/>
    <w:rsid w:val="00836FC9"/>
    <w:rsid w:val="0083709E"/>
    <w:rsid w:val="008371A8"/>
    <w:rsid w:val="00837B78"/>
    <w:rsid w:val="008406CD"/>
    <w:rsid w:val="00841D7B"/>
    <w:rsid w:val="00842251"/>
    <w:rsid w:val="008423D0"/>
    <w:rsid w:val="0084274F"/>
    <w:rsid w:val="0084332C"/>
    <w:rsid w:val="008435BF"/>
    <w:rsid w:val="00843638"/>
    <w:rsid w:val="00845636"/>
    <w:rsid w:val="00845F32"/>
    <w:rsid w:val="00846003"/>
    <w:rsid w:val="0084625A"/>
    <w:rsid w:val="00846317"/>
    <w:rsid w:val="0084670A"/>
    <w:rsid w:val="00846F3B"/>
    <w:rsid w:val="008473B7"/>
    <w:rsid w:val="008507E6"/>
    <w:rsid w:val="008507FA"/>
    <w:rsid w:val="00850F78"/>
    <w:rsid w:val="0085182B"/>
    <w:rsid w:val="00852959"/>
    <w:rsid w:val="008537AD"/>
    <w:rsid w:val="00854B65"/>
    <w:rsid w:val="00855CBA"/>
    <w:rsid w:val="00856B7C"/>
    <w:rsid w:val="00857D9D"/>
    <w:rsid w:val="008602ED"/>
    <w:rsid w:val="00860917"/>
    <w:rsid w:val="00860977"/>
    <w:rsid w:val="00861439"/>
    <w:rsid w:val="00861D3D"/>
    <w:rsid w:val="008621A4"/>
    <w:rsid w:val="00863986"/>
    <w:rsid w:val="00864079"/>
    <w:rsid w:val="00864C0B"/>
    <w:rsid w:val="0086511A"/>
    <w:rsid w:val="008704A3"/>
    <w:rsid w:val="008712F4"/>
    <w:rsid w:val="0087168E"/>
    <w:rsid w:val="008726FF"/>
    <w:rsid w:val="00873D0B"/>
    <w:rsid w:val="008741CE"/>
    <w:rsid w:val="008744C2"/>
    <w:rsid w:val="008744DA"/>
    <w:rsid w:val="0087501C"/>
    <w:rsid w:val="00875185"/>
    <w:rsid w:val="00876E98"/>
    <w:rsid w:val="00876ECC"/>
    <w:rsid w:val="008771FB"/>
    <w:rsid w:val="0087743C"/>
    <w:rsid w:val="00881ED9"/>
    <w:rsid w:val="008820BA"/>
    <w:rsid w:val="00882334"/>
    <w:rsid w:val="0088265B"/>
    <w:rsid w:val="008827DA"/>
    <w:rsid w:val="00882CCD"/>
    <w:rsid w:val="0088420A"/>
    <w:rsid w:val="00884449"/>
    <w:rsid w:val="008854E4"/>
    <w:rsid w:val="00886F44"/>
    <w:rsid w:val="00886FD1"/>
    <w:rsid w:val="00887BF6"/>
    <w:rsid w:val="0089057B"/>
    <w:rsid w:val="00890E3D"/>
    <w:rsid w:val="008921DC"/>
    <w:rsid w:val="008930D8"/>
    <w:rsid w:val="00893609"/>
    <w:rsid w:val="00893B06"/>
    <w:rsid w:val="00894609"/>
    <w:rsid w:val="00894927"/>
    <w:rsid w:val="00894C86"/>
    <w:rsid w:val="008955A2"/>
    <w:rsid w:val="008959CD"/>
    <w:rsid w:val="00895A1A"/>
    <w:rsid w:val="00895EED"/>
    <w:rsid w:val="00896C98"/>
    <w:rsid w:val="00896D99"/>
    <w:rsid w:val="0089734B"/>
    <w:rsid w:val="0089754F"/>
    <w:rsid w:val="00897B0B"/>
    <w:rsid w:val="008A063F"/>
    <w:rsid w:val="008A0702"/>
    <w:rsid w:val="008A087B"/>
    <w:rsid w:val="008A112E"/>
    <w:rsid w:val="008A24B8"/>
    <w:rsid w:val="008A2CF7"/>
    <w:rsid w:val="008A36E4"/>
    <w:rsid w:val="008A3714"/>
    <w:rsid w:val="008A3759"/>
    <w:rsid w:val="008A4024"/>
    <w:rsid w:val="008A4285"/>
    <w:rsid w:val="008A48E9"/>
    <w:rsid w:val="008A4C9B"/>
    <w:rsid w:val="008A5157"/>
    <w:rsid w:val="008A59FC"/>
    <w:rsid w:val="008A6AA0"/>
    <w:rsid w:val="008A6D82"/>
    <w:rsid w:val="008B0780"/>
    <w:rsid w:val="008B0FCE"/>
    <w:rsid w:val="008B1E52"/>
    <w:rsid w:val="008B2412"/>
    <w:rsid w:val="008B245B"/>
    <w:rsid w:val="008B26EE"/>
    <w:rsid w:val="008B2DA1"/>
    <w:rsid w:val="008B3F33"/>
    <w:rsid w:val="008B46DA"/>
    <w:rsid w:val="008B51EE"/>
    <w:rsid w:val="008B623E"/>
    <w:rsid w:val="008B649C"/>
    <w:rsid w:val="008B76D9"/>
    <w:rsid w:val="008B7B23"/>
    <w:rsid w:val="008C0691"/>
    <w:rsid w:val="008C0F76"/>
    <w:rsid w:val="008C2ECE"/>
    <w:rsid w:val="008C3219"/>
    <w:rsid w:val="008C3D96"/>
    <w:rsid w:val="008C445A"/>
    <w:rsid w:val="008C4E43"/>
    <w:rsid w:val="008C50F0"/>
    <w:rsid w:val="008C5C2E"/>
    <w:rsid w:val="008D04E6"/>
    <w:rsid w:val="008D09B3"/>
    <w:rsid w:val="008D1B49"/>
    <w:rsid w:val="008D270D"/>
    <w:rsid w:val="008D2FFE"/>
    <w:rsid w:val="008D3306"/>
    <w:rsid w:val="008D3569"/>
    <w:rsid w:val="008D369A"/>
    <w:rsid w:val="008D3F36"/>
    <w:rsid w:val="008D42F6"/>
    <w:rsid w:val="008D4409"/>
    <w:rsid w:val="008D5089"/>
    <w:rsid w:val="008D55B1"/>
    <w:rsid w:val="008D59BF"/>
    <w:rsid w:val="008D5E05"/>
    <w:rsid w:val="008D63A5"/>
    <w:rsid w:val="008D64F5"/>
    <w:rsid w:val="008D689E"/>
    <w:rsid w:val="008E179C"/>
    <w:rsid w:val="008E1E28"/>
    <w:rsid w:val="008E2F93"/>
    <w:rsid w:val="008E3725"/>
    <w:rsid w:val="008E4C43"/>
    <w:rsid w:val="008E6965"/>
    <w:rsid w:val="008E7462"/>
    <w:rsid w:val="008E74D5"/>
    <w:rsid w:val="008E7893"/>
    <w:rsid w:val="008E7BCD"/>
    <w:rsid w:val="008F0B29"/>
    <w:rsid w:val="008F1DF9"/>
    <w:rsid w:val="008F2F18"/>
    <w:rsid w:val="008F31A1"/>
    <w:rsid w:val="008F3DEB"/>
    <w:rsid w:val="008F40A3"/>
    <w:rsid w:val="008F45AB"/>
    <w:rsid w:val="008F4B65"/>
    <w:rsid w:val="008F4BAD"/>
    <w:rsid w:val="008F4E50"/>
    <w:rsid w:val="008F500C"/>
    <w:rsid w:val="008F5025"/>
    <w:rsid w:val="008F5291"/>
    <w:rsid w:val="008F648D"/>
    <w:rsid w:val="008F6F89"/>
    <w:rsid w:val="008F7A3F"/>
    <w:rsid w:val="008F7B6F"/>
    <w:rsid w:val="009000AF"/>
    <w:rsid w:val="00900134"/>
    <w:rsid w:val="009008E1"/>
    <w:rsid w:val="00900F0D"/>
    <w:rsid w:val="0090184B"/>
    <w:rsid w:val="009029B5"/>
    <w:rsid w:val="00902F0C"/>
    <w:rsid w:val="00903351"/>
    <w:rsid w:val="00904513"/>
    <w:rsid w:val="00905668"/>
    <w:rsid w:val="00906019"/>
    <w:rsid w:val="0090663F"/>
    <w:rsid w:val="009070B6"/>
    <w:rsid w:val="00907302"/>
    <w:rsid w:val="009079C6"/>
    <w:rsid w:val="00907F72"/>
    <w:rsid w:val="009119AE"/>
    <w:rsid w:val="00911C48"/>
    <w:rsid w:val="00911F03"/>
    <w:rsid w:val="0091204C"/>
    <w:rsid w:val="00912725"/>
    <w:rsid w:val="00912DDA"/>
    <w:rsid w:val="00913050"/>
    <w:rsid w:val="0091425E"/>
    <w:rsid w:val="0091633C"/>
    <w:rsid w:val="00917327"/>
    <w:rsid w:val="00917340"/>
    <w:rsid w:val="009175CD"/>
    <w:rsid w:val="00917AA6"/>
    <w:rsid w:val="00917D44"/>
    <w:rsid w:val="0092148C"/>
    <w:rsid w:val="00922D92"/>
    <w:rsid w:val="009231F9"/>
    <w:rsid w:val="00923AB2"/>
    <w:rsid w:val="009244D8"/>
    <w:rsid w:val="009245DB"/>
    <w:rsid w:val="00924FB9"/>
    <w:rsid w:val="00925100"/>
    <w:rsid w:val="00925379"/>
    <w:rsid w:val="00926191"/>
    <w:rsid w:val="00927EC2"/>
    <w:rsid w:val="00927F81"/>
    <w:rsid w:val="009308FE"/>
    <w:rsid w:val="00930DF8"/>
    <w:rsid w:val="00931CE0"/>
    <w:rsid w:val="009324B7"/>
    <w:rsid w:val="009336F7"/>
    <w:rsid w:val="00933D14"/>
    <w:rsid w:val="009348A8"/>
    <w:rsid w:val="00934A6B"/>
    <w:rsid w:val="00934CD2"/>
    <w:rsid w:val="009354A0"/>
    <w:rsid w:val="00935763"/>
    <w:rsid w:val="00935A04"/>
    <w:rsid w:val="00935B2D"/>
    <w:rsid w:val="00936110"/>
    <w:rsid w:val="009365F4"/>
    <w:rsid w:val="0093660E"/>
    <w:rsid w:val="009367F2"/>
    <w:rsid w:val="00936EB1"/>
    <w:rsid w:val="00937050"/>
    <w:rsid w:val="009370A8"/>
    <w:rsid w:val="009405FA"/>
    <w:rsid w:val="00941243"/>
    <w:rsid w:val="0094252B"/>
    <w:rsid w:val="00942721"/>
    <w:rsid w:val="00942988"/>
    <w:rsid w:val="00942BF5"/>
    <w:rsid w:val="00942D48"/>
    <w:rsid w:val="00943241"/>
    <w:rsid w:val="0094418A"/>
    <w:rsid w:val="009443FD"/>
    <w:rsid w:val="00944AB3"/>
    <w:rsid w:val="00944C4D"/>
    <w:rsid w:val="0094656E"/>
    <w:rsid w:val="00946846"/>
    <w:rsid w:val="009468A6"/>
    <w:rsid w:val="009472A8"/>
    <w:rsid w:val="0094761A"/>
    <w:rsid w:val="009477BA"/>
    <w:rsid w:val="00950008"/>
    <w:rsid w:val="009500AF"/>
    <w:rsid w:val="009506E4"/>
    <w:rsid w:val="00950A31"/>
    <w:rsid w:val="0095215A"/>
    <w:rsid w:val="0095352D"/>
    <w:rsid w:val="00953EE7"/>
    <w:rsid w:val="0095430A"/>
    <w:rsid w:val="00954416"/>
    <w:rsid w:val="0095499D"/>
    <w:rsid w:val="00955805"/>
    <w:rsid w:val="00957DE3"/>
    <w:rsid w:val="00960531"/>
    <w:rsid w:val="00960990"/>
    <w:rsid w:val="00960C35"/>
    <w:rsid w:val="009617C7"/>
    <w:rsid w:val="00961947"/>
    <w:rsid w:val="00961CFE"/>
    <w:rsid w:val="00963129"/>
    <w:rsid w:val="00963AA7"/>
    <w:rsid w:val="009647A2"/>
    <w:rsid w:val="00964C37"/>
    <w:rsid w:val="00965208"/>
    <w:rsid w:val="00965278"/>
    <w:rsid w:val="009667ED"/>
    <w:rsid w:val="009670F3"/>
    <w:rsid w:val="0097036A"/>
    <w:rsid w:val="009727C5"/>
    <w:rsid w:val="00972C87"/>
    <w:rsid w:val="00972D7E"/>
    <w:rsid w:val="009736B6"/>
    <w:rsid w:val="00973FD7"/>
    <w:rsid w:val="009742E7"/>
    <w:rsid w:val="009752D3"/>
    <w:rsid w:val="00975585"/>
    <w:rsid w:val="0097577C"/>
    <w:rsid w:val="00976BFB"/>
    <w:rsid w:val="00977B20"/>
    <w:rsid w:val="009805A7"/>
    <w:rsid w:val="009808BC"/>
    <w:rsid w:val="009808CF"/>
    <w:rsid w:val="009811A0"/>
    <w:rsid w:val="00981243"/>
    <w:rsid w:val="00981545"/>
    <w:rsid w:val="00982120"/>
    <w:rsid w:val="0098225B"/>
    <w:rsid w:val="00982F4A"/>
    <w:rsid w:val="009835A8"/>
    <w:rsid w:val="00983A4A"/>
    <w:rsid w:val="00983E13"/>
    <w:rsid w:val="00984126"/>
    <w:rsid w:val="00984243"/>
    <w:rsid w:val="009857FF"/>
    <w:rsid w:val="00985A6F"/>
    <w:rsid w:val="00985FBE"/>
    <w:rsid w:val="0098699B"/>
    <w:rsid w:val="00987235"/>
    <w:rsid w:val="0098777D"/>
    <w:rsid w:val="009913D1"/>
    <w:rsid w:val="00991BFD"/>
    <w:rsid w:val="00994051"/>
    <w:rsid w:val="00994F62"/>
    <w:rsid w:val="009968DC"/>
    <w:rsid w:val="00996B21"/>
    <w:rsid w:val="00996C17"/>
    <w:rsid w:val="00997E4C"/>
    <w:rsid w:val="009A2930"/>
    <w:rsid w:val="009A3811"/>
    <w:rsid w:val="009A458E"/>
    <w:rsid w:val="009A4ABD"/>
    <w:rsid w:val="009A4C5D"/>
    <w:rsid w:val="009A4EAF"/>
    <w:rsid w:val="009A5017"/>
    <w:rsid w:val="009A5485"/>
    <w:rsid w:val="009A6045"/>
    <w:rsid w:val="009A63BB"/>
    <w:rsid w:val="009A6AC9"/>
    <w:rsid w:val="009A716F"/>
    <w:rsid w:val="009A71B8"/>
    <w:rsid w:val="009A73E5"/>
    <w:rsid w:val="009A7CFD"/>
    <w:rsid w:val="009B0CF3"/>
    <w:rsid w:val="009B1DA5"/>
    <w:rsid w:val="009B3E80"/>
    <w:rsid w:val="009B4221"/>
    <w:rsid w:val="009B45FA"/>
    <w:rsid w:val="009B4E02"/>
    <w:rsid w:val="009B51B6"/>
    <w:rsid w:val="009B56B1"/>
    <w:rsid w:val="009B6218"/>
    <w:rsid w:val="009B6FFA"/>
    <w:rsid w:val="009C12F6"/>
    <w:rsid w:val="009C138F"/>
    <w:rsid w:val="009C24E5"/>
    <w:rsid w:val="009C2595"/>
    <w:rsid w:val="009C2F26"/>
    <w:rsid w:val="009C383D"/>
    <w:rsid w:val="009C4832"/>
    <w:rsid w:val="009C549A"/>
    <w:rsid w:val="009C66DD"/>
    <w:rsid w:val="009C67D9"/>
    <w:rsid w:val="009C68B3"/>
    <w:rsid w:val="009C6C81"/>
    <w:rsid w:val="009C753B"/>
    <w:rsid w:val="009C7BE7"/>
    <w:rsid w:val="009C7F6C"/>
    <w:rsid w:val="009D2227"/>
    <w:rsid w:val="009D3811"/>
    <w:rsid w:val="009D4D5D"/>
    <w:rsid w:val="009D5C8B"/>
    <w:rsid w:val="009D62CA"/>
    <w:rsid w:val="009D6417"/>
    <w:rsid w:val="009D6F98"/>
    <w:rsid w:val="009D71B5"/>
    <w:rsid w:val="009D72C3"/>
    <w:rsid w:val="009E0B26"/>
    <w:rsid w:val="009E18A4"/>
    <w:rsid w:val="009E373B"/>
    <w:rsid w:val="009E3EC1"/>
    <w:rsid w:val="009E3F59"/>
    <w:rsid w:val="009E497C"/>
    <w:rsid w:val="009E53C4"/>
    <w:rsid w:val="009E5826"/>
    <w:rsid w:val="009E58BA"/>
    <w:rsid w:val="009E5FAF"/>
    <w:rsid w:val="009E6C37"/>
    <w:rsid w:val="009E772F"/>
    <w:rsid w:val="009E7B99"/>
    <w:rsid w:val="009F07F5"/>
    <w:rsid w:val="009F0933"/>
    <w:rsid w:val="009F097B"/>
    <w:rsid w:val="009F117A"/>
    <w:rsid w:val="009F2946"/>
    <w:rsid w:val="009F2E47"/>
    <w:rsid w:val="009F30D5"/>
    <w:rsid w:val="009F3591"/>
    <w:rsid w:val="009F379E"/>
    <w:rsid w:val="009F4620"/>
    <w:rsid w:val="009F658D"/>
    <w:rsid w:val="009F6F9D"/>
    <w:rsid w:val="00A002E0"/>
    <w:rsid w:val="00A005F0"/>
    <w:rsid w:val="00A01029"/>
    <w:rsid w:val="00A0133C"/>
    <w:rsid w:val="00A01464"/>
    <w:rsid w:val="00A01AB2"/>
    <w:rsid w:val="00A01FFC"/>
    <w:rsid w:val="00A0235B"/>
    <w:rsid w:val="00A02BA8"/>
    <w:rsid w:val="00A02E96"/>
    <w:rsid w:val="00A037CC"/>
    <w:rsid w:val="00A041D7"/>
    <w:rsid w:val="00A04B82"/>
    <w:rsid w:val="00A04D4A"/>
    <w:rsid w:val="00A055BB"/>
    <w:rsid w:val="00A05864"/>
    <w:rsid w:val="00A05B1A"/>
    <w:rsid w:val="00A062A1"/>
    <w:rsid w:val="00A06FE4"/>
    <w:rsid w:val="00A07423"/>
    <w:rsid w:val="00A07CA7"/>
    <w:rsid w:val="00A10BF0"/>
    <w:rsid w:val="00A10E5E"/>
    <w:rsid w:val="00A11134"/>
    <w:rsid w:val="00A11757"/>
    <w:rsid w:val="00A11DB2"/>
    <w:rsid w:val="00A1206A"/>
    <w:rsid w:val="00A12304"/>
    <w:rsid w:val="00A12F8F"/>
    <w:rsid w:val="00A1302D"/>
    <w:rsid w:val="00A132AA"/>
    <w:rsid w:val="00A132CB"/>
    <w:rsid w:val="00A13454"/>
    <w:rsid w:val="00A134DC"/>
    <w:rsid w:val="00A1394B"/>
    <w:rsid w:val="00A1405F"/>
    <w:rsid w:val="00A14BE4"/>
    <w:rsid w:val="00A14E26"/>
    <w:rsid w:val="00A151C2"/>
    <w:rsid w:val="00A15A26"/>
    <w:rsid w:val="00A15C12"/>
    <w:rsid w:val="00A16862"/>
    <w:rsid w:val="00A16AD1"/>
    <w:rsid w:val="00A20259"/>
    <w:rsid w:val="00A20294"/>
    <w:rsid w:val="00A20795"/>
    <w:rsid w:val="00A21F34"/>
    <w:rsid w:val="00A22565"/>
    <w:rsid w:val="00A23D91"/>
    <w:rsid w:val="00A240E7"/>
    <w:rsid w:val="00A2454A"/>
    <w:rsid w:val="00A256A2"/>
    <w:rsid w:val="00A25CA0"/>
    <w:rsid w:val="00A25E46"/>
    <w:rsid w:val="00A26EF5"/>
    <w:rsid w:val="00A3015C"/>
    <w:rsid w:val="00A3084A"/>
    <w:rsid w:val="00A30953"/>
    <w:rsid w:val="00A3183D"/>
    <w:rsid w:val="00A32194"/>
    <w:rsid w:val="00A326FC"/>
    <w:rsid w:val="00A332B6"/>
    <w:rsid w:val="00A34134"/>
    <w:rsid w:val="00A356DC"/>
    <w:rsid w:val="00A35B8D"/>
    <w:rsid w:val="00A35E58"/>
    <w:rsid w:val="00A36243"/>
    <w:rsid w:val="00A362E1"/>
    <w:rsid w:val="00A36405"/>
    <w:rsid w:val="00A368EE"/>
    <w:rsid w:val="00A3781B"/>
    <w:rsid w:val="00A37ED2"/>
    <w:rsid w:val="00A406A4"/>
    <w:rsid w:val="00A406C7"/>
    <w:rsid w:val="00A410AD"/>
    <w:rsid w:val="00A41D65"/>
    <w:rsid w:val="00A42FF9"/>
    <w:rsid w:val="00A443CC"/>
    <w:rsid w:val="00A445CD"/>
    <w:rsid w:val="00A446C6"/>
    <w:rsid w:val="00A44A4B"/>
    <w:rsid w:val="00A4546C"/>
    <w:rsid w:val="00A454F8"/>
    <w:rsid w:val="00A45DE3"/>
    <w:rsid w:val="00A46153"/>
    <w:rsid w:val="00A468DD"/>
    <w:rsid w:val="00A46AB4"/>
    <w:rsid w:val="00A47F3B"/>
    <w:rsid w:val="00A51E0E"/>
    <w:rsid w:val="00A51EDA"/>
    <w:rsid w:val="00A52010"/>
    <w:rsid w:val="00A531E1"/>
    <w:rsid w:val="00A53BA7"/>
    <w:rsid w:val="00A54452"/>
    <w:rsid w:val="00A54A3D"/>
    <w:rsid w:val="00A54A6E"/>
    <w:rsid w:val="00A5508E"/>
    <w:rsid w:val="00A55202"/>
    <w:rsid w:val="00A55883"/>
    <w:rsid w:val="00A55A1C"/>
    <w:rsid w:val="00A6056C"/>
    <w:rsid w:val="00A60DF6"/>
    <w:rsid w:val="00A61129"/>
    <w:rsid w:val="00A6199A"/>
    <w:rsid w:val="00A63394"/>
    <w:rsid w:val="00A646BD"/>
    <w:rsid w:val="00A66256"/>
    <w:rsid w:val="00A666A4"/>
    <w:rsid w:val="00A66B8B"/>
    <w:rsid w:val="00A67EFA"/>
    <w:rsid w:val="00A67F8D"/>
    <w:rsid w:val="00A71123"/>
    <w:rsid w:val="00A71FFF"/>
    <w:rsid w:val="00A721CE"/>
    <w:rsid w:val="00A738DF"/>
    <w:rsid w:val="00A755A1"/>
    <w:rsid w:val="00A7694B"/>
    <w:rsid w:val="00A769C4"/>
    <w:rsid w:val="00A76E26"/>
    <w:rsid w:val="00A76E70"/>
    <w:rsid w:val="00A7771A"/>
    <w:rsid w:val="00A77C51"/>
    <w:rsid w:val="00A81995"/>
    <w:rsid w:val="00A8200F"/>
    <w:rsid w:val="00A8290D"/>
    <w:rsid w:val="00A82C20"/>
    <w:rsid w:val="00A84724"/>
    <w:rsid w:val="00A8515B"/>
    <w:rsid w:val="00A85332"/>
    <w:rsid w:val="00A8571A"/>
    <w:rsid w:val="00A8573D"/>
    <w:rsid w:val="00A8755B"/>
    <w:rsid w:val="00A916E3"/>
    <w:rsid w:val="00A91D1B"/>
    <w:rsid w:val="00A93242"/>
    <w:rsid w:val="00A93D16"/>
    <w:rsid w:val="00A944CD"/>
    <w:rsid w:val="00A9512C"/>
    <w:rsid w:val="00A953CF"/>
    <w:rsid w:val="00A961DC"/>
    <w:rsid w:val="00A96712"/>
    <w:rsid w:val="00A9712D"/>
    <w:rsid w:val="00A97C4B"/>
    <w:rsid w:val="00A97E6C"/>
    <w:rsid w:val="00A97F62"/>
    <w:rsid w:val="00AA1E4F"/>
    <w:rsid w:val="00AA253B"/>
    <w:rsid w:val="00AA2B82"/>
    <w:rsid w:val="00AA3552"/>
    <w:rsid w:val="00AA36E8"/>
    <w:rsid w:val="00AA404E"/>
    <w:rsid w:val="00AA4F78"/>
    <w:rsid w:val="00AA59DF"/>
    <w:rsid w:val="00AA5DD9"/>
    <w:rsid w:val="00AA6BA0"/>
    <w:rsid w:val="00AA6EB4"/>
    <w:rsid w:val="00AA713D"/>
    <w:rsid w:val="00AA71E9"/>
    <w:rsid w:val="00AA72DC"/>
    <w:rsid w:val="00AA7733"/>
    <w:rsid w:val="00AB07A7"/>
    <w:rsid w:val="00AB1729"/>
    <w:rsid w:val="00AB25A4"/>
    <w:rsid w:val="00AB3343"/>
    <w:rsid w:val="00AB3B9F"/>
    <w:rsid w:val="00AB3BA4"/>
    <w:rsid w:val="00AB440B"/>
    <w:rsid w:val="00AB50E3"/>
    <w:rsid w:val="00AB5110"/>
    <w:rsid w:val="00AB582C"/>
    <w:rsid w:val="00AB60BC"/>
    <w:rsid w:val="00AB7102"/>
    <w:rsid w:val="00AB77C6"/>
    <w:rsid w:val="00AB7DFF"/>
    <w:rsid w:val="00AC0A51"/>
    <w:rsid w:val="00AC0C27"/>
    <w:rsid w:val="00AC163C"/>
    <w:rsid w:val="00AC166F"/>
    <w:rsid w:val="00AC250E"/>
    <w:rsid w:val="00AC304D"/>
    <w:rsid w:val="00AC34CB"/>
    <w:rsid w:val="00AC38F5"/>
    <w:rsid w:val="00AC3DFD"/>
    <w:rsid w:val="00AC3F9F"/>
    <w:rsid w:val="00AC47C7"/>
    <w:rsid w:val="00AC4B10"/>
    <w:rsid w:val="00AC5300"/>
    <w:rsid w:val="00AC53C9"/>
    <w:rsid w:val="00AC54A3"/>
    <w:rsid w:val="00AC5CA7"/>
    <w:rsid w:val="00AC62EF"/>
    <w:rsid w:val="00AC642B"/>
    <w:rsid w:val="00AC7AD4"/>
    <w:rsid w:val="00AC7C74"/>
    <w:rsid w:val="00AD09AA"/>
    <w:rsid w:val="00AD0C4A"/>
    <w:rsid w:val="00AD2B42"/>
    <w:rsid w:val="00AD7105"/>
    <w:rsid w:val="00AE0091"/>
    <w:rsid w:val="00AE022B"/>
    <w:rsid w:val="00AE04B6"/>
    <w:rsid w:val="00AE152E"/>
    <w:rsid w:val="00AE1A55"/>
    <w:rsid w:val="00AE29F7"/>
    <w:rsid w:val="00AE32F4"/>
    <w:rsid w:val="00AE39FD"/>
    <w:rsid w:val="00AE3D24"/>
    <w:rsid w:val="00AE3F57"/>
    <w:rsid w:val="00AE4DD7"/>
    <w:rsid w:val="00AE5DEB"/>
    <w:rsid w:val="00AE613C"/>
    <w:rsid w:val="00AE65CF"/>
    <w:rsid w:val="00AE6C8B"/>
    <w:rsid w:val="00AE7A68"/>
    <w:rsid w:val="00AE7B60"/>
    <w:rsid w:val="00AE7F43"/>
    <w:rsid w:val="00AF0019"/>
    <w:rsid w:val="00AF0C6E"/>
    <w:rsid w:val="00AF0E9E"/>
    <w:rsid w:val="00AF15F6"/>
    <w:rsid w:val="00AF1DCD"/>
    <w:rsid w:val="00AF1ED2"/>
    <w:rsid w:val="00AF260F"/>
    <w:rsid w:val="00AF2CE6"/>
    <w:rsid w:val="00AF301F"/>
    <w:rsid w:val="00AF30A5"/>
    <w:rsid w:val="00AF30DC"/>
    <w:rsid w:val="00AF3E15"/>
    <w:rsid w:val="00AF3E6F"/>
    <w:rsid w:val="00AF4518"/>
    <w:rsid w:val="00AF54CD"/>
    <w:rsid w:val="00AF60D6"/>
    <w:rsid w:val="00AF686D"/>
    <w:rsid w:val="00AF72CE"/>
    <w:rsid w:val="00AF74C6"/>
    <w:rsid w:val="00B00291"/>
    <w:rsid w:val="00B007D9"/>
    <w:rsid w:val="00B00AA6"/>
    <w:rsid w:val="00B03378"/>
    <w:rsid w:val="00B034DD"/>
    <w:rsid w:val="00B03CF2"/>
    <w:rsid w:val="00B044BC"/>
    <w:rsid w:val="00B045CB"/>
    <w:rsid w:val="00B04F81"/>
    <w:rsid w:val="00B063C0"/>
    <w:rsid w:val="00B06638"/>
    <w:rsid w:val="00B073A8"/>
    <w:rsid w:val="00B100E1"/>
    <w:rsid w:val="00B106F1"/>
    <w:rsid w:val="00B110CF"/>
    <w:rsid w:val="00B1353F"/>
    <w:rsid w:val="00B1429F"/>
    <w:rsid w:val="00B15C27"/>
    <w:rsid w:val="00B15E4E"/>
    <w:rsid w:val="00B169FE"/>
    <w:rsid w:val="00B24152"/>
    <w:rsid w:val="00B245C9"/>
    <w:rsid w:val="00B24CB3"/>
    <w:rsid w:val="00B24F82"/>
    <w:rsid w:val="00B258A2"/>
    <w:rsid w:val="00B25BA8"/>
    <w:rsid w:val="00B26CBD"/>
    <w:rsid w:val="00B27235"/>
    <w:rsid w:val="00B2794A"/>
    <w:rsid w:val="00B27E43"/>
    <w:rsid w:val="00B27E51"/>
    <w:rsid w:val="00B30E06"/>
    <w:rsid w:val="00B3455E"/>
    <w:rsid w:val="00B35591"/>
    <w:rsid w:val="00B355CB"/>
    <w:rsid w:val="00B358AA"/>
    <w:rsid w:val="00B35A77"/>
    <w:rsid w:val="00B35A95"/>
    <w:rsid w:val="00B365BC"/>
    <w:rsid w:val="00B36957"/>
    <w:rsid w:val="00B369F6"/>
    <w:rsid w:val="00B36D34"/>
    <w:rsid w:val="00B37DD9"/>
    <w:rsid w:val="00B40414"/>
    <w:rsid w:val="00B408D0"/>
    <w:rsid w:val="00B40F7E"/>
    <w:rsid w:val="00B41EAE"/>
    <w:rsid w:val="00B41FF8"/>
    <w:rsid w:val="00B42760"/>
    <w:rsid w:val="00B43DFF"/>
    <w:rsid w:val="00B44491"/>
    <w:rsid w:val="00B44AC6"/>
    <w:rsid w:val="00B44D15"/>
    <w:rsid w:val="00B45A03"/>
    <w:rsid w:val="00B47781"/>
    <w:rsid w:val="00B5090F"/>
    <w:rsid w:val="00B50D1B"/>
    <w:rsid w:val="00B51C12"/>
    <w:rsid w:val="00B52AD4"/>
    <w:rsid w:val="00B52B32"/>
    <w:rsid w:val="00B52C2F"/>
    <w:rsid w:val="00B5356E"/>
    <w:rsid w:val="00B53681"/>
    <w:rsid w:val="00B5388F"/>
    <w:rsid w:val="00B53BFF"/>
    <w:rsid w:val="00B54CF8"/>
    <w:rsid w:val="00B551AD"/>
    <w:rsid w:val="00B55315"/>
    <w:rsid w:val="00B55AE9"/>
    <w:rsid w:val="00B55E3B"/>
    <w:rsid w:val="00B56CC3"/>
    <w:rsid w:val="00B56FB1"/>
    <w:rsid w:val="00B57DCA"/>
    <w:rsid w:val="00B60B2D"/>
    <w:rsid w:val="00B60DD3"/>
    <w:rsid w:val="00B6154C"/>
    <w:rsid w:val="00B615E9"/>
    <w:rsid w:val="00B61AB6"/>
    <w:rsid w:val="00B61BDF"/>
    <w:rsid w:val="00B62132"/>
    <w:rsid w:val="00B62231"/>
    <w:rsid w:val="00B628DE"/>
    <w:rsid w:val="00B647E0"/>
    <w:rsid w:val="00B650CC"/>
    <w:rsid w:val="00B65748"/>
    <w:rsid w:val="00B65775"/>
    <w:rsid w:val="00B662B6"/>
    <w:rsid w:val="00B665FC"/>
    <w:rsid w:val="00B66CA2"/>
    <w:rsid w:val="00B701D4"/>
    <w:rsid w:val="00B710E8"/>
    <w:rsid w:val="00B72706"/>
    <w:rsid w:val="00B73866"/>
    <w:rsid w:val="00B73C5B"/>
    <w:rsid w:val="00B73E7D"/>
    <w:rsid w:val="00B73F4E"/>
    <w:rsid w:val="00B74655"/>
    <w:rsid w:val="00B746EF"/>
    <w:rsid w:val="00B74DED"/>
    <w:rsid w:val="00B75576"/>
    <w:rsid w:val="00B75A72"/>
    <w:rsid w:val="00B7627A"/>
    <w:rsid w:val="00B77635"/>
    <w:rsid w:val="00B77EFA"/>
    <w:rsid w:val="00B8098F"/>
    <w:rsid w:val="00B81223"/>
    <w:rsid w:val="00B812D8"/>
    <w:rsid w:val="00B8131B"/>
    <w:rsid w:val="00B8147B"/>
    <w:rsid w:val="00B81884"/>
    <w:rsid w:val="00B82895"/>
    <w:rsid w:val="00B82F67"/>
    <w:rsid w:val="00B83181"/>
    <w:rsid w:val="00B84055"/>
    <w:rsid w:val="00B851EA"/>
    <w:rsid w:val="00B8523C"/>
    <w:rsid w:val="00B85528"/>
    <w:rsid w:val="00B858AA"/>
    <w:rsid w:val="00B85D60"/>
    <w:rsid w:val="00B85E38"/>
    <w:rsid w:val="00B877EE"/>
    <w:rsid w:val="00B914E4"/>
    <w:rsid w:val="00B9196B"/>
    <w:rsid w:val="00B91BBC"/>
    <w:rsid w:val="00B922CF"/>
    <w:rsid w:val="00B92C2B"/>
    <w:rsid w:val="00B92DC0"/>
    <w:rsid w:val="00B939F8"/>
    <w:rsid w:val="00B93C7B"/>
    <w:rsid w:val="00B949C3"/>
    <w:rsid w:val="00B94C65"/>
    <w:rsid w:val="00B9573E"/>
    <w:rsid w:val="00B95D41"/>
    <w:rsid w:val="00B96D8B"/>
    <w:rsid w:val="00BA06AF"/>
    <w:rsid w:val="00BA0848"/>
    <w:rsid w:val="00BA1A43"/>
    <w:rsid w:val="00BA1FF6"/>
    <w:rsid w:val="00BA28A7"/>
    <w:rsid w:val="00BA3197"/>
    <w:rsid w:val="00BA358C"/>
    <w:rsid w:val="00BA386E"/>
    <w:rsid w:val="00BA4770"/>
    <w:rsid w:val="00BA514C"/>
    <w:rsid w:val="00BA5524"/>
    <w:rsid w:val="00BA555F"/>
    <w:rsid w:val="00BA562E"/>
    <w:rsid w:val="00BA59C2"/>
    <w:rsid w:val="00BA6053"/>
    <w:rsid w:val="00BA61A2"/>
    <w:rsid w:val="00BA6534"/>
    <w:rsid w:val="00BA6C8D"/>
    <w:rsid w:val="00BA6E8A"/>
    <w:rsid w:val="00BA70B7"/>
    <w:rsid w:val="00BA7AEA"/>
    <w:rsid w:val="00BA7B05"/>
    <w:rsid w:val="00BA7E52"/>
    <w:rsid w:val="00BB129B"/>
    <w:rsid w:val="00BB142B"/>
    <w:rsid w:val="00BB1C09"/>
    <w:rsid w:val="00BB262C"/>
    <w:rsid w:val="00BB3440"/>
    <w:rsid w:val="00BB4136"/>
    <w:rsid w:val="00BB41CA"/>
    <w:rsid w:val="00BB44F1"/>
    <w:rsid w:val="00BB4585"/>
    <w:rsid w:val="00BB4859"/>
    <w:rsid w:val="00BB4E3B"/>
    <w:rsid w:val="00BB540A"/>
    <w:rsid w:val="00BB5E46"/>
    <w:rsid w:val="00BB66C8"/>
    <w:rsid w:val="00BB6AB5"/>
    <w:rsid w:val="00BB6B77"/>
    <w:rsid w:val="00BB74FA"/>
    <w:rsid w:val="00BC0E65"/>
    <w:rsid w:val="00BC1062"/>
    <w:rsid w:val="00BC14AD"/>
    <w:rsid w:val="00BC1BF5"/>
    <w:rsid w:val="00BC2D54"/>
    <w:rsid w:val="00BC4695"/>
    <w:rsid w:val="00BC48A6"/>
    <w:rsid w:val="00BC4E57"/>
    <w:rsid w:val="00BC694E"/>
    <w:rsid w:val="00BC6C4B"/>
    <w:rsid w:val="00BC74DB"/>
    <w:rsid w:val="00BC7C14"/>
    <w:rsid w:val="00BD0168"/>
    <w:rsid w:val="00BD0C3E"/>
    <w:rsid w:val="00BD0D5A"/>
    <w:rsid w:val="00BD163A"/>
    <w:rsid w:val="00BD2146"/>
    <w:rsid w:val="00BD2328"/>
    <w:rsid w:val="00BD2F7B"/>
    <w:rsid w:val="00BD3E02"/>
    <w:rsid w:val="00BD50F5"/>
    <w:rsid w:val="00BD526A"/>
    <w:rsid w:val="00BD552B"/>
    <w:rsid w:val="00BD5DD1"/>
    <w:rsid w:val="00BD6177"/>
    <w:rsid w:val="00BD6D1D"/>
    <w:rsid w:val="00BD761C"/>
    <w:rsid w:val="00BD763F"/>
    <w:rsid w:val="00BE1100"/>
    <w:rsid w:val="00BE1755"/>
    <w:rsid w:val="00BE182F"/>
    <w:rsid w:val="00BE1C37"/>
    <w:rsid w:val="00BE2306"/>
    <w:rsid w:val="00BE249C"/>
    <w:rsid w:val="00BE2807"/>
    <w:rsid w:val="00BE5320"/>
    <w:rsid w:val="00BE71B4"/>
    <w:rsid w:val="00BE7FB6"/>
    <w:rsid w:val="00BF0A87"/>
    <w:rsid w:val="00BF0BC9"/>
    <w:rsid w:val="00BF1732"/>
    <w:rsid w:val="00BF187A"/>
    <w:rsid w:val="00BF1A3B"/>
    <w:rsid w:val="00BF268C"/>
    <w:rsid w:val="00BF30EE"/>
    <w:rsid w:val="00BF32C9"/>
    <w:rsid w:val="00BF3F64"/>
    <w:rsid w:val="00BF42B3"/>
    <w:rsid w:val="00BF4693"/>
    <w:rsid w:val="00BF480F"/>
    <w:rsid w:val="00BF4AD2"/>
    <w:rsid w:val="00BF4D18"/>
    <w:rsid w:val="00BF5AA2"/>
    <w:rsid w:val="00BF5D7F"/>
    <w:rsid w:val="00BF6261"/>
    <w:rsid w:val="00BF6C6A"/>
    <w:rsid w:val="00BF7289"/>
    <w:rsid w:val="00C0033F"/>
    <w:rsid w:val="00C01FFD"/>
    <w:rsid w:val="00C02567"/>
    <w:rsid w:val="00C02802"/>
    <w:rsid w:val="00C03400"/>
    <w:rsid w:val="00C0380E"/>
    <w:rsid w:val="00C03F43"/>
    <w:rsid w:val="00C0473C"/>
    <w:rsid w:val="00C04D97"/>
    <w:rsid w:val="00C04D9C"/>
    <w:rsid w:val="00C04E80"/>
    <w:rsid w:val="00C05A4B"/>
    <w:rsid w:val="00C0627F"/>
    <w:rsid w:val="00C06543"/>
    <w:rsid w:val="00C07046"/>
    <w:rsid w:val="00C0746C"/>
    <w:rsid w:val="00C07DAB"/>
    <w:rsid w:val="00C1195F"/>
    <w:rsid w:val="00C11B2E"/>
    <w:rsid w:val="00C13C6D"/>
    <w:rsid w:val="00C1426C"/>
    <w:rsid w:val="00C143BC"/>
    <w:rsid w:val="00C143DB"/>
    <w:rsid w:val="00C14841"/>
    <w:rsid w:val="00C16DDA"/>
    <w:rsid w:val="00C20210"/>
    <w:rsid w:val="00C20B27"/>
    <w:rsid w:val="00C214E2"/>
    <w:rsid w:val="00C22407"/>
    <w:rsid w:val="00C2248E"/>
    <w:rsid w:val="00C22B77"/>
    <w:rsid w:val="00C22C2B"/>
    <w:rsid w:val="00C2324E"/>
    <w:rsid w:val="00C239C5"/>
    <w:rsid w:val="00C23EA2"/>
    <w:rsid w:val="00C24158"/>
    <w:rsid w:val="00C24DE3"/>
    <w:rsid w:val="00C26176"/>
    <w:rsid w:val="00C26932"/>
    <w:rsid w:val="00C27750"/>
    <w:rsid w:val="00C3162E"/>
    <w:rsid w:val="00C31CD2"/>
    <w:rsid w:val="00C31D67"/>
    <w:rsid w:val="00C31F30"/>
    <w:rsid w:val="00C3283F"/>
    <w:rsid w:val="00C339B3"/>
    <w:rsid w:val="00C34260"/>
    <w:rsid w:val="00C34364"/>
    <w:rsid w:val="00C37349"/>
    <w:rsid w:val="00C3737B"/>
    <w:rsid w:val="00C37A5B"/>
    <w:rsid w:val="00C418E8"/>
    <w:rsid w:val="00C41B66"/>
    <w:rsid w:val="00C41CD7"/>
    <w:rsid w:val="00C42D87"/>
    <w:rsid w:val="00C42F6F"/>
    <w:rsid w:val="00C430C4"/>
    <w:rsid w:val="00C4316B"/>
    <w:rsid w:val="00C433D4"/>
    <w:rsid w:val="00C43528"/>
    <w:rsid w:val="00C43738"/>
    <w:rsid w:val="00C43D4B"/>
    <w:rsid w:val="00C445E7"/>
    <w:rsid w:val="00C44E67"/>
    <w:rsid w:val="00C4626E"/>
    <w:rsid w:val="00C4720B"/>
    <w:rsid w:val="00C50306"/>
    <w:rsid w:val="00C506C1"/>
    <w:rsid w:val="00C51524"/>
    <w:rsid w:val="00C51525"/>
    <w:rsid w:val="00C51800"/>
    <w:rsid w:val="00C51A08"/>
    <w:rsid w:val="00C51A65"/>
    <w:rsid w:val="00C54B64"/>
    <w:rsid w:val="00C54E32"/>
    <w:rsid w:val="00C5575D"/>
    <w:rsid w:val="00C573D4"/>
    <w:rsid w:val="00C574C0"/>
    <w:rsid w:val="00C57CB8"/>
    <w:rsid w:val="00C57D1D"/>
    <w:rsid w:val="00C60B65"/>
    <w:rsid w:val="00C619B0"/>
    <w:rsid w:val="00C62029"/>
    <w:rsid w:val="00C620AC"/>
    <w:rsid w:val="00C62327"/>
    <w:rsid w:val="00C62609"/>
    <w:rsid w:val="00C62AE0"/>
    <w:rsid w:val="00C62C5A"/>
    <w:rsid w:val="00C64037"/>
    <w:rsid w:val="00C64FBB"/>
    <w:rsid w:val="00C6507A"/>
    <w:rsid w:val="00C654AD"/>
    <w:rsid w:val="00C65600"/>
    <w:rsid w:val="00C66AD1"/>
    <w:rsid w:val="00C66CA1"/>
    <w:rsid w:val="00C66CA4"/>
    <w:rsid w:val="00C67519"/>
    <w:rsid w:val="00C67EDD"/>
    <w:rsid w:val="00C704A6"/>
    <w:rsid w:val="00C707A5"/>
    <w:rsid w:val="00C710FA"/>
    <w:rsid w:val="00C7120B"/>
    <w:rsid w:val="00C71784"/>
    <w:rsid w:val="00C71C86"/>
    <w:rsid w:val="00C71CB4"/>
    <w:rsid w:val="00C72DA3"/>
    <w:rsid w:val="00C73D0C"/>
    <w:rsid w:val="00C75BD3"/>
    <w:rsid w:val="00C765A5"/>
    <w:rsid w:val="00C765E3"/>
    <w:rsid w:val="00C76816"/>
    <w:rsid w:val="00C8004D"/>
    <w:rsid w:val="00C801DC"/>
    <w:rsid w:val="00C803AB"/>
    <w:rsid w:val="00C808B5"/>
    <w:rsid w:val="00C81445"/>
    <w:rsid w:val="00C8178F"/>
    <w:rsid w:val="00C8197C"/>
    <w:rsid w:val="00C82DE2"/>
    <w:rsid w:val="00C8337B"/>
    <w:rsid w:val="00C856B9"/>
    <w:rsid w:val="00C86065"/>
    <w:rsid w:val="00C868B7"/>
    <w:rsid w:val="00C87930"/>
    <w:rsid w:val="00C87B00"/>
    <w:rsid w:val="00C87C20"/>
    <w:rsid w:val="00C9005B"/>
    <w:rsid w:val="00C91717"/>
    <w:rsid w:val="00C91D81"/>
    <w:rsid w:val="00C94B3F"/>
    <w:rsid w:val="00C94DBC"/>
    <w:rsid w:val="00C95256"/>
    <w:rsid w:val="00C9691E"/>
    <w:rsid w:val="00C96935"/>
    <w:rsid w:val="00C96C7F"/>
    <w:rsid w:val="00C972CE"/>
    <w:rsid w:val="00C97A7E"/>
    <w:rsid w:val="00CA06B3"/>
    <w:rsid w:val="00CA0A54"/>
    <w:rsid w:val="00CA26C7"/>
    <w:rsid w:val="00CA2E02"/>
    <w:rsid w:val="00CA41FD"/>
    <w:rsid w:val="00CA447C"/>
    <w:rsid w:val="00CA46E4"/>
    <w:rsid w:val="00CA4B41"/>
    <w:rsid w:val="00CA5373"/>
    <w:rsid w:val="00CA5603"/>
    <w:rsid w:val="00CA568A"/>
    <w:rsid w:val="00CA5BCF"/>
    <w:rsid w:val="00CA616E"/>
    <w:rsid w:val="00CA75CC"/>
    <w:rsid w:val="00CA7DEB"/>
    <w:rsid w:val="00CB0340"/>
    <w:rsid w:val="00CB1201"/>
    <w:rsid w:val="00CB2602"/>
    <w:rsid w:val="00CB3768"/>
    <w:rsid w:val="00CB40FE"/>
    <w:rsid w:val="00CB4509"/>
    <w:rsid w:val="00CB4584"/>
    <w:rsid w:val="00CB4ACC"/>
    <w:rsid w:val="00CB4AF1"/>
    <w:rsid w:val="00CB5E0E"/>
    <w:rsid w:val="00CB70BC"/>
    <w:rsid w:val="00CB7742"/>
    <w:rsid w:val="00CB796C"/>
    <w:rsid w:val="00CC0A12"/>
    <w:rsid w:val="00CC0DDB"/>
    <w:rsid w:val="00CC1463"/>
    <w:rsid w:val="00CC1BD9"/>
    <w:rsid w:val="00CC1F25"/>
    <w:rsid w:val="00CC2E18"/>
    <w:rsid w:val="00CC483B"/>
    <w:rsid w:val="00CC4A4F"/>
    <w:rsid w:val="00CC4A5D"/>
    <w:rsid w:val="00CC4CA7"/>
    <w:rsid w:val="00CC7328"/>
    <w:rsid w:val="00CD13DA"/>
    <w:rsid w:val="00CD217B"/>
    <w:rsid w:val="00CD2516"/>
    <w:rsid w:val="00CD27B9"/>
    <w:rsid w:val="00CD2B4B"/>
    <w:rsid w:val="00CD3205"/>
    <w:rsid w:val="00CD3850"/>
    <w:rsid w:val="00CD38C5"/>
    <w:rsid w:val="00CD3EB6"/>
    <w:rsid w:val="00CD5F21"/>
    <w:rsid w:val="00CD5F78"/>
    <w:rsid w:val="00CD612F"/>
    <w:rsid w:val="00CD6267"/>
    <w:rsid w:val="00CD62F6"/>
    <w:rsid w:val="00CD6D82"/>
    <w:rsid w:val="00CD77D4"/>
    <w:rsid w:val="00CD7EF2"/>
    <w:rsid w:val="00CE0464"/>
    <w:rsid w:val="00CE0F2E"/>
    <w:rsid w:val="00CE185D"/>
    <w:rsid w:val="00CE1DE1"/>
    <w:rsid w:val="00CE1F96"/>
    <w:rsid w:val="00CE2630"/>
    <w:rsid w:val="00CE2BC3"/>
    <w:rsid w:val="00CE3316"/>
    <w:rsid w:val="00CE4297"/>
    <w:rsid w:val="00CE4711"/>
    <w:rsid w:val="00CE4C40"/>
    <w:rsid w:val="00CE5171"/>
    <w:rsid w:val="00CE5298"/>
    <w:rsid w:val="00CE5AEB"/>
    <w:rsid w:val="00CE6078"/>
    <w:rsid w:val="00CE61CC"/>
    <w:rsid w:val="00CE69AE"/>
    <w:rsid w:val="00CE6C2D"/>
    <w:rsid w:val="00CE6E36"/>
    <w:rsid w:val="00CE7112"/>
    <w:rsid w:val="00CE764D"/>
    <w:rsid w:val="00CE7C71"/>
    <w:rsid w:val="00CE7D15"/>
    <w:rsid w:val="00CF1C8B"/>
    <w:rsid w:val="00CF1F63"/>
    <w:rsid w:val="00CF27C1"/>
    <w:rsid w:val="00CF2DC5"/>
    <w:rsid w:val="00CF313A"/>
    <w:rsid w:val="00CF315C"/>
    <w:rsid w:val="00CF3707"/>
    <w:rsid w:val="00CF4726"/>
    <w:rsid w:val="00D00714"/>
    <w:rsid w:val="00D007F9"/>
    <w:rsid w:val="00D011DB"/>
    <w:rsid w:val="00D01A3F"/>
    <w:rsid w:val="00D022D3"/>
    <w:rsid w:val="00D0287B"/>
    <w:rsid w:val="00D02E67"/>
    <w:rsid w:val="00D03081"/>
    <w:rsid w:val="00D03AC4"/>
    <w:rsid w:val="00D042C6"/>
    <w:rsid w:val="00D043E8"/>
    <w:rsid w:val="00D045A7"/>
    <w:rsid w:val="00D053EE"/>
    <w:rsid w:val="00D0574B"/>
    <w:rsid w:val="00D05945"/>
    <w:rsid w:val="00D06FB8"/>
    <w:rsid w:val="00D07587"/>
    <w:rsid w:val="00D1014E"/>
    <w:rsid w:val="00D10A12"/>
    <w:rsid w:val="00D10ECC"/>
    <w:rsid w:val="00D11849"/>
    <w:rsid w:val="00D1205F"/>
    <w:rsid w:val="00D120B2"/>
    <w:rsid w:val="00D1308C"/>
    <w:rsid w:val="00D132BD"/>
    <w:rsid w:val="00D13304"/>
    <w:rsid w:val="00D13661"/>
    <w:rsid w:val="00D1394E"/>
    <w:rsid w:val="00D13A5A"/>
    <w:rsid w:val="00D13AD2"/>
    <w:rsid w:val="00D13FE5"/>
    <w:rsid w:val="00D15BC5"/>
    <w:rsid w:val="00D16959"/>
    <w:rsid w:val="00D17046"/>
    <w:rsid w:val="00D2030C"/>
    <w:rsid w:val="00D21779"/>
    <w:rsid w:val="00D22D9A"/>
    <w:rsid w:val="00D22F82"/>
    <w:rsid w:val="00D23EE8"/>
    <w:rsid w:val="00D2418E"/>
    <w:rsid w:val="00D24968"/>
    <w:rsid w:val="00D25481"/>
    <w:rsid w:val="00D25C57"/>
    <w:rsid w:val="00D25C90"/>
    <w:rsid w:val="00D26B0B"/>
    <w:rsid w:val="00D273DC"/>
    <w:rsid w:val="00D31026"/>
    <w:rsid w:val="00D31500"/>
    <w:rsid w:val="00D31E10"/>
    <w:rsid w:val="00D31F91"/>
    <w:rsid w:val="00D323DA"/>
    <w:rsid w:val="00D331CF"/>
    <w:rsid w:val="00D3384B"/>
    <w:rsid w:val="00D34B41"/>
    <w:rsid w:val="00D3558D"/>
    <w:rsid w:val="00D3598C"/>
    <w:rsid w:val="00D35B40"/>
    <w:rsid w:val="00D37033"/>
    <w:rsid w:val="00D37237"/>
    <w:rsid w:val="00D40DB9"/>
    <w:rsid w:val="00D41A92"/>
    <w:rsid w:val="00D41ACC"/>
    <w:rsid w:val="00D423A0"/>
    <w:rsid w:val="00D42A63"/>
    <w:rsid w:val="00D435B5"/>
    <w:rsid w:val="00D44078"/>
    <w:rsid w:val="00D44506"/>
    <w:rsid w:val="00D44C29"/>
    <w:rsid w:val="00D44CA9"/>
    <w:rsid w:val="00D458E5"/>
    <w:rsid w:val="00D45C92"/>
    <w:rsid w:val="00D4666A"/>
    <w:rsid w:val="00D50ECF"/>
    <w:rsid w:val="00D514DB"/>
    <w:rsid w:val="00D518F5"/>
    <w:rsid w:val="00D51AF0"/>
    <w:rsid w:val="00D5367D"/>
    <w:rsid w:val="00D53A7D"/>
    <w:rsid w:val="00D53C9B"/>
    <w:rsid w:val="00D56FA1"/>
    <w:rsid w:val="00D572D9"/>
    <w:rsid w:val="00D57D71"/>
    <w:rsid w:val="00D57EE8"/>
    <w:rsid w:val="00D60046"/>
    <w:rsid w:val="00D60143"/>
    <w:rsid w:val="00D60559"/>
    <w:rsid w:val="00D60787"/>
    <w:rsid w:val="00D619DE"/>
    <w:rsid w:val="00D61E67"/>
    <w:rsid w:val="00D6323F"/>
    <w:rsid w:val="00D63621"/>
    <w:rsid w:val="00D6410A"/>
    <w:rsid w:val="00D64FAD"/>
    <w:rsid w:val="00D6589F"/>
    <w:rsid w:val="00D66D36"/>
    <w:rsid w:val="00D66D84"/>
    <w:rsid w:val="00D66FE0"/>
    <w:rsid w:val="00D675AC"/>
    <w:rsid w:val="00D701C2"/>
    <w:rsid w:val="00D70BBD"/>
    <w:rsid w:val="00D70BE1"/>
    <w:rsid w:val="00D73AC6"/>
    <w:rsid w:val="00D73ACA"/>
    <w:rsid w:val="00D74593"/>
    <w:rsid w:val="00D7507E"/>
    <w:rsid w:val="00D757B0"/>
    <w:rsid w:val="00D760C8"/>
    <w:rsid w:val="00D76556"/>
    <w:rsid w:val="00D7783B"/>
    <w:rsid w:val="00D77AF5"/>
    <w:rsid w:val="00D806D5"/>
    <w:rsid w:val="00D80A78"/>
    <w:rsid w:val="00D80B69"/>
    <w:rsid w:val="00D816EC"/>
    <w:rsid w:val="00D82291"/>
    <w:rsid w:val="00D84381"/>
    <w:rsid w:val="00D84429"/>
    <w:rsid w:val="00D848D0"/>
    <w:rsid w:val="00D8493C"/>
    <w:rsid w:val="00D84A0B"/>
    <w:rsid w:val="00D84FA3"/>
    <w:rsid w:val="00D85C78"/>
    <w:rsid w:val="00D85D21"/>
    <w:rsid w:val="00D86101"/>
    <w:rsid w:val="00D86726"/>
    <w:rsid w:val="00D87536"/>
    <w:rsid w:val="00D87818"/>
    <w:rsid w:val="00D87D1E"/>
    <w:rsid w:val="00D9008F"/>
    <w:rsid w:val="00D9093B"/>
    <w:rsid w:val="00D91E01"/>
    <w:rsid w:val="00D9377B"/>
    <w:rsid w:val="00D93C8C"/>
    <w:rsid w:val="00D9536B"/>
    <w:rsid w:val="00D95D0B"/>
    <w:rsid w:val="00D95FC7"/>
    <w:rsid w:val="00D97485"/>
    <w:rsid w:val="00DA09B9"/>
    <w:rsid w:val="00DA0CFF"/>
    <w:rsid w:val="00DA17C1"/>
    <w:rsid w:val="00DA17E4"/>
    <w:rsid w:val="00DA2259"/>
    <w:rsid w:val="00DA24C8"/>
    <w:rsid w:val="00DA2769"/>
    <w:rsid w:val="00DA317C"/>
    <w:rsid w:val="00DA3E68"/>
    <w:rsid w:val="00DA4288"/>
    <w:rsid w:val="00DA4B6F"/>
    <w:rsid w:val="00DA53DD"/>
    <w:rsid w:val="00DA5DE8"/>
    <w:rsid w:val="00DA6D97"/>
    <w:rsid w:val="00DA7060"/>
    <w:rsid w:val="00DA79E9"/>
    <w:rsid w:val="00DA7DE7"/>
    <w:rsid w:val="00DA7DFB"/>
    <w:rsid w:val="00DB099B"/>
    <w:rsid w:val="00DB1073"/>
    <w:rsid w:val="00DB11EF"/>
    <w:rsid w:val="00DB25B1"/>
    <w:rsid w:val="00DB25BC"/>
    <w:rsid w:val="00DB2E12"/>
    <w:rsid w:val="00DB3A50"/>
    <w:rsid w:val="00DB451C"/>
    <w:rsid w:val="00DB4657"/>
    <w:rsid w:val="00DB470E"/>
    <w:rsid w:val="00DB49B6"/>
    <w:rsid w:val="00DB4EB4"/>
    <w:rsid w:val="00DB56B3"/>
    <w:rsid w:val="00DB56E8"/>
    <w:rsid w:val="00DB6384"/>
    <w:rsid w:val="00DB6CD3"/>
    <w:rsid w:val="00DB736A"/>
    <w:rsid w:val="00DB76FB"/>
    <w:rsid w:val="00DC0099"/>
    <w:rsid w:val="00DC08A6"/>
    <w:rsid w:val="00DC0E51"/>
    <w:rsid w:val="00DC1806"/>
    <w:rsid w:val="00DC1817"/>
    <w:rsid w:val="00DC22A0"/>
    <w:rsid w:val="00DC23E7"/>
    <w:rsid w:val="00DC5684"/>
    <w:rsid w:val="00DC59A9"/>
    <w:rsid w:val="00DC63CD"/>
    <w:rsid w:val="00DC694C"/>
    <w:rsid w:val="00DC73BD"/>
    <w:rsid w:val="00DC745F"/>
    <w:rsid w:val="00DC7493"/>
    <w:rsid w:val="00DC78EA"/>
    <w:rsid w:val="00DC7DAE"/>
    <w:rsid w:val="00DD0187"/>
    <w:rsid w:val="00DD0BFF"/>
    <w:rsid w:val="00DD2578"/>
    <w:rsid w:val="00DD2700"/>
    <w:rsid w:val="00DD2D02"/>
    <w:rsid w:val="00DD5492"/>
    <w:rsid w:val="00DD54BB"/>
    <w:rsid w:val="00DD58B4"/>
    <w:rsid w:val="00DD5D40"/>
    <w:rsid w:val="00DD5DB1"/>
    <w:rsid w:val="00DD6D3C"/>
    <w:rsid w:val="00DD70E4"/>
    <w:rsid w:val="00DD7A45"/>
    <w:rsid w:val="00DE07EA"/>
    <w:rsid w:val="00DE1133"/>
    <w:rsid w:val="00DE2EA6"/>
    <w:rsid w:val="00DE36D4"/>
    <w:rsid w:val="00DE38A7"/>
    <w:rsid w:val="00DE4107"/>
    <w:rsid w:val="00DE4E5B"/>
    <w:rsid w:val="00DE51F7"/>
    <w:rsid w:val="00DE5B23"/>
    <w:rsid w:val="00DE606A"/>
    <w:rsid w:val="00DE65B6"/>
    <w:rsid w:val="00DE74DD"/>
    <w:rsid w:val="00DE7693"/>
    <w:rsid w:val="00DE7C2D"/>
    <w:rsid w:val="00DF012A"/>
    <w:rsid w:val="00DF0764"/>
    <w:rsid w:val="00DF0C7A"/>
    <w:rsid w:val="00DF15D8"/>
    <w:rsid w:val="00DF2933"/>
    <w:rsid w:val="00DF2939"/>
    <w:rsid w:val="00DF33E9"/>
    <w:rsid w:val="00DF3D9A"/>
    <w:rsid w:val="00DF405E"/>
    <w:rsid w:val="00DF42E7"/>
    <w:rsid w:val="00DF4AB8"/>
    <w:rsid w:val="00DF4C98"/>
    <w:rsid w:val="00DF50A0"/>
    <w:rsid w:val="00DF53E1"/>
    <w:rsid w:val="00DF7642"/>
    <w:rsid w:val="00E00463"/>
    <w:rsid w:val="00E00F0F"/>
    <w:rsid w:val="00E01251"/>
    <w:rsid w:val="00E012FB"/>
    <w:rsid w:val="00E01450"/>
    <w:rsid w:val="00E01895"/>
    <w:rsid w:val="00E02595"/>
    <w:rsid w:val="00E02D8B"/>
    <w:rsid w:val="00E0363C"/>
    <w:rsid w:val="00E03B85"/>
    <w:rsid w:val="00E03CFB"/>
    <w:rsid w:val="00E04A9C"/>
    <w:rsid w:val="00E04F11"/>
    <w:rsid w:val="00E05BCE"/>
    <w:rsid w:val="00E066FB"/>
    <w:rsid w:val="00E068D9"/>
    <w:rsid w:val="00E06C24"/>
    <w:rsid w:val="00E07147"/>
    <w:rsid w:val="00E1032D"/>
    <w:rsid w:val="00E1101E"/>
    <w:rsid w:val="00E114D6"/>
    <w:rsid w:val="00E11DC2"/>
    <w:rsid w:val="00E1237C"/>
    <w:rsid w:val="00E12CC2"/>
    <w:rsid w:val="00E13AA6"/>
    <w:rsid w:val="00E140F1"/>
    <w:rsid w:val="00E1461B"/>
    <w:rsid w:val="00E146F7"/>
    <w:rsid w:val="00E146FF"/>
    <w:rsid w:val="00E14A9C"/>
    <w:rsid w:val="00E14EBA"/>
    <w:rsid w:val="00E158AA"/>
    <w:rsid w:val="00E15AEF"/>
    <w:rsid w:val="00E15AFE"/>
    <w:rsid w:val="00E16109"/>
    <w:rsid w:val="00E17B2B"/>
    <w:rsid w:val="00E17B62"/>
    <w:rsid w:val="00E20772"/>
    <w:rsid w:val="00E21099"/>
    <w:rsid w:val="00E21109"/>
    <w:rsid w:val="00E21E04"/>
    <w:rsid w:val="00E21FD7"/>
    <w:rsid w:val="00E227E3"/>
    <w:rsid w:val="00E231DA"/>
    <w:rsid w:val="00E246C8"/>
    <w:rsid w:val="00E24A89"/>
    <w:rsid w:val="00E24D3D"/>
    <w:rsid w:val="00E24E0F"/>
    <w:rsid w:val="00E2532D"/>
    <w:rsid w:val="00E25549"/>
    <w:rsid w:val="00E26AC5"/>
    <w:rsid w:val="00E309E8"/>
    <w:rsid w:val="00E30BF5"/>
    <w:rsid w:val="00E30C4D"/>
    <w:rsid w:val="00E3190A"/>
    <w:rsid w:val="00E31BD9"/>
    <w:rsid w:val="00E31D1B"/>
    <w:rsid w:val="00E3364B"/>
    <w:rsid w:val="00E345A2"/>
    <w:rsid w:val="00E34629"/>
    <w:rsid w:val="00E34F7F"/>
    <w:rsid w:val="00E35027"/>
    <w:rsid w:val="00E35180"/>
    <w:rsid w:val="00E351C1"/>
    <w:rsid w:val="00E3536F"/>
    <w:rsid w:val="00E35ACD"/>
    <w:rsid w:val="00E364DF"/>
    <w:rsid w:val="00E36C2F"/>
    <w:rsid w:val="00E3770B"/>
    <w:rsid w:val="00E409D2"/>
    <w:rsid w:val="00E4117B"/>
    <w:rsid w:val="00E41181"/>
    <w:rsid w:val="00E4197B"/>
    <w:rsid w:val="00E41FF9"/>
    <w:rsid w:val="00E4205C"/>
    <w:rsid w:val="00E423A5"/>
    <w:rsid w:val="00E423EC"/>
    <w:rsid w:val="00E42644"/>
    <w:rsid w:val="00E44EAC"/>
    <w:rsid w:val="00E4554A"/>
    <w:rsid w:val="00E459EB"/>
    <w:rsid w:val="00E45A86"/>
    <w:rsid w:val="00E4609F"/>
    <w:rsid w:val="00E4692D"/>
    <w:rsid w:val="00E46DC7"/>
    <w:rsid w:val="00E4766C"/>
    <w:rsid w:val="00E47F8A"/>
    <w:rsid w:val="00E50632"/>
    <w:rsid w:val="00E50E76"/>
    <w:rsid w:val="00E50F18"/>
    <w:rsid w:val="00E51424"/>
    <w:rsid w:val="00E514E4"/>
    <w:rsid w:val="00E519F6"/>
    <w:rsid w:val="00E52A70"/>
    <w:rsid w:val="00E52C63"/>
    <w:rsid w:val="00E5312D"/>
    <w:rsid w:val="00E5346D"/>
    <w:rsid w:val="00E547F1"/>
    <w:rsid w:val="00E54F70"/>
    <w:rsid w:val="00E5529D"/>
    <w:rsid w:val="00E55C46"/>
    <w:rsid w:val="00E55FE9"/>
    <w:rsid w:val="00E56260"/>
    <w:rsid w:val="00E565E5"/>
    <w:rsid w:val="00E5794E"/>
    <w:rsid w:val="00E60C2B"/>
    <w:rsid w:val="00E60E36"/>
    <w:rsid w:val="00E60EBC"/>
    <w:rsid w:val="00E62309"/>
    <w:rsid w:val="00E6232F"/>
    <w:rsid w:val="00E623C5"/>
    <w:rsid w:val="00E62B57"/>
    <w:rsid w:val="00E62E70"/>
    <w:rsid w:val="00E634FF"/>
    <w:rsid w:val="00E63682"/>
    <w:rsid w:val="00E63ABC"/>
    <w:rsid w:val="00E6538F"/>
    <w:rsid w:val="00E65442"/>
    <w:rsid w:val="00E65F69"/>
    <w:rsid w:val="00E67FE1"/>
    <w:rsid w:val="00E700DE"/>
    <w:rsid w:val="00E70453"/>
    <w:rsid w:val="00E70541"/>
    <w:rsid w:val="00E70553"/>
    <w:rsid w:val="00E706D6"/>
    <w:rsid w:val="00E71F2A"/>
    <w:rsid w:val="00E71F8F"/>
    <w:rsid w:val="00E72050"/>
    <w:rsid w:val="00E7219F"/>
    <w:rsid w:val="00E72241"/>
    <w:rsid w:val="00E72A8A"/>
    <w:rsid w:val="00E72BEE"/>
    <w:rsid w:val="00E72FA7"/>
    <w:rsid w:val="00E73DB3"/>
    <w:rsid w:val="00E74B8B"/>
    <w:rsid w:val="00E74CD0"/>
    <w:rsid w:val="00E7544D"/>
    <w:rsid w:val="00E755D4"/>
    <w:rsid w:val="00E75E9B"/>
    <w:rsid w:val="00E75F39"/>
    <w:rsid w:val="00E7678E"/>
    <w:rsid w:val="00E76818"/>
    <w:rsid w:val="00E7715E"/>
    <w:rsid w:val="00E77740"/>
    <w:rsid w:val="00E77FA1"/>
    <w:rsid w:val="00E808BA"/>
    <w:rsid w:val="00E8145A"/>
    <w:rsid w:val="00E82533"/>
    <w:rsid w:val="00E84BF7"/>
    <w:rsid w:val="00E852B9"/>
    <w:rsid w:val="00E86894"/>
    <w:rsid w:val="00E86DC9"/>
    <w:rsid w:val="00E8799C"/>
    <w:rsid w:val="00E87F12"/>
    <w:rsid w:val="00E9159D"/>
    <w:rsid w:val="00E92612"/>
    <w:rsid w:val="00E92743"/>
    <w:rsid w:val="00E92EEE"/>
    <w:rsid w:val="00E92EF3"/>
    <w:rsid w:val="00E9307A"/>
    <w:rsid w:val="00E93B77"/>
    <w:rsid w:val="00E944D4"/>
    <w:rsid w:val="00E96F5F"/>
    <w:rsid w:val="00E97E75"/>
    <w:rsid w:val="00EA18E8"/>
    <w:rsid w:val="00EA1A27"/>
    <w:rsid w:val="00EA1B55"/>
    <w:rsid w:val="00EA230B"/>
    <w:rsid w:val="00EA250F"/>
    <w:rsid w:val="00EA2996"/>
    <w:rsid w:val="00EA33AB"/>
    <w:rsid w:val="00EA3BB7"/>
    <w:rsid w:val="00EA46A0"/>
    <w:rsid w:val="00EA5792"/>
    <w:rsid w:val="00EA5A89"/>
    <w:rsid w:val="00EA5C49"/>
    <w:rsid w:val="00EA6DBB"/>
    <w:rsid w:val="00EA77D0"/>
    <w:rsid w:val="00EB01AE"/>
    <w:rsid w:val="00EB0F36"/>
    <w:rsid w:val="00EB1196"/>
    <w:rsid w:val="00EB1FC9"/>
    <w:rsid w:val="00EB210A"/>
    <w:rsid w:val="00EB4461"/>
    <w:rsid w:val="00EB4ACC"/>
    <w:rsid w:val="00EB5310"/>
    <w:rsid w:val="00EB5514"/>
    <w:rsid w:val="00EB552C"/>
    <w:rsid w:val="00EB59E1"/>
    <w:rsid w:val="00EB6997"/>
    <w:rsid w:val="00EB723B"/>
    <w:rsid w:val="00EB7616"/>
    <w:rsid w:val="00EB77A6"/>
    <w:rsid w:val="00EB79EB"/>
    <w:rsid w:val="00EB7B3C"/>
    <w:rsid w:val="00EC068A"/>
    <w:rsid w:val="00EC1131"/>
    <w:rsid w:val="00EC117A"/>
    <w:rsid w:val="00EC18DD"/>
    <w:rsid w:val="00EC1C9E"/>
    <w:rsid w:val="00EC1FD2"/>
    <w:rsid w:val="00EC2BD2"/>
    <w:rsid w:val="00EC3046"/>
    <w:rsid w:val="00EC3183"/>
    <w:rsid w:val="00EC3E51"/>
    <w:rsid w:val="00EC4673"/>
    <w:rsid w:val="00EC6256"/>
    <w:rsid w:val="00EC63B3"/>
    <w:rsid w:val="00EC648C"/>
    <w:rsid w:val="00EC6D79"/>
    <w:rsid w:val="00EC7390"/>
    <w:rsid w:val="00EC7A00"/>
    <w:rsid w:val="00EC7FCE"/>
    <w:rsid w:val="00ED05A7"/>
    <w:rsid w:val="00ED1154"/>
    <w:rsid w:val="00ED1444"/>
    <w:rsid w:val="00ED1A4F"/>
    <w:rsid w:val="00ED1D8C"/>
    <w:rsid w:val="00ED21BC"/>
    <w:rsid w:val="00ED246C"/>
    <w:rsid w:val="00ED33C4"/>
    <w:rsid w:val="00ED3FB6"/>
    <w:rsid w:val="00ED47E4"/>
    <w:rsid w:val="00ED4AF4"/>
    <w:rsid w:val="00ED4C42"/>
    <w:rsid w:val="00ED5409"/>
    <w:rsid w:val="00ED558F"/>
    <w:rsid w:val="00ED60FD"/>
    <w:rsid w:val="00ED638C"/>
    <w:rsid w:val="00ED6469"/>
    <w:rsid w:val="00ED7B66"/>
    <w:rsid w:val="00EE0384"/>
    <w:rsid w:val="00EE0AD0"/>
    <w:rsid w:val="00EE1A0B"/>
    <w:rsid w:val="00EE2014"/>
    <w:rsid w:val="00EE2136"/>
    <w:rsid w:val="00EE2F5C"/>
    <w:rsid w:val="00EE3312"/>
    <w:rsid w:val="00EE54D5"/>
    <w:rsid w:val="00EE5FC7"/>
    <w:rsid w:val="00EE6EBC"/>
    <w:rsid w:val="00EF0010"/>
    <w:rsid w:val="00EF01A0"/>
    <w:rsid w:val="00EF0483"/>
    <w:rsid w:val="00EF0C39"/>
    <w:rsid w:val="00EF10E6"/>
    <w:rsid w:val="00EF129A"/>
    <w:rsid w:val="00EF1511"/>
    <w:rsid w:val="00EF185E"/>
    <w:rsid w:val="00EF1CE5"/>
    <w:rsid w:val="00EF259B"/>
    <w:rsid w:val="00EF26DA"/>
    <w:rsid w:val="00EF3638"/>
    <w:rsid w:val="00EF39D2"/>
    <w:rsid w:val="00EF5D80"/>
    <w:rsid w:val="00EF6D37"/>
    <w:rsid w:val="00EF6F22"/>
    <w:rsid w:val="00EF7B2D"/>
    <w:rsid w:val="00F008DB"/>
    <w:rsid w:val="00F00EFD"/>
    <w:rsid w:val="00F01556"/>
    <w:rsid w:val="00F02D69"/>
    <w:rsid w:val="00F03609"/>
    <w:rsid w:val="00F03AC9"/>
    <w:rsid w:val="00F045DE"/>
    <w:rsid w:val="00F04E91"/>
    <w:rsid w:val="00F05479"/>
    <w:rsid w:val="00F059D6"/>
    <w:rsid w:val="00F05A1E"/>
    <w:rsid w:val="00F06E2F"/>
    <w:rsid w:val="00F0735C"/>
    <w:rsid w:val="00F079B8"/>
    <w:rsid w:val="00F108B7"/>
    <w:rsid w:val="00F112C9"/>
    <w:rsid w:val="00F12389"/>
    <w:rsid w:val="00F1311B"/>
    <w:rsid w:val="00F143A3"/>
    <w:rsid w:val="00F14AD5"/>
    <w:rsid w:val="00F15141"/>
    <w:rsid w:val="00F151B1"/>
    <w:rsid w:val="00F15303"/>
    <w:rsid w:val="00F15DA9"/>
    <w:rsid w:val="00F16B2E"/>
    <w:rsid w:val="00F20C54"/>
    <w:rsid w:val="00F20FFE"/>
    <w:rsid w:val="00F22407"/>
    <w:rsid w:val="00F229B2"/>
    <w:rsid w:val="00F22D6A"/>
    <w:rsid w:val="00F23E09"/>
    <w:rsid w:val="00F241B3"/>
    <w:rsid w:val="00F2431F"/>
    <w:rsid w:val="00F24986"/>
    <w:rsid w:val="00F25DA7"/>
    <w:rsid w:val="00F27327"/>
    <w:rsid w:val="00F273EE"/>
    <w:rsid w:val="00F305C7"/>
    <w:rsid w:val="00F310A3"/>
    <w:rsid w:val="00F31473"/>
    <w:rsid w:val="00F319EE"/>
    <w:rsid w:val="00F31B05"/>
    <w:rsid w:val="00F328DC"/>
    <w:rsid w:val="00F32A76"/>
    <w:rsid w:val="00F32F6B"/>
    <w:rsid w:val="00F33DCD"/>
    <w:rsid w:val="00F34294"/>
    <w:rsid w:val="00F34329"/>
    <w:rsid w:val="00F34582"/>
    <w:rsid w:val="00F3501D"/>
    <w:rsid w:val="00F352A6"/>
    <w:rsid w:val="00F356D5"/>
    <w:rsid w:val="00F36500"/>
    <w:rsid w:val="00F365E5"/>
    <w:rsid w:val="00F36776"/>
    <w:rsid w:val="00F3764E"/>
    <w:rsid w:val="00F37C72"/>
    <w:rsid w:val="00F37F6F"/>
    <w:rsid w:val="00F4059C"/>
    <w:rsid w:val="00F40770"/>
    <w:rsid w:val="00F40960"/>
    <w:rsid w:val="00F41087"/>
    <w:rsid w:val="00F41157"/>
    <w:rsid w:val="00F41732"/>
    <w:rsid w:val="00F426E7"/>
    <w:rsid w:val="00F428A5"/>
    <w:rsid w:val="00F43340"/>
    <w:rsid w:val="00F43A73"/>
    <w:rsid w:val="00F440AD"/>
    <w:rsid w:val="00F470A7"/>
    <w:rsid w:val="00F473C4"/>
    <w:rsid w:val="00F47555"/>
    <w:rsid w:val="00F47A70"/>
    <w:rsid w:val="00F507E8"/>
    <w:rsid w:val="00F50916"/>
    <w:rsid w:val="00F50C0A"/>
    <w:rsid w:val="00F51063"/>
    <w:rsid w:val="00F51BD7"/>
    <w:rsid w:val="00F51CB2"/>
    <w:rsid w:val="00F51CB7"/>
    <w:rsid w:val="00F51EDF"/>
    <w:rsid w:val="00F528F3"/>
    <w:rsid w:val="00F52D26"/>
    <w:rsid w:val="00F53D29"/>
    <w:rsid w:val="00F544BF"/>
    <w:rsid w:val="00F55F49"/>
    <w:rsid w:val="00F562D3"/>
    <w:rsid w:val="00F56F87"/>
    <w:rsid w:val="00F57FA5"/>
    <w:rsid w:val="00F60DA5"/>
    <w:rsid w:val="00F60E3F"/>
    <w:rsid w:val="00F60ED5"/>
    <w:rsid w:val="00F61367"/>
    <w:rsid w:val="00F61429"/>
    <w:rsid w:val="00F61472"/>
    <w:rsid w:val="00F615FA"/>
    <w:rsid w:val="00F61C4D"/>
    <w:rsid w:val="00F63901"/>
    <w:rsid w:val="00F63AFE"/>
    <w:rsid w:val="00F63D28"/>
    <w:rsid w:val="00F64186"/>
    <w:rsid w:val="00F644D8"/>
    <w:rsid w:val="00F649FF"/>
    <w:rsid w:val="00F64A39"/>
    <w:rsid w:val="00F65BEF"/>
    <w:rsid w:val="00F65DC7"/>
    <w:rsid w:val="00F66787"/>
    <w:rsid w:val="00F67CA6"/>
    <w:rsid w:val="00F67CF8"/>
    <w:rsid w:val="00F70112"/>
    <w:rsid w:val="00F703B3"/>
    <w:rsid w:val="00F70FA8"/>
    <w:rsid w:val="00F719F0"/>
    <w:rsid w:val="00F71CF9"/>
    <w:rsid w:val="00F720D3"/>
    <w:rsid w:val="00F72605"/>
    <w:rsid w:val="00F72BEC"/>
    <w:rsid w:val="00F72D68"/>
    <w:rsid w:val="00F72EFB"/>
    <w:rsid w:val="00F7572D"/>
    <w:rsid w:val="00F7573A"/>
    <w:rsid w:val="00F75C24"/>
    <w:rsid w:val="00F765F8"/>
    <w:rsid w:val="00F7691D"/>
    <w:rsid w:val="00F8038A"/>
    <w:rsid w:val="00F808AA"/>
    <w:rsid w:val="00F80C2E"/>
    <w:rsid w:val="00F80CA4"/>
    <w:rsid w:val="00F80D68"/>
    <w:rsid w:val="00F82635"/>
    <w:rsid w:val="00F82F3F"/>
    <w:rsid w:val="00F83646"/>
    <w:rsid w:val="00F83A4F"/>
    <w:rsid w:val="00F84C0A"/>
    <w:rsid w:val="00F8502C"/>
    <w:rsid w:val="00F85030"/>
    <w:rsid w:val="00F86675"/>
    <w:rsid w:val="00F86DBA"/>
    <w:rsid w:val="00F86DCE"/>
    <w:rsid w:val="00F86F0E"/>
    <w:rsid w:val="00F878AA"/>
    <w:rsid w:val="00F9010C"/>
    <w:rsid w:val="00F90367"/>
    <w:rsid w:val="00F90752"/>
    <w:rsid w:val="00F92267"/>
    <w:rsid w:val="00F9369A"/>
    <w:rsid w:val="00F9438E"/>
    <w:rsid w:val="00F949DA"/>
    <w:rsid w:val="00F96426"/>
    <w:rsid w:val="00F965D5"/>
    <w:rsid w:val="00FA117A"/>
    <w:rsid w:val="00FA16BE"/>
    <w:rsid w:val="00FA1D2F"/>
    <w:rsid w:val="00FA1DCA"/>
    <w:rsid w:val="00FA20F6"/>
    <w:rsid w:val="00FA2AED"/>
    <w:rsid w:val="00FA322E"/>
    <w:rsid w:val="00FA3286"/>
    <w:rsid w:val="00FA3C44"/>
    <w:rsid w:val="00FA4437"/>
    <w:rsid w:val="00FA5184"/>
    <w:rsid w:val="00FA5A96"/>
    <w:rsid w:val="00FA655D"/>
    <w:rsid w:val="00FA6F6D"/>
    <w:rsid w:val="00FA71C4"/>
    <w:rsid w:val="00FA74B5"/>
    <w:rsid w:val="00FA7683"/>
    <w:rsid w:val="00FA7F6D"/>
    <w:rsid w:val="00FB0137"/>
    <w:rsid w:val="00FB117E"/>
    <w:rsid w:val="00FB1BAD"/>
    <w:rsid w:val="00FB1FBF"/>
    <w:rsid w:val="00FB23BB"/>
    <w:rsid w:val="00FB2547"/>
    <w:rsid w:val="00FB3029"/>
    <w:rsid w:val="00FB31A6"/>
    <w:rsid w:val="00FB358B"/>
    <w:rsid w:val="00FB42AB"/>
    <w:rsid w:val="00FB4CAC"/>
    <w:rsid w:val="00FB4D9C"/>
    <w:rsid w:val="00FB5546"/>
    <w:rsid w:val="00FB5A5D"/>
    <w:rsid w:val="00FB5D38"/>
    <w:rsid w:val="00FB608F"/>
    <w:rsid w:val="00FB6FB4"/>
    <w:rsid w:val="00FB71C6"/>
    <w:rsid w:val="00FC20FE"/>
    <w:rsid w:val="00FC2150"/>
    <w:rsid w:val="00FC28CF"/>
    <w:rsid w:val="00FC2A70"/>
    <w:rsid w:val="00FC38DB"/>
    <w:rsid w:val="00FC493E"/>
    <w:rsid w:val="00FC66A4"/>
    <w:rsid w:val="00FC68A7"/>
    <w:rsid w:val="00FC6974"/>
    <w:rsid w:val="00FC6A0E"/>
    <w:rsid w:val="00FC6CC3"/>
    <w:rsid w:val="00FC71FC"/>
    <w:rsid w:val="00FC741A"/>
    <w:rsid w:val="00FC7FF3"/>
    <w:rsid w:val="00FD04E2"/>
    <w:rsid w:val="00FD1B3F"/>
    <w:rsid w:val="00FD24A1"/>
    <w:rsid w:val="00FD267E"/>
    <w:rsid w:val="00FD2CDF"/>
    <w:rsid w:val="00FD2CFD"/>
    <w:rsid w:val="00FD30B8"/>
    <w:rsid w:val="00FD36C0"/>
    <w:rsid w:val="00FD42DE"/>
    <w:rsid w:val="00FD435B"/>
    <w:rsid w:val="00FD694E"/>
    <w:rsid w:val="00FD706E"/>
    <w:rsid w:val="00FD7348"/>
    <w:rsid w:val="00FD7964"/>
    <w:rsid w:val="00FD7A2B"/>
    <w:rsid w:val="00FE00D2"/>
    <w:rsid w:val="00FE052B"/>
    <w:rsid w:val="00FE0ECD"/>
    <w:rsid w:val="00FE163F"/>
    <w:rsid w:val="00FE25FD"/>
    <w:rsid w:val="00FE2E87"/>
    <w:rsid w:val="00FE348E"/>
    <w:rsid w:val="00FE4DBD"/>
    <w:rsid w:val="00FE51EF"/>
    <w:rsid w:val="00FE54D3"/>
    <w:rsid w:val="00FE7F69"/>
    <w:rsid w:val="00FF006E"/>
    <w:rsid w:val="00FF0A4C"/>
    <w:rsid w:val="00FF0E2D"/>
    <w:rsid w:val="00FF19C8"/>
    <w:rsid w:val="00FF3D3D"/>
    <w:rsid w:val="00FF4F7A"/>
    <w:rsid w:val="00FF4FDC"/>
    <w:rsid w:val="00FF58C2"/>
    <w:rsid w:val="00FF6ACA"/>
    <w:rsid w:val="00FF7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uiPriority="39" w:qFormat="1"/>
  </w:latentStyles>
  <w:style w:type="paragraph" w:default="1" w:styleId="a0">
    <w:name w:val="Normal"/>
    <w:qFormat/>
    <w:rsid w:val="008302C7"/>
    <w:rPr>
      <w:sz w:val="24"/>
      <w:szCs w:val="24"/>
    </w:rPr>
  </w:style>
  <w:style w:type="paragraph" w:styleId="1">
    <w:name w:val="heading 1"/>
    <w:aliases w:val="1 Заголовок 1"/>
    <w:basedOn w:val="a0"/>
    <w:next w:val="a0"/>
    <w:link w:val="10"/>
    <w:autoRedefine/>
    <w:qFormat/>
    <w:rsid w:val="00565C5E"/>
    <w:pPr>
      <w:keepNext/>
      <w:pageBreakBefore/>
      <w:widowControl w:val="0"/>
      <w:shd w:val="clear" w:color="auto" w:fill="FFFFFF"/>
      <w:suppressAutoHyphens/>
      <w:spacing w:line="360" w:lineRule="auto"/>
      <w:jc w:val="center"/>
      <w:outlineLvl w:val="0"/>
    </w:pPr>
    <w:rPr>
      <w:rFonts w:eastAsia="TimesNewRomanPSMT" w:cs="Arial"/>
      <w:b/>
      <w:bCs/>
      <w:caps/>
      <w:kern w:val="32"/>
      <w:sz w:val="28"/>
      <w:szCs w:val="28"/>
      <w:lang w:eastAsia="en-US"/>
    </w:rPr>
  </w:style>
  <w:style w:type="paragraph" w:styleId="2">
    <w:name w:val="heading 2"/>
    <w:aliases w:val="2 Заголовок"/>
    <w:basedOn w:val="a0"/>
    <w:next w:val="a0"/>
    <w:link w:val="20"/>
    <w:qFormat/>
    <w:rsid w:val="009C12F6"/>
    <w:pPr>
      <w:keepNext/>
      <w:spacing w:before="120" w:after="240" w:line="360" w:lineRule="auto"/>
      <w:jc w:val="both"/>
      <w:outlineLvl w:val="1"/>
    </w:pPr>
    <w:rPr>
      <w:rFonts w:cs="Arial"/>
      <w:b/>
      <w:bCs/>
      <w:iCs/>
      <w:szCs w:val="28"/>
    </w:rPr>
  </w:style>
  <w:style w:type="paragraph" w:styleId="30">
    <w:name w:val="heading 3"/>
    <w:aliases w:val="3 Заголовок 3"/>
    <w:basedOn w:val="a0"/>
    <w:next w:val="a0"/>
    <w:link w:val="31"/>
    <w:qFormat/>
    <w:rsid w:val="00EA6DBB"/>
    <w:pPr>
      <w:keepNext/>
      <w:spacing w:before="200" w:after="200" w:line="360" w:lineRule="auto"/>
      <w:outlineLvl w:val="2"/>
    </w:pPr>
    <w:rPr>
      <w:rFonts w:cs="Arial"/>
      <w:b/>
      <w:bCs/>
      <w:szCs w:val="26"/>
    </w:rPr>
  </w:style>
  <w:style w:type="paragraph" w:styleId="4">
    <w:name w:val="heading 4"/>
    <w:aliases w:val="4 Заголовок 4"/>
    <w:basedOn w:val="a0"/>
    <w:next w:val="a0"/>
    <w:link w:val="40"/>
    <w:qFormat/>
    <w:rsid w:val="00766521"/>
    <w:pPr>
      <w:keepNext/>
      <w:spacing w:before="120" w:after="240"/>
      <w:ind w:firstLine="709"/>
      <w:outlineLvl w:val="3"/>
    </w:pPr>
    <w:rPr>
      <w:b/>
      <w:bCs/>
      <w:i/>
      <w:spacing w:val="10"/>
      <w:szCs w:val="28"/>
    </w:rPr>
  </w:style>
  <w:style w:type="paragraph" w:styleId="5">
    <w:name w:val="heading 5"/>
    <w:aliases w:val="5 Заголовок 5"/>
    <w:basedOn w:val="a0"/>
    <w:next w:val="a0"/>
    <w:link w:val="50"/>
    <w:qFormat/>
    <w:rsid w:val="00157BEF"/>
    <w:pPr>
      <w:keepNext/>
      <w:spacing w:before="160" w:after="160" w:line="360" w:lineRule="auto"/>
      <w:ind w:firstLine="1134"/>
      <w:jc w:val="both"/>
      <w:outlineLvl w:val="4"/>
    </w:pPr>
    <w:rPr>
      <w:b/>
      <w:i/>
      <w:iCs/>
    </w:rPr>
  </w:style>
  <w:style w:type="paragraph" w:styleId="6">
    <w:name w:val="heading 6"/>
    <w:basedOn w:val="a0"/>
    <w:next w:val="a0"/>
    <w:link w:val="60"/>
    <w:qFormat/>
    <w:rsid w:val="00604533"/>
    <w:pPr>
      <w:numPr>
        <w:ilvl w:val="5"/>
        <w:numId w:val="5"/>
      </w:numPr>
      <w:tabs>
        <w:tab w:val="clear" w:pos="1719"/>
      </w:tabs>
      <w:spacing w:before="240" w:after="60" w:line="276" w:lineRule="auto"/>
      <w:ind w:left="0" w:firstLine="0"/>
      <w:outlineLvl w:val="5"/>
    </w:pPr>
    <w:rPr>
      <w:rFonts w:ascii="Calibri" w:hAnsi="Calibri"/>
      <w:b/>
      <w:bCs/>
      <w:sz w:val="22"/>
      <w:szCs w:val="22"/>
      <w:lang w:eastAsia="en-US"/>
    </w:rPr>
  </w:style>
  <w:style w:type="paragraph" w:styleId="7">
    <w:name w:val="heading 7"/>
    <w:basedOn w:val="a0"/>
    <w:next w:val="a0"/>
    <w:link w:val="70"/>
    <w:qFormat/>
    <w:rsid w:val="00604533"/>
    <w:pPr>
      <w:keepNext/>
      <w:numPr>
        <w:ilvl w:val="6"/>
        <w:numId w:val="5"/>
      </w:numPr>
      <w:spacing w:line="360" w:lineRule="auto"/>
      <w:jc w:val="both"/>
      <w:outlineLvl w:val="6"/>
    </w:pPr>
    <w:rPr>
      <w:i/>
      <w:iCs/>
      <w:lang w:val="uk-UA"/>
    </w:rPr>
  </w:style>
  <w:style w:type="paragraph" w:styleId="8">
    <w:name w:val="heading 8"/>
    <w:basedOn w:val="a0"/>
    <w:next w:val="a0"/>
    <w:link w:val="80"/>
    <w:qFormat/>
    <w:rsid w:val="00604533"/>
    <w:pPr>
      <w:keepNext/>
      <w:numPr>
        <w:ilvl w:val="7"/>
        <w:numId w:val="5"/>
      </w:numPr>
      <w:spacing w:line="360" w:lineRule="auto"/>
      <w:jc w:val="both"/>
      <w:outlineLvl w:val="7"/>
    </w:pPr>
    <w:rPr>
      <w:rFonts w:ascii="Arial" w:hAnsi="Arial" w:cs="Arial"/>
      <w:b/>
      <w:bCs/>
      <w:sz w:val="28"/>
    </w:rPr>
  </w:style>
  <w:style w:type="paragraph" w:styleId="9">
    <w:name w:val="heading 9"/>
    <w:basedOn w:val="a0"/>
    <w:next w:val="a0"/>
    <w:link w:val="90"/>
    <w:qFormat/>
    <w:rsid w:val="00604533"/>
    <w:pPr>
      <w:numPr>
        <w:ilvl w:val="8"/>
        <w:numId w:val="5"/>
      </w:numPr>
      <w:spacing w:before="240" w:after="60" w:line="360" w:lineRule="auto"/>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1 Знак"/>
    <w:link w:val="1"/>
    <w:rsid w:val="00565C5E"/>
    <w:rPr>
      <w:rFonts w:eastAsia="TimesNewRomanPSMT" w:cs="Arial"/>
      <w:b/>
      <w:bCs/>
      <w:caps/>
      <w:kern w:val="32"/>
      <w:sz w:val="28"/>
      <w:szCs w:val="28"/>
      <w:shd w:val="clear" w:color="auto" w:fill="FFFFFF"/>
      <w:lang w:eastAsia="en-US"/>
    </w:rPr>
  </w:style>
  <w:style w:type="character" w:customStyle="1" w:styleId="20">
    <w:name w:val="Заголовок 2 Знак"/>
    <w:aliases w:val="2 Заголовок Знак"/>
    <w:link w:val="2"/>
    <w:rsid w:val="009C12F6"/>
    <w:rPr>
      <w:rFonts w:cs="Arial"/>
      <w:b/>
      <w:bCs/>
      <w:iCs/>
      <w:sz w:val="24"/>
      <w:szCs w:val="28"/>
    </w:rPr>
  </w:style>
  <w:style w:type="character" w:customStyle="1" w:styleId="31">
    <w:name w:val="Заголовок 3 Знак"/>
    <w:aliases w:val="3 Заголовок 3 Знак"/>
    <w:link w:val="30"/>
    <w:rsid w:val="00EA6DBB"/>
    <w:rPr>
      <w:rFonts w:cs="Arial"/>
      <w:b/>
      <w:bCs/>
      <w:sz w:val="24"/>
      <w:szCs w:val="26"/>
    </w:rPr>
  </w:style>
  <w:style w:type="character" w:customStyle="1" w:styleId="40">
    <w:name w:val="Заголовок 4 Знак"/>
    <w:aliases w:val="4 Заголовок 4 Знак"/>
    <w:link w:val="4"/>
    <w:rsid w:val="00766521"/>
    <w:rPr>
      <w:b/>
      <w:bCs/>
      <w:i/>
      <w:spacing w:val="10"/>
      <w:sz w:val="24"/>
      <w:szCs w:val="28"/>
    </w:rPr>
  </w:style>
  <w:style w:type="character" w:customStyle="1" w:styleId="60">
    <w:name w:val="Заголовок 6 Знак"/>
    <w:link w:val="6"/>
    <w:rsid w:val="00604533"/>
    <w:rPr>
      <w:rFonts w:ascii="Calibri" w:hAnsi="Calibri"/>
      <w:b/>
      <w:bCs/>
      <w:sz w:val="22"/>
      <w:szCs w:val="22"/>
      <w:lang w:eastAsia="en-US"/>
    </w:rPr>
  </w:style>
  <w:style w:type="paragraph" w:styleId="12">
    <w:name w:val="toc 1"/>
    <w:basedOn w:val="a0"/>
    <w:next w:val="a0"/>
    <w:autoRedefine/>
    <w:uiPriority w:val="39"/>
    <w:rsid w:val="00B408D0"/>
    <w:pPr>
      <w:tabs>
        <w:tab w:val="right" w:leader="dot" w:pos="9379"/>
      </w:tabs>
    </w:pPr>
    <w:rPr>
      <w:b/>
      <w:noProof/>
    </w:rPr>
  </w:style>
  <w:style w:type="paragraph" w:styleId="21">
    <w:name w:val="toc 2"/>
    <w:basedOn w:val="a0"/>
    <w:next w:val="a0"/>
    <w:autoRedefine/>
    <w:uiPriority w:val="39"/>
    <w:rsid w:val="004A5788"/>
    <w:pPr>
      <w:tabs>
        <w:tab w:val="left" w:pos="720"/>
        <w:tab w:val="right" w:leader="dot" w:pos="9356"/>
      </w:tabs>
      <w:ind w:right="-1"/>
      <w:jc w:val="both"/>
    </w:pPr>
    <w:rPr>
      <w:rFonts w:eastAsia="Cambria" w:cs="Arial"/>
      <w:b/>
      <w:bCs/>
      <w:iCs/>
      <w:noProof/>
      <w:lang w:eastAsia="en-US"/>
    </w:rPr>
  </w:style>
  <w:style w:type="paragraph" w:styleId="32">
    <w:name w:val="toc 3"/>
    <w:basedOn w:val="a0"/>
    <w:next w:val="a0"/>
    <w:autoRedefine/>
    <w:uiPriority w:val="39"/>
    <w:rsid w:val="004A5788"/>
    <w:pPr>
      <w:tabs>
        <w:tab w:val="right" w:leader="dot" w:pos="9356"/>
      </w:tabs>
      <w:ind w:left="480"/>
      <w:jc w:val="both"/>
    </w:pPr>
    <w:rPr>
      <w:rFonts w:eastAsia="Cambria" w:cs="Arial"/>
      <w:bCs/>
      <w:noProof/>
    </w:rPr>
  </w:style>
  <w:style w:type="paragraph" w:styleId="a4">
    <w:name w:val="footer"/>
    <w:basedOn w:val="a0"/>
    <w:link w:val="a5"/>
    <w:rsid w:val="00604533"/>
    <w:pPr>
      <w:tabs>
        <w:tab w:val="center" w:pos="4677"/>
        <w:tab w:val="right" w:pos="9355"/>
      </w:tabs>
    </w:pPr>
  </w:style>
  <w:style w:type="character" w:customStyle="1" w:styleId="a5">
    <w:name w:val="Нижний колонтитул Знак"/>
    <w:link w:val="a4"/>
    <w:rsid w:val="00604533"/>
    <w:rPr>
      <w:sz w:val="24"/>
      <w:szCs w:val="24"/>
      <w:lang w:val="ru-RU" w:eastAsia="ru-RU" w:bidi="ar-SA"/>
    </w:rPr>
  </w:style>
  <w:style w:type="character" w:styleId="a6">
    <w:name w:val="page number"/>
    <w:basedOn w:val="a1"/>
    <w:rsid w:val="00604533"/>
  </w:style>
  <w:style w:type="character" w:styleId="a7">
    <w:name w:val="Hyperlink"/>
    <w:uiPriority w:val="99"/>
    <w:rsid w:val="00604533"/>
    <w:rPr>
      <w:color w:val="0000FF"/>
      <w:u w:val="single"/>
    </w:rPr>
  </w:style>
  <w:style w:type="paragraph" w:styleId="41">
    <w:name w:val="toc 4"/>
    <w:basedOn w:val="a0"/>
    <w:next w:val="a0"/>
    <w:autoRedefine/>
    <w:uiPriority w:val="39"/>
    <w:rsid w:val="00604533"/>
    <w:pPr>
      <w:ind w:left="720"/>
    </w:pPr>
  </w:style>
  <w:style w:type="paragraph" w:styleId="a8">
    <w:name w:val="Body Text"/>
    <w:aliases w:val="gl,DNV-Body,TabelTekst"/>
    <w:basedOn w:val="a0"/>
    <w:link w:val="a9"/>
    <w:rsid w:val="00604533"/>
    <w:pPr>
      <w:autoSpaceDE w:val="0"/>
      <w:autoSpaceDN w:val="0"/>
      <w:spacing w:before="120" w:after="120"/>
      <w:ind w:firstLine="720"/>
      <w:jc w:val="both"/>
    </w:pPr>
  </w:style>
  <w:style w:type="character" w:customStyle="1" w:styleId="a9">
    <w:name w:val="Основной текст Знак"/>
    <w:aliases w:val="gl Знак1,DNV-Body Знак1,TabelTekst Знак"/>
    <w:link w:val="a8"/>
    <w:rsid w:val="00604533"/>
    <w:rPr>
      <w:sz w:val="24"/>
      <w:szCs w:val="24"/>
      <w:lang w:val="ru-RU" w:eastAsia="ru-RU" w:bidi="ar-SA"/>
    </w:rPr>
  </w:style>
  <w:style w:type="table" w:styleId="aa">
    <w:name w:val="Table Grid"/>
    <w:basedOn w:val="a2"/>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604533"/>
    <w:pPr>
      <w:widowControl w:val="0"/>
      <w:autoSpaceDE w:val="0"/>
      <w:autoSpaceDN w:val="0"/>
      <w:adjustRightInd w:val="0"/>
    </w:pPr>
    <w:rPr>
      <w:rFonts w:ascii="Arial" w:hAnsi="Arial" w:cs="Arial"/>
      <w:b/>
      <w:bCs/>
      <w:sz w:val="22"/>
      <w:szCs w:val="22"/>
    </w:rPr>
  </w:style>
  <w:style w:type="paragraph" w:customStyle="1" w:styleId="ab">
    <w:name w:val="ХОбычный"/>
    <w:basedOn w:val="a0"/>
    <w:rsid w:val="00604533"/>
    <w:pPr>
      <w:ind w:firstLine="284"/>
      <w:jc w:val="both"/>
    </w:pPr>
    <w:rPr>
      <w:sz w:val="22"/>
    </w:rPr>
  </w:style>
  <w:style w:type="paragraph" w:styleId="ac">
    <w:name w:val="Body Text Indent"/>
    <w:aliases w:val="Основной текст 1,Нумерованный список !!"/>
    <w:basedOn w:val="a0"/>
    <w:link w:val="ad"/>
    <w:rsid w:val="00604533"/>
    <w:pPr>
      <w:spacing w:after="120"/>
      <w:ind w:left="360"/>
    </w:pPr>
  </w:style>
  <w:style w:type="paragraph" w:styleId="ae">
    <w:name w:val="Balloon Text"/>
    <w:basedOn w:val="a0"/>
    <w:link w:val="af"/>
    <w:rsid w:val="00604533"/>
    <w:rPr>
      <w:rFonts w:ascii="Tahoma" w:hAnsi="Tahoma" w:cs="Tahoma"/>
      <w:sz w:val="16"/>
      <w:szCs w:val="16"/>
    </w:rPr>
  </w:style>
  <w:style w:type="paragraph" w:customStyle="1" w:styleId="Default">
    <w:name w:val="Default"/>
    <w:rsid w:val="00604533"/>
    <w:pPr>
      <w:autoSpaceDE w:val="0"/>
      <w:autoSpaceDN w:val="0"/>
      <w:adjustRightInd w:val="0"/>
    </w:pPr>
    <w:rPr>
      <w:color w:val="000000"/>
      <w:sz w:val="24"/>
      <w:szCs w:val="24"/>
    </w:rPr>
  </w:style>
  <w:style w:type="paragraph" w:styleId="22">
    <w:name w:val="Body Text 2"/>
    <w:basedOn w:val="a0"/>
    <w:link w:val="23"/>
    <w:rsid w:val="00604533"/>
    <w:pPr>
      <w:spacing w:after="120" w:line="480" w:lineRule="auto"/>
    </w:pPr>
  </w:style>
  <w:style w:type="character" w:customStyle="1" w:styleId="23">
    <w:name w:val="Основной текст 2 Знак"/>
    <w:link w:val="22"/>
    <w:rsid w:val="00604533"/>
    <w:rPr>
      <w:sz w:val="24"/>
      <w:szCs w:val="24"/>
      <w:lang w:val="ru-RU" w:eastAsia="ru-RU" w:bidi="ar-SA"/>
    </w:rPr>
  </w:style>
  <w:style w:type="paragraph" w:styleId="33">
    <w:name w:val="Body Text 3"/>
    <w:basedOn w:val="a0"/>
    <w:link w:val="37"/>
    <w:unhideWhenUsed/>
    <w:rsid w:val="00604533"/>
    <w:pPr>
      <w:spacing w:after="120" w:line="276" w:lineRule="auto"/>
    </w:pPr>
    <w:rPr>
      <w:rFonts w:ascii="Calibri" w:eastAsia="Calibri" w:hAnsi="Calibri"/>
      <w:sz w:val="16"/>
      <w:szCs w:val="16"/>
      <w:lang w:eastAsia="en-US"/>
    </w:rPr>
  </w:style>
  <w:style w:type="character" w:customStyle="1" w:styleId="37">
    <w:name w:val="Основной текст 3 Знак"/>
    <w:link w:val="33"/>
    <w:rsid w:val="00604533"/>
    <w:rPr>
      <w:rFonts w:ascii="Calibri" w:eastAsia="Calibri" w:hAnsi="Calibri"/>
      <w:sz w:val="16"/>
      <w:szCs w:val="16"/>
      <w:lang w:val="ru-RU" w:eastAsia="en-US" w:bidi="ar-SA"/>
    </w:rPr>
  </w:style>
  <w:style w:type="paragraph" w:styleId="38">
    <w:name w:val="Body Text Indent 3"/>
    <w:basedOn w:val="a0"/>
    <w:link w:val="3a"/>
    <w:unhideWhenUsed/>
    <w:rsid w:val="00604533"/>
    <w:pPr>
      <w:spacing w:after="120" w:line="276" w:lineRule="auto"/>
      <w:ind w:left="283"/>
    </w:pPr>
    <w:rPr>
      <w:rFonts w:ascii="Calibri" w:eastAsia="Calibri" w:hAnsi="Calibri"/>
      <w:sz w:val="16"/>
      <w:szCs w:val="16"/>
      <w:lang w:eastAsia="en-US"/>
    </w:rPr>
  </w:style>
  <w:style w:type="character" w:customStyle="1" w:styleId="3a">
    <w:name w:val="Основной текст с отступом 3 Знак"/>
    <w:link w:val="38"/>
    <w:rsid w:val="00604533"/>
    <w:rPr>
      <w:rFonts w:ascii="Calibri" w:eastAsia="Calibri" w:hAnsi="Calibri"/>
      <w:sz w:val="16"/>
      <w:szCs w:val="16"/>
      <w:lang w:val="ru-RU" w:eastAsia="en-US" w:bidi="ar-SA"/>
    </w:rPr>
  </w:style>
  <w:style w:type="character" w:customStyle="1" w:styleId="gl">
    <w:name w:val="gl Знак"/>
    <w:aliases w:val="DNV-Body Знак,TabelTekst Знак Знак,Основной текст Знак1,TabelTekst Знак1"/>
    <w:rsid w:val="00604533"/>
    <w:rPr>
      <w:sz w:val="28"/>
      <w:lang w:val="ru-RU" w:eastAsia="ru-RU" w:bidi="ar-SA"/>
    </w:rPr>
  </w:style>
  <w:style w:type="paragraph" w:styleId="25">
    <w:name w:val="Body Text Indent 2"/>
    <w:basedOn w:val="a0"/>
    <w:link w:val="26"/>
    <w:rsid w:val="00604533"/>
    <w:pPr>
      <w:spacing w:after="120" w:line="480" w:lineRule="auto"/>
      <w:ind w:left="283"/>
    </w:pPr>
  </w:style>
  <w:style w:type="paragraph" w:styleId="af0">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0"/>
    <w:link w:val="af1"/>
    <w:qFormat/>
    <w:rsid w:val="00604533"/>
    <w:pPr>
      <w:spacing w:before="100" w:beforeAutospacing="1" w:after="100" w:afterAutospacing="1"/>
    </w:pPr>
  </w:style>
  <w:style w:type="paragraph" w:styleId="51">
    <w:name w:val="toc 5"/>
    <w:basedOn w:val="a0"/>
    <w:next w:val="a0"/>
    <w:autoRedefine/>
    <w:uiPriority w:val="39"/>
    <w:rsid w:val="00604533"/>
    <w:pPr>
      <w:ind w:left="960"/>
    </w:pPr>
  </w:style>
  <w:style w:type="paragraph" w:customStyle="1" w:styleId="af2">
    <w:name w:val="ХТаблица"/>
    <w:basedOn w:val="a0"/>
    <w:next w:val="ab"/>
    <w:rsid w:val="00604533"/>
    <w:pPr>
      <w:jc w:val="center"/>
    </w:pPr>
    <w:rPr>
      <w:sz w:val="20"/>
    </w:rPr>
  </w:style>
  <w:style w:type="paragraph" w:customStyle="1" w:styleId="af3">
    <w:name w:val="ХНазваниеТаблицы"/>
    <w:basedOn w:val="a0"/>
    <w:next w:val="af2"/>
    <w:rsid w:val="00604533"/>
    <w:pPr>
      <w:suppressAutoHyphens/>
      <w:spacing w:before="120" w:after="120"/>
      <w:jc w:val="center"/>
    </w:pPr>
    <w:rPr>
      <w:i/>
    </w:rPr>
  </w:style>
  <w:style w:type="paragraph" w:customStyle="1" w:styleId="Iauiue">
    <w:name w:val="Iau?iue"/>
    <w:rsid w:val="00604533"/>
    <w:pPr>
      <w:widowControl w:val="0"/>
      <w:overflowPunct w:val="0"/>
      <w:autoSpaceDE w:val="0"/>
      <w:autoSpaceDN w:val="0"/>
      <w:adjustRightInd w:val="0"/>
      <w:textAlignment w:val="baseline"/>
    </w:pPr>
    <w:rPr>
      <w:sz w:val="22"/>
      <w:lang w:val="en-US" w:eastAsia="en-US"/>
    </w:rPr>
  </w:style>
  <w:style w:type="paragraph" w:customStyle="1" w:styleId="Iniiaiieoaeno2">
    <w:name w:val="Iniiaiie oaeno 2"/>
    <w:basedOn w:val="Iauiue"/>
    <w:rsid w:val="00604533"/>
    <w:pPr>
      <w:spacing w:before="120"/>
    </w:pPr>
    <w:rPr>
      <w:sz w:val="20"/>
    </w:rPr>
  </w:style>
  <w:style w:type="paragraph" w:customStyle="1" w:styleId="af4">
    <w:name w:val="Стиль заголовка таблицы"/>
    <w:basedOn w:val="a0"/>
    <w:rsid w:val="00604533"/>
    <w:pPr>
      <w:spacing w:before="180" w:after="120"/>
      <w:ind w:left="1559" w:hanging="1559"/>
      <w:jc w:val="both"/>
    </w:pPr>
    <w:rPr>
      <w:b/>
      <w:sz w:val="22"/>
      <w:szCs w:val="20"/>
    </w:rPr>
  </w:style>
  <w:style w:type="paragraph" w:customStyle="1" w:styleId="210">
    <w:name w:val="Список 21"/>
    <w:basedOn w:val="a8"/>
    <w:autoRedefine/>
    <w:rsid w:val="00604533"/>
    <w:pPr>
      <w:autoSpaceDE/>
      <w:autoSpaceDN/>
      <w:spacing w:before="0" w:after="60"/>
      <w:ind w:left="1260" w:hanging="1260"/>
    </w:pPr>
    <w:rPr>
      <w:b/>
      <w:bCs/>
      <w:szCs w:val="20"/>
    </w:rPr>
  </w:style>
  <w:style w:type="character" w:styleId="af5">
    <w:name w:val="Strong"/>
    <w:qFormat/>
    <w:rsid w:val="00604533"/>
    <w:rPr>
      <w:b/>
      <w:bCs/>
    </w:rPr>
  </w:style>
  <w:style w:type="numbering" w:customStyle="1" w:styleId="af6">
    <w:name w:val="Стиль маркированный"/>
    <w:basedOn w:val="a3"/>
    <w:rsid w:val="00604533"/>
  </w:style>
  <w:style w:type="paragraph" w:customStyle="1" w:styleId="af7">
    <w:name w:val="Название рисунка Знак Знак"/>
    <w:basedOn w:val="af8"/>
    <w:next w:val="a0"/>
    <w:link w:val="af9"/>
    <w:rsid w:val="00604533"/>
    <w:pPr>
      <w:keepLines/>
      <w:spacing w:before="120" w:after="360" w:line="360" w:lineRule="auto"/>
      <w:ind w:firstLine="567"/>
      <w:jc w:val="both"/>
    </w:pPr>
    <w:rPr>
      <w:b w:val="0"/>
      <w:bCs w:val="0"/>
      <w:iCs/>
      <w:sz w:val="22"/>
      <w:szCs w:val="22"/>
    </w:rPr>
  </w:style>
  <w:style w:type="paragraph" w:customStyle="1" w:styleId="afa">
    <w:name w:val="рисунок"/>
    <w:basedOn w:val="a0"/>
    <w:rsid w:val="00604533"/>
    <w:pPr>
      <w:keepNext/>
      <w:keepLines/>
      <w:spacing w:before="240" w:after="120"/>
      <w:jc w:val="center"/>
    </w:pPr>
  </w:style>
  <w:style w:type="character" w:customStyle="1" w:styleId="af9">
    <w:name w:val="Название рисунка Знак Знак Знак"/>
    <w:link w:val="af7"/>
    <w:rsid w:val="00604533"/>
    <w:rPr>
      <w:iCs/>
      <w:sz w:val="22"/>
      <w:szCs w:val="22"/>
      <w:lang w:val="ru-RU" w:eastAsia="ru-RU" w:bidi="ar-SA"/>
    </w:rPr>
  </w:style>
  <w:style w:type="paragraph" w:styleId="af8">
    <w:name w:val="caption"/>
    <w:basedOn w:val="a0"/>
    <w:next w:val="a0"/>
    <w:qFormat/>
    <w:rsid w:val="00604533"/>
    <w:rPr>
      <w:b/>
      <w:bCs/>
      <w:sz w:val="20"/>
      <w:szCs w:val="20"/>
    </w:rPr>
  </w:style>
  <w:style w:type="character" w:customStyle="1" w:styleId="s101">
    <w:name w:val="s101"/>
    <w:rsid w:val="00604533"/>
    <w:rPr>
      <w:rFonts w:ascii="Verdana" w:hAnsi="Verdana" w:hint="default"/>
      <w:b w:val="0"/>
      <w:bCs w:val="0"/>
      <w:color w:val="000000"/>
      <w:sz w:val="20"/>
      <w:szCs w:val="20"/>
    </w:rPr>
  </w:style>
  <w:style w:type="paragraph" w:customStyle="1" w:styleId="afb">
    <w:name w:val="Стиль примечания таблицы"/>
    <w:basedOn w:val="a0"/>
    <w:rsid w:val="00604533"/>
    <w:pPr>
      <w:spacing w:before="60"/>
      <w:jc w:val="both"/>
    </w:pPr>
    <w:rPr>
      <w:i/>
      <w:sz w:val="22"/>
      <w:szCs w:val="22"/>
    </w:rPr>
  </w:style>
  <w:style w:type="paragraph" w:customStyle="1" w:styleId="a">
    <w:name w:val="Стиль списков"/>
    <w:basedOn w:val="a8"/>
    <w:rsid w:val="00604533"/>
    <w:pPr>
      <w:numPr>
        <w:numId w:val="2"/>
      </w:numPr>
      <w:autoSpaceDE/>
      <w:autoSpaceDN/>
      <w:spacing w:before="0" w:after="0" w:line="300" w:lineRule="auto"/>
    </w:pPr>
    <w:rPr>
      <w:sz w:val="28"/>
      <w:szCs w:val="20"/>
    </w:rPr>
  </w:style>
  <w:style w:type="paragraph" w:customStyle="1" w:styleId="afc">
    <w:name w:val="Стильтекста таблицы"/>
    <w:basedOn w:val="af4"/>
    <w:rsid w:val="00604533"/>
    <w:pPr>
      <w:spacing w:before="0" w:after="0"/>
      <w:ind w:left="0" w:firstLine="0"/>
    </w:pPr>
    <w:rPr>
      <w:b w:val="0"/>
      <w:sz w:val="20"/>
    </w:rPr>
  </w:style>
  <w:style w:type="paragraph" w:styleId="61">
    <w:name w:val="toc 6"/>
    <w:basedOn w:val="a0"/>
    <w:next w:val="a0"/>
    <w:autoRedefine/>
    <w:uiPriority w:val="39"/>
    <w:rsid w:val="00604533"/>
    <w:pPr>
      <w:ind w:left="1200"/>
    </w:pPr>
  </w:style>
  <w:style w:type="paragraph" w:styleId="71">
    <w:name w:val="toc 7"/>
    <w:basedOn w:val="a0"/>
    <w:next w:val="a0"/>
    <w:autoRedefine/>
    <w:uiPriority w:val="39"/>
    <w:rsid w:val="00604533"/>
    <w:pPr>
      <w:ind w:left="1440"/>
    </w:pPr>
  </w:style>
  <w:style w:type="paragraph" w:styleId="81">
    <w:name w:val="toc 8"/>
    <w:basedOn w:val="a0"/>
    <w:next w:val="a0"/>
    <w:autoRedefine/>
    <w:uiPriority w:val="39"/>
    <w:rsid w:val="00604533"/>
    <w:pPr>
      <w:ind w:left="1680"/>
    </w:pPr>
  </w:style>
  <w:style w:type="paragraph" w:styleId="91">
    <w:name w:val="toc 9"/>
    <w:basedOn w:val="a0"/>
    <w:next w:val="a0"/>
    <w:autoRedefine/>
    <w:uiPriority w:val="39"/>
    <w:rsid w:val="00604533"/>
    <w:pPr>
      <w:ind w:left="1920"/>
    </w:pPr>
  </w:style>
  <w:style w:type="paragraph" w:customStyle="1" w:styleId="13">
    <w:name w:val="Абзац списка1"/>
    <w:basedOn w:val="a0"/>
    <w:qFormat/>
    <w:rsid w:val="00604533"/>
    <w:pPr>
      <w:spacing w:after="200" w:line="276" w:lineRule="auto"/>
      <w:ind w:left="720"/>
      <w:contextualSpacing/>
    </w:pPr>
    <w:rPr>
      <w:rFonts w:ascii="Calibri" w:hAnsi="Calibri"/>
      <w:sz w:val="22"/>
      <w:szCs w:val="22"/>
      <w:lang w:eastAsia="en-US"/>
    </w:rPr>
  </w:style>
  <w:style w:type="paragraph" w:customStyle="1" w:styleId="tableBulletIPCCGP">
    <w:name w:val="table Bullet IPCC GP"/>
    <w:basedOn w:val="a0"/>
    <w:rsid w:val="00604533"/>
    <w:pPr>
      <w:numPr>
        <w:numId w:val="4"/>
      </w:numPr>
      <w:spacing w:before="60" w:after="60"/>
      <w:jc w:val="both"/>
    </w:pPr>
    <w:rPr>
      <w:snapToGrid w:val="0"/>
      <w:sz w:val="18"/>
      <w:szCs w:val="20"/>
      <w:lang w:val="en-GB" w:eastAsia="ja-JP"/>
    </w:rPr>
  </w:style>
  <w:style w:type="paragraph" w:customStyle="1" w:styleId="TablecolheadIPCCGP">
    <w:name w:val="Table col head IPCC GP"/>
    <w:basedOn w:val="a0"/>
    <w:rsid w:val="00604533"/>
    <w:pPr>
      <w:spacing w:before="60" w:after="60"/>
    </w:pPr>
    <w:rPr>
      <w:b/>
      <w:sz w:val="18"/>
      <w:szCs w:val="20"/>
      <w:lang w:val="en-GB" w:eastAsia="en-US"/>
    </w:rPr>
  </w:style>
  <w:style w:type="paragraph" w:customStyle="1" w:styleId="TabletextIPCCGP">
    <w:name w:val="Table text IPCC GP"/>
    <w:basedOn w:val="a0"/>
    <w:autoRedefine/>
    <w:rsid w:val="00604533"/>
    <w:pPr>
      <w:widowControl w:val="0"/>
      <w:tabs>
        <w:tab w:val="left" w:pos="4100"/>
      </w:tabs>
      <w:spacing w:before="60" w:after="60"/>
      <w:ind w:left="100" w:right="59"/>
    </w:pPr>
    <w:rPr>
      <w:sz w:val="18"/>
      <w:szCs w:val="17"/>
      <w:lang w:eastAsia="en-US"/>
    </w:rPr>
  </w:style>
  <w:style w:type="paragraph" w:customStyle="1" w:styleId="List21">
    <w:name w:val="List 21"/>
    <w:basedOn w:val="a8"/>
    <w:autoRedefine/>
    <w:rsid w:val="00604533"/>
    <w:pPr>
      <w:autoSpaceDE/>
      <w:autoSpaceDN/>
      <w:spacing w:before="0" w:after="60"/>
      <w:ind w:left="1260" w:hanging="1260"/>
    </w:pPr>
    <w:rPr>
      <w:b/>
      <w:bCs/>
      <w:szCs w:val="20"/>
    </w:rPr>
  </w:style>
  <w:style w:type="table" w:styleId="14">
    <w:name w:val="Table Classic 1"/>
    <w:basedOn w:val="a2"/>
    <w:rsid w:val="0060453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0">
    <w:name w:val="Знак Знак1 Знак Знак Знак1 Знак"/>
    <w:basedOn w:val="a0"/>
    <w:autoRedefine/>
    <w:rsid w:val="00604533"/>
    <w:pPr>
      <w:spacing w:after="160" w:line="240" w:lineRule="exact"/>
    </w:pPr>
    <w:rPr>
      <w:rFonts w:eastAsia="SimSun"/>
      <w:b/>
      <w:sz w:val="28"/>
      <w:lang w:val="en-US" w:eastAsia="en-US"/>
    </w:rPr>
  </w:style>
  <w:style w:type="paragraph" w:styleId="HTML">
    <w:name w:val="HTML Preformatted"/>
    <w:basedOn w:val="a0"/>
    <w:link w:val="HTML0"/>
    <w:rsid w:val="00604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604533"/>
    <w:rPr>
      <w:rFonts w:ascii="Courier New" w:hAnsi="Courier New" w:cs="Courier New"/>
      <w:lang w:val="ru-RU" w:eastAsia="ru-RU" w:bidi="ar-SA"/>
    </w:rPr>
  </w:style>
  <w:style w:type="paragraph" w:styleId="afd">
    <w:name w:val="Subtitle"/>
    <w:basedOn w:val="a0"/>
    <w:link w:val="afe"/>
    <w:qFormat/>
    <w:rsid w:val="00604533"/>
    <w:pPr>
      <w:ind w:firstLine="709"/>
      <w:jc w:val="both"/>
    </w:pPr>
    <w:rPr>
      <w:szCs w:val="20"/>
    </w:rPr>
  </w:style>
  <w:style w:type="character" w:customStyle="1" w:styleId="afe">
    <w:name w:val="Подзаголовок Знак"/>
    <w:link w:val="afd"/>
    <w:rsid w:val="00604533"/>
    <w:rPr>
      <w:sz w:val="24"/>
      <w:lang w:val="ru-RU" w:eastAsia="ru-RU" w:bidi="ar-SA"/>
    </w:rPr>
  </w:style>
  <w:style w:type="numbering" w:customStyle="1" w:styleId="15">
    <w:name w:val="Нет списка1"/>
    <w:next w:val="a3"/>
    <w:uiPriority w:val="99"/>
    <w:semiHidden/>
    <w:unhideWhenUsed/>
    <w:rsid w:val="00604533"/>
  </w:style>
  <w:style w:type="character" w:customStyle="1" w:styleId="50">
    <w:name w:val="Заголовок 5 Знак"/>
    <w:aliases w:val="5 Заголовок 5 Знак"/>
    <w:link w:val="5"/>
    <w:rsid w:val="00157BEF"/>
    <w:rPr>
      <w:b/>
      <w:i/>
      <w:iCs/>
      <w:sz w:val="24"/>
      <w:szCs w:val="24"/>
    </w:rPr>
  </w:style>
  <w:style w:type="character" w:customStyle="1" w:styleId="70">
    <w:name w:val="Заголовок 7 Знак"/>
    <w:link w:val="7"/>
    <w:rsid w:val="00604533"/>
    <w:rPr>
      <w:i/>
      <w:iCs/>
      <w:sz w:val="24"/>
      <w:szCs w:val="24"/>
      <w:lang w:val="uk-UA"/>
    </w:rPr>
  </w:style>
  <w:style w:type="character" w:customStyle="1" w:styleId="80">
    <w:name w:val="Заголовок 8 Знак"/>
    <w:link w:val="8"/>
    <w:rsid w:val="00604533"/>
    <w:rPr>
      <w:rFonts w:ascii="Arial" w:hAnsi="Arial" w:cs="Arial"/>
      <w:b/>
      <w:bCs/>
      <w:sz w:val="28"/>
      <w:szCs w:val="24"/>
    </w:rPr>
  </w:style>
  <w:style w:type="character" w:customStyle="1" w:styleId="90">
    <w:name w:val="Заголовок 9 Знак"/>
    <w:link w:val="9"/>
    <w:rsid w:val="00604533"/>
    <w:rPr>
      <w:rFonts w:ascii="Arial" w:hAnsi="Arial" w:cs="Arial"/>
      <w:sz w:val="22"/>
      <w:szCs w:val="22"/>
    </w:rPr>
  </w:style>
  <w:style w:type="table" w:customStyle="1" w:styleId="16">
    <w:name w:val="Сетка таблицы1"/>
    <w:basedOn w:val="a2"/>
    <w:next w:val="aa"/>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 с отступом Знак"/>
    <w:aliases w:val="Основной текст 1 Знак,Нумерованный список !! Знак"/>
    <w:link w:val="ac"/>
    <w:rsid w:val="00604533"/>
    <w:rPr>
      <w:sz w:val="24"/>
      <w:szCs w:val="24"/>
      <w:lang w:val="ru-RU" w:eastAsia="ru-RU" w:bidi="ar-SA"/>
    </w:rPr>
  </w:style>
  <w:style w:type="character" w:customStyle="1" w:styleId="af">
    <w:name w:val="Текст выноски Знак"/>
    <w:link w:val="ae"/>
    <w:rsid w:val="00604533"/>
    <w:rPr>
      <w:rFonts w:ascii="Tahoma" w:hAnsi="Tahoma" w:cs="Tahoma"/>
      <w:sz w:val="16"/>
      <w:szCs w:val="16"/>
      <w:lang w:val="ru-RU" w:eastAsia="ru-RU" w:bidi="ar-SA"/>
    </w:rPr>
  </w:style>
  <w:style w:type="character" w:customStyle="1" w:styleId="26">
    <w:name w:val="Основной текст с отступом 2 Знак"/>
    <w:link w:val="25"/>
    <w:rsid w:val="00604533"/>
    <w:rPr>
      <w:sz w:val="24"/>
      <w:szCs w:val="24"/>
      <w:lang w:val="ru-RU" w:eastAsia="ru-RU" w:bidi="ar-SA"/>
    </w:rPr>
  </w:style>
  <w:style w:type="paragraph" w:customStyle="1" w:styleId="215">
    <w:name w:val="Список 215"/>
    <w:basedOn w:val="a8"/>
    <w:autoRedefine/>
    <w:rsid w:val="00604533"/>
    <w:pPr>
      <w:autoSpaceDE/>
      <w:autoSpaceDN/>
      <w:spacing w:before="0" w:after="60"/>
      <w:ind w:left="1260" w:hanging="1260"/>
    </w:pPr>
    <w:rPr>
      <w:b/>
      <w:bCs/>
      <w:szCs w:val="20"/>
    </w:rPr>
  </w:style>
  <w:style w:type="numbering" w:customStyle="1" w:styleId="17">
    <w:name w:val="Стиль маркированный1"/>
    <w:basedOn w:val="a3"/>
    <w:rsid w:val="00604533"/>
  </w:style>
  <w:style w:type="paragraph" w:customStyle="1" w:styleId="18">
    <w:name w:val="Абзац списка18"/>
    <w:basedOn w:val="a0"/>
    <w:qFormat/>
    <w:rsid w:val="00604533"/>
    <w:pPr>
      <w:spacing w:after="200" w:line="276" w:lineRule="auto"/>
      <w:ind w:left="720"/>
      <w:contextualSpacing/>
    </w:pPr>
    <w:rPr>
      <w:rFonts w:ascii="Calibri" w:hAnsi="Calibri"/>
      <w:sz w:val="22"/>
      <w:szCs w:val="22"/>
      <w:lang w:eastAsia="en-US"/>
    </w:rPr>
  </w:style>
  <w:style w:type="numbering" w:customStyle="1" w:styleId="27">
    <w:name w:val="Нет списка2"/>
    <w:next w:val="a3"/>
    <w:semiHidden/>
    <w:rsid w:val="00604533"/>
  </w:style>
  <w:style w:type="table" w:customStyle="1" w:styleId="28">
    <w:name w:val="Сетка таблицы2"/>
    <w:basedOn w:val="a2"/>
    <w:next w:val="aa"/>
    <w:rsid w:val="00604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qFormat/>
    <w:rsid w:val="00604533"/>
    <w:rPr>
      <w:i/>
      <w:iCs/>
    </w:rPr>
  </w:style>
  <w:style w:type="paragraph" w:styleId="aff0">
    <w:name w:val="Title"/>
    <w:basedOn w:val="a0"/>
    <w:next w:val="a0"/>
    <w:link w:val="aff1"/>
    <w:qFormat/>
    <w:rsid w:val="00604533"/>
    <w:pPr>
      <w:spacing w:before="240" w:after="60"/>
      <w:jc w:val="center"/>
      <w:outlineLvl w:val="0"/>
    </w:pPr>
    <w:rPr>
      <w:rFonts w:ascii="Cambria" w:hAnsi="Cambria"/>
      <w:b/>
      <w:bCs/>
      <w:kern w:val="28"/>
      <w:sz w:val="32"/>
      <w:szCs w:val="32"/>
      <w:lang w:val="en-US" w:eastAsia="en-US" w:bidi="en-US"/>
    </w:rPr>
  </w:style>
  <w:style w:type="character" w:customStyle="1" w:styleId="aff1">
    <w:name w:val="Название Знак"/>
    <w:link w:val="aff0"/>
    <w:rsid w:val="00604533"/>
    <w:rPr>
      <w:rFonts w:ascii="Cambria" w:hAnsi="Cambria"/>
      <w:b/>
      <w:bCs/>
      <w:kern w:val="28"/>
      <w:sz w:val="32"/>
      <w:szCs w:val="32"/>
      <w:lang w:val="en-US" w:eastAsia="en-US" w:bidi="en-US"/>
    </w:rPr>
  </w:style>
  <w:style w:type="paragraph" w:styleId="aff2">
    <w:name w:val="No Spacing"/>
    <w:basedOn w:val="a0"/>
    <w:uiPriority w:val="99"/>
    <w:qFormat/>
    <w:rsid w:val="00604533"/>
    <w:rPr>
      <w:rFonts w:ascii="Calibri" w:hAnsi="Calibri"/>
      <w:szCs w:val="32"/>
      <w:lang w:val="en-US" w:eastAsia="en-US" w:bidi="en-US"/>
    </w:rPr>
  </w:style>
  <w:style w:type="paragraph" w:styleId="aff3">
    <w:name w:val="List Paragraph"/>
    <w:basedOn w:val="a0"/>
    <w:uiPriority w:val="99"/>
    <w:qFormat/>
    <w:rsid w:val="00604533"/>
    <w:pPr>
      <w:ind w:left="720"/>
      <w:contextualSpacing/>
    </w:pPr>
    <w:rPr>
      <w:rFonts w:ascii="Calibri" w:hAnsi="Calibri"/>
      <w:lang w:val="en-US" w:eastAsia="en-US" w:bidi="en-US"/>
    </w:rPr>
  </w:style>
  <w:style w:type="paragraph" w:styleId="29">
    <w:name w:val="Quote"/>
    <w:basedOn w:val="a0"/>
    <w:next w:val="a0"/>
    <w:link w:val="2a"/>
    <w:uiPriority w:val="99"/>
    <w:qFormat/>
    <w:rsid w:val="00604533"/>
    <w:rPr>
      <w:rFonts w:ascii="Calibri" w:hAnsi="Calibri"/>
      <w:i/>
      <w:lang w:val="en-US" w:eastAsia="en-US" w:bidi="en-US"/>
    </w:rPr>
  </w:style>
  <w:style w:type="character" w:customStyle="1" w:styleId="2a">
    <w:name w:val="Цитата 2 Знак"/>
    <w:link w:val="29"/>
    <w:uiPriority w:val="99"/>
    <w:rsid w:val="00604533"/>
    <w:rPr>
      <w:rFonts w:ascii="Calibri" w:hAnsi="Calibri"/>
      <w:i/>
      <w:sz w:val="24"/>
      <w:szCs w:val="24"/>
      <w:lang w:val="en-US" w:eastAsia="en-US" w:bidi="en-US"/>
    </w:rPr>
  </w:style>
  <w:style w:type="paragraph" w:styleId="aff4">
    <w:name w:val="Intense Quote"/>
    <w:basedOn w:val="a0"/>
    <w:next w:val="a0"/>
    <w:link w:val="aff5"/>
    <w:uiPriority w:val="99"/>
    <w:qFormat/>
    <w:rsid w:val="00604533"/>
    <w:pPr>
      <w:ind w:left="720" w:right="720"/>
    </w:pPr>
    <w:rPr>
      <w:rFonts w:ascii="Calibri" w:hAnsi="Calibri"/>
      <w:b/>
      <w:i/>
      <w:szCs w:val="22"/>
      <w:lang w:val="en-US" w:eastAsia="en-US" w:bidi="en-US"/>
    </w:rPr>
  </w:style>
  <w:style w:type="character" w:customStyle="1" w:styleId="aff5">
    <w:name w:val="Выделенная цитата Знак"/>
    <w:link w:val="aff4"/>
    <w:uiPriority w:val="99"/>
    <w:rsid w:val="00604533"/>
    <w:rPr>
      <w:rFonts w:ascii="Calibri" w:hAnsi="Calibri"/>
      <w:b/>
      <w:i/>
      <w:sz w:val="24"/>
      <w:szCs w:val="22"/>
      <w:lang w:val="en-US" w:eastAsia="en-US" w:bidi="en-US"/>
    </w:rPr>
  </w:style>
  <w:style w:type="character" w:styleId="aff6">
    <w:name w:val="Subtle Emphasis"/>
    <w:uiPriority w:val="99"/>
    <w:qFormat/>
    <w:rsid w:val="00604533"/>
    <w:rPr>
      <w:i/>
      <w:color w:val="5A5A5A"/>
    </w:rPr>
  </w:style>
  <w:style w:type="character" w:styleId="aff7">
    <w:name w:val="Intense Emphasis"/>
    <w:uiPriority w:val="99"/>
    <w:qFormat/>
    <w:rsid w:val="00604533"/>
    <w:rPr>
      <w:b/>
      <w:i/>
      <w:sz w:val="24"/>
      <w:szCs w:val="24"/>
      <w:u w:val="single"/>
    </w:rPr>
  </w:style>
  <w:style w:type="character" w:styleId="aff8">
    <w:name w:val="Subtle Reference"/>
    <w:uiPriority w:val="99"/>
    <w:qFormat/>
    <w:rsid w:val="00604533"/>
    <w:rPr>
      <w:sz w:val="24"/>
      <w:szCs w:val="24"/>
      <w:u w:val="single"/>
    </w:rPr>
  </w:style>
  <w:style w:type="character" w:styleId="aff9">
    <w:name w:val="Intense Reference"/>
    <w:uiPriority w:val="99"/>
    <w:qFormat/>
    <w:rsid w:val="00604533"/>
    <w:rPr>
      <w:b/>
      <w:sz w:val="24"/>
      <w:u w:val="single"/>
    </w:rPr>
  </w:style>
  <w:style w:type="character" w:styleId="affa">
    <w:name w:val="Book Title"/>
    <w:uiPriority w:val="99"/>
    <w:qFormat/>
    <w:rsid w:val="00604533"/>
    <w:rPr>
      <w:rFonts w:ascii="Cambria" w:eastAsia="Times New Roman" w:hAnsi="Cambria"/>
      <w:b/>
      <w:i/>
      <w:sz w:val="24"/>
      <w:szCs w:val="24"/>
    </w:rPr>
  </w:style>
  <w:style w:type="paragraph" w:styleId="affb">
    <w:name w:val="TOC Heading"/>
    <w:basedOn w:val="1"/>
    <w:next w:val="a0"/>
    <w:uiPriority w:val="39"/>
    <w:qFormat/>
    <w:rsid w:val="00604533"/>
    <w:pPr>
      <w:pageBreakBefore w:val="0"/>
      <w:jc w:val="left"/>
      <w:outlineLvl w:val="9"/>
    </w:pPr>
    <w:rPr>
      <w:rFonts w:ascii="Cambria" w:eastAsia="Times New Roman" w:hAnsi="Cambria" w:cs="Times New Roman"/>
      <w:sz w:val="32"/>
      <w:szCs w:val="32"/>
      <w:lang w:val="en-US" w:bidi="en-US"/>
    </w:rPr>
  </w:style>
  <w:style w:type="character" w:customStyle="1" w:styleId="af1">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0"/>
    <w:rsid w:val="00604533"/>
    <w:rPr>
      <w:sz w:val="24"/>
      <w:szCs w:val="24"/>
      <w:lang w:val="ru-RU" w:eastAsia="ru-RU" w:bidi="ar-SA"/>
    </w:rPr>
  </w:style>
  <w:style w:type="numbering" w:customStyle="1" w:styleId="3b">
    <w:name w:val="Нет списка3"/>
    <w:next w:val="a3"/>
    <w:semiHidden/>
    <w:rsid w:val="00604533"/>
  </w:style>
  <w:style w:type="table" w:customStyle="1" w:styleId="3c">
    <w:name w:val="Сетка таблицы3"/>
    <w:basedOn w:val="a2"/>
    <w:next w:val="aa"/>
    <w:rsid w:val="00604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FollowedHyperlink"/>
    <w:unhideWhenUsed/>
    <w:rsid w:val="00604533"/>
    <w:rPr>
      <w:color w:val="800080"/>
      <w:u w:val="single"/>
    </w:rPr>
  </w:style>
  <w:style w:type="paragraph" w:customStyle="1" w:styleId="font5">
    <w:name w:val="font5"/>
    <w:basedOn w:val="a0"/>
    <w:rsid w:val="00604533"/>
    <w:pPr>
      <w:spacing w:before="100" w:beforeAutospacing="1" w:after="100" w:afterAutospacing="1"/>
    </w:pPr>
    <w:rPr>
      <w:rFonts w:ascii="Arial" w:hAnsi="Arial"/>
      <w:b/>
      <w:bCs/>
      <w:color w:val="FF0000"/>
      <w:sz w:val="20"/>
      <w:szCs w:val="20"/>
    </w:rPr>
  </w:style>
  <w:style w:type="paragraph" w:customStyle="1" w:styleId="font6">
    <w:name w:val="font6"/>
    <w:basedOn w:val="a0"/>
    <w:rsid w:val="00604533"/>
    <w:pPr>
      <w:spacing w:before="100" w:beforeAutospacing="1" w:after="100" w:afterAutospacing="1"/>
    </w:pPr>
    <w:rPr>
      <w:rFonts w:ascii="Arial" w:hAnsi="Arial"/>
      <w:b/>
      <w:bCs/>
      <w:color w:val="FF0000"/>
      <w:sz w:val="20"/>
      <w:szCs w:val="20"/>
    </w:rPr>
  </w:style>
  <w:style w:type="paragraph" w:customStyle="1" w:styleId="font7">
    <w:name w:val="font7"/>
    <w:basedOn w:val="a0"/>
    <w:rsid w:val="00604533"/>
    <w:pPr>
      <w:spacing w:before="100" w:beforeAutospacing="1" w:after="100" w:afterAutospacing="1"/>
    </w:pPr>
    <w:rPr>
      <w:rFonts w:ascii="Arial" w:hAnsi="Arial"/>
      <w:i/>
      <w:iCs/>
      <w:sz w:val="20"/>
      <w:szCs w:val="20"/>
    </w:rPr>
  </w:style>
  <w:style w:type="paragraph" w:customStyle="1" w:styleId="font8">
    <w:name w:val="font8"/>
    <w:basedOn w:val="a0"/>
    <w:rsid w:val="00604533"/>
    <w:pPr>
      <w:spacing w:before="100" w:beforeAutospacing="1" w:after="100" w:afterAutospacing="1"/>
    </w:pPr>
    <w:rPr>
      <w:rFonts w:ascii="Arial" w:hAnsi="Arial"/>
      <w:i/>
      <w:iCs/>
      <w:sz w:val="20"/>
      <w:szCs w:val="20"/>
    </w:rPr>
  </w:style>
  <w:style w:type="paragraph" w:customStyle="1" w:styleId="font9">
    <w:name w:val="font9"/>
    <w:basedOn w:val="a0"/>
    <w:rsid w:val="00604533"/>
    <w:pPr>
      <w:spacing w:before="100" w:beforeAutospacing="1" w:after="100" w:afterAutospacing="1"/>
    </w:pPr>
    <w:rPr>
      <w:rFonts w:ascii="Arial" w:hAnsi="Arial"/>
      <w:b/>
      <w:bCs/>
      <w:sz w:val="18"/>
      <w:szCs w:val="18"/>
    </w:rPr>
  </w:style>
  <w:style w:type="paragraph" w:customStyle="1" w:styleId="font10">
    <w:name w:val="font10"/>
    <w:basedOn w:val="a0"/>
    <w:rsid w:val="00604533"/>
    <w:pPr>
      <w:spacing w:before="100" w:beforeAutospacing="1" w:after="100" w:afterAutospacing="1"/>
    </w:pPr>
    <w:rPr>
      <w:rFonts w:ascii="Arial" w:hAnsi="Arial"/>
      <w:b/>
      <w:bCs/>
      <w:sz w:val="18"/>
      <w:szCs w:val="18"/>
    </w:rPr>
  </w:style>
  <w:style w:type="paragraph" w:customStyle="1" w:styleId="font11">
    <w:name w:val="font11"/>
    <w:basedOn w:val="a0"/>
    <w:rsid w:val="00604533"/>
    <w:pPr>
      <w:spacing w:before="100" w:beforeAutospacing="1" w:after="100" w:afterAutospacing="1"/>
    </w:pPr>
    <w:rPr>
      <w:rFonts w:ascii="Arial" w:hAnsi="Arial"/>
      <w:b/>
      <w:bCs/>
      <w:color w:val="FF00FF"/>
      <w:sz w:val="18"/>
      <w:szCs w:val="18"/>
    </w:rPr>
  </w:style>
  <w:style w:type="paragraph" w:customStyle="1" w:styleId="font12">
    <w:name w:val="font12"/>
    <w:basedOn w:val="a0"/>
    <w:rsid w:val="00604533"/>
    <w:pPr>
      <w:spacing w:before="100" w:beforeAutospacing="1" w:after="100" w:afterAutospacing="1"/>
    </w:pPr>
    <w:rPr>
      <w:rFonts w:ascii="Arial" w:hAnsi="Arial"/>
      <w:b/>
      <w:bCs/>
      <w:color w:val="FF0000"/>
      <w:sz w:val="18"/>
      <w:szCs w:val="18"/>
    </w:rPr>
  </w:style>
  <w:style w:type="paragraph" w:customStyle="1" w:styleId="xl98">
    <w:name w:val="xl98"/>
    <w:basedOn w:val="a0"/>
    <w:rsid w:val="00604533"/>
    <w:pPr>
      <w:spacing w:before="100" w:beforeAutospacing="1" w:after="100" w:afterAutospacing="1"/>
      <w:jc w:val="center"/>
    </w:pPr>
    <w:rPr>
      <w:rFonts w:ascii="Arial" w:hAnsi="Arial" w:cs="Arial"/>
    </w:rPr>
  </w:style>
  <w:style w:type="paragraph" w:customStyle="1" w:styleId="xl99">
    <w:name w:val="xl99"/>
    <w:basedOn w:val="a0"/>
    <w:rsid w:val="00604533"/>
    <w:pPr>
      <w:spacing w:before="100" w:beforeAutospacing="1" w:after="100" w:afterAutospacing="1"/>
      <w:jc w:val="center"/>
    </w:pPr>
    <w:rPr>
      <w:b/>
      <w:bCs/>
      <w:color w:val="0000FF"/>
    </w:rPr>
  </w:style>
  <w:style w:type="paragraph" w:customStyle="1" w:styleId="xl100">
    <w:name w:val="xl100"/>
    <w:basedOn w:val="a0"/>
    <w:rsid w:val="00604533"/>
    <w:pPr>
      <w:spacing w:before="100" w:beforeAutospacing="1" w:after="100" w:afterAutospacing="1"/>
      <w:jc w:val="center"/>
    </w:pPr>
    <w:rPr>
      <w:rFonts w:ascii="Arial" w:hAnsi="Arial"/>
      <w:b/>
      <w:bCs/>
    </w:rPr>
  </w:style>
  <w:style w:type="paragraph" w:customStyle="1" w:styleId="xl101">
    <w:name w:val="xl101"/>
    <w:basedOn w:val="a0"/>
    <w:rsid w:val="00604533"/>
    <w:pPr>
      <w:spacing w:before="100" w:beforeAutospacing="1" w:after="100" w:afterAutospacing="1"/>
      <w:jc w:val="center"/>
    </w:pPr>
    <w:rPr>
      <w:rFonts w:ascii="Arial" w:hAnsi="Arial"/>
    </w:rPr>
  </w:style>
  <w:style w:type="paragraph" w:customStyle="1" w:styleId="xl102">
    <w:name w:val="xl102"/>
    <w:basedOn w:val="a0"/>
    <w:rsid w:val="00604533"/>
    <w:pPr>
      <w:spacing w:before="100" w:beforeAutospacing="1" w:after="100" w:afterAutospacing="1"/>
    </w:pPr>
    <w:rPr>
      <w:rFonts w:ascii="Arial" w:hAnsi="Arial"/>
      <w:b/>
      <w:bCs/>
    </w:rPr>
  </w:style>
  <w:style w:type="paragraph" w:customStyle="1" w:styleId="xl103">
    <w:name w:val="xl103"/>
    <w:basedOn w:val="a0"/>
    <w:rsid w:val="00604533"/>
    <w:pPr>
      <w:spacing w:before="100" w:beforeAutospacing="1" w:after="100" w:afterAutospacing="1"/>
      <w:jc w:val="right"/>
    </w:pPr>
    <w:rPr>
      <w:rFonts w:ascii="Arial" w:hAnsi="Arial"/>
      <w:color w:val="0000FF"/>
    </w:rPr>
  </w:style>
  <w:style w:type="paragraph" w:customStyle="1" w:styleId="xl104">
    <w:name w:val="xl104"/>
    <w:basedOn w:val="a0"/>
    <w:rsid w:val="00604533"/>
    <w:pPr>
      <w:spacing w:before="100" w:beforeAutospacing="1" w:after="100" w:afterAutospacing="1"/>
    </w:pPr>
  </w:style>
  <w:style w:type="paragraph" w:customStyle="1" w:styleId="xl105">
    <w:name w:val="xl105"/>
    <w:basedOn w:val="a0"/>
    <w:rsid w:val="00604533"/>
    <w:pPr>
      <w:spacing w:before="100" w:beforeAutospacing="1" w:after="100" w:afterAutospacing="1"/>
      <w:jc w:val="center"/>
    </w:pPr>
  </w:style>
  <w:style w:type="paragraph" w:customStyle="1" w:styleId="xl106">
    <w:name w:val="xl106"/>
    <w:basedOn w:val="a0"/>
    <w:rsid w:val="00604533"/>
    <w:pPr>
      <w:spacing w:before="100" w:beforeAutospacing="1" w:after="100" w:afterAutospacing="1"/>
      <w:jc w:val="right"/>
    </w:pPr>
    <w:rPr>
      <w:rFonts w:ascii="Arial" w:hAnsi="Arial"/>
      <w:color w:val="008000"/>
    </w:rPr>
  </w:style>
  <w:style w:type="paragraph" w:customStyle="1" w:styleId="xl107">
    <w:name w:val="xl107"/>
    <w:basedOn w:val="a0"/>
    <w:rsid w:val="00604533"/>
    <w:pPr>
      <w:spacing w:before="100" w:beforeAutospacing="1" w:after="100" w:afterAutospacing="1"/>
      <w:ind w:firstLineChars="600" w:firstLine="600"/>
    </w:pPr>
    <w:rPr>
      <w:rFonts w:ascii="Arial" w:hAnsi="Arial"/>
    </w:rPr>
  </w:style>
  <w:style w:type="paragraph" w:customStyle="1" w:styleId="xl108">
    <w:name w:val="xl108"/>
    <w:basedOn w:val="a0"/>
    <w:rsid w:val="00604533"/>
    <w:pPr>
      <w:spacing w:before="100" w:beforeAutospacing="1" w:after="100" w:afterAutospacing="1"/>
      <w:jc w:val="center"/>
    </w:pPr>
    <w:rPr>
      <w:rFonts w:ascii="Arial" w:hAnsi="Arial"/>
    </w:rPr>
  </w:style>
  <w:style w:type="paragraph" w:customStyle="1" w:styleId="xl109">
    <w:name w:val="xl109"/>
    <w:basedOn w:val="a0"/>
    <w:rsid w:val="0060453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0">
    <w:name w:val="xl110"/>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1">
    <w:name w:val="xl111"/>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2">
    <w:name w:val="xl112"/>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3">
    <w:name w:val="xl113"/>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4">
    <w:name w:val="xl114"/>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5">
    <w:name w:val="xl115"/>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6">
    <w:name w:val="xl116"/>
    <w:basedOn w:val="a0"/>
    <w:rsid w:val="00604533"/>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7">
    <w:name w:val="xl117"/>
    <w:basedOn w:val="a0"/>
    <w:rsid w:val="0060453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8">
    <w:name w:val="xl118"/>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color w:val="000000"/>
    </w:rPr>
  </w:style>
  <w:style w:type="paragraph" w:customStyle="1" w:styleId="xl119">
    <w:name w:val="xl119"/>
    <w:basedOn w:val="a0"/>
    <w:rsid w:val="00604533"/>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0">
    <w:name w:val="xl120"/>
    <w:basedOn w:val="a0"/>
    <w:rsid w:val="00604533"/>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1">
    <w:name w:val="xl121"/>
    <w:basedOn w:val="a0"/>
    <w:rsid w:val="00604533"/>
    <w:pPr>
      <w:pBdr>
        <w:top w:val="single" w:sz="4" w:space="0" w:color="auto"/>
        <w:left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2">
    <w:name w:val="xl122"/>
    <w:basedOn w:val="a0"/>
    <w:rsid w:val="00604533"/>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3">
    <w:name w:val="xl123"/>
    <w:basedOn w:val="a0"/>
    <w:rsid w:val="00604533"/>
    <w:pPr>
      <w:pBdr>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4">
    <w:name w:val="xl124"/>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25">
    <w:name w:val="xl125"/>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6">
    <w:name w:val="xl126"/>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7">
    <w:name w:val="xl127"/>
    <w:basedOn w:val="a0"/>
    <w:rsid w:val="00604533"/>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b/>
      <w:bCs/>
      <w:sz w:val="18"/>
      <w:szCs w:val="18"/>
    </w:rPr>
  </w:style>
  <w:style w:type="paragraph" w:customStyle="1" w:styleId="xl128">
    <w:name w:val="xl128"/>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29">
    <w:name w:val="xl129"/>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30">
    <w:name w:val="xl130"/>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1">
    <w:name w:val="xl131"/>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2">
    <w:name w:val="xl132"/>
    <w:basedOn w:val="a0"/>
    <w:rsid w:val="00604533"/>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rPr>
  </w:style>
  <w:style w:type="paragraph" w:customStyle="1" w:styleId="xl134">
    <w:name w:val="xl134"/>
    <w:basedOn w:val="a0"/>
    <w:rsid w:val="00604533"/>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35">
    <w:name w:val="xl135"/>
    <w:basedOn w:val="a0"/>
    <w:rsid w:val="00604533"/>
    <w:pPr>
      <w:pBdr>
        <w:top w:val="single" w:sz="8" w:space="0" w:color="auto"/>
        <w:left w:val="single" w:sz="8" w:space="0" w:color="auto"/>
        <w:bottom w:val="single" w:sz="8" w:space="0" w:color="auto"/>
      </w:pBdr>
      <w:shd w:val="clear" w:color="000000" w:fill="FFFF99"/>
      <w:spacing w:before="100" w:beforeAutospacing="1" w:after="100" w:afterAutospacing="1"/>
    </w:pPr>
    <w:rPr>
      <w:rFonts w:ascii="Arial" w:hAnsi="Arial"/>
      <w:b/>
      <w:bCs/>
      <w:color w:val="000000"/>
    </w:rPr>
  </w:style>
  <w:style w:type="paragraph" w:customStyle="1" w:styleId="xl136">
    <w:name w:val="xl136"/>
    <w:basedOn w:val="a0"/>
    <w:rsid w:val="0060453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37">
    <w:name w:val="xl137"/>
    <w:basedOn w:val="a0"/>
    <w:rsid w:val="0060453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38">
    <w:name w:val="xl138"/>
    <w:basedOn w:val="a0"/>
    <w:rsid w:val="00604533"/>
    <w:pPr>
      <w:pBdr>
        <w:bottom w:val="single" w:sz="8" w:space="0" w:color="auto"/>
      </w:pBdr>
      <w:spacing w:before="100" w:beforeAutospacing="1" w:after="100" w:afterAutospacing="1"/>
      <w:jc w:val="center"/>
    </w:pPr>
    <w:rPr>
      <w:rFonts w:ascii="Arial" w:hAnsi="Arial"/>
    </w:rPr>
  </w:style>
  <w:style w:type="paragraph" w:customStyle="1" w:styleId="xl139">
    <w:name w:val="xl139"/>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40">
    <w:name w:val="xl140"/>
    <w:basedOn w:val="a0"/>
    <w:rsid w:val="00604533"/>
    <w:pPr>
      <w:pBdr>
        <w:bottom w:val="single" w:sz="4" w:space="0" w:color="auto"/>
      </w:pBdr>
      <w:spacing w:before="100" w:beforeAutospacing="1" w:after="100" w:afterAutospacing="1"/>
      <w:jc w:val="center"/>
    </w:pPr>
    <w:rPr>
      <w:rFonts w:ascii="Arial" w:hAnsi="Arial"/>
    </w:rPr>
  </w:style>
  <w:style w:type="paragraph" w:customStyle="1" w:styleId="xl141">
    <w:name w:val="xl141"/>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i/>
      <w:iCs/>
    </w:rPr>
  </w:style>
  <w:style w:type="paragraph" w:customStyle="1" w:styleId="xl142">
    <w:name w:val="xl142"/>
    <w:basedOn w:val="a0"/>
    <w:rsid w:val="00604533"/>
    <w:pPr>
      <w:pBdr>
        <w:top w:val="single" w:sz="8" w:space="0" w:color="auto"/>
        <w:left w:val="single" w:sz="4"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3">
    <w:name w:val="xl143"/>
    <w:basedOn w:val="a0"/>
    <w:rsid w:val="00604533"/>
    <w:pPr>
      <w:pBdr>
        <w:top w:val="single" w:sz="8"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4">
    <w:name w:val="xl144"/>
    <w:basedOn w:val="a0"/>
    <w:rsid w:val="00604533"/>
    <w:pPr>
      <w:pBdr>
        <w:top w:val="single" w:sz="8" w:space="0" w:color="auto"/>
        <w:bottom w:val="single" w:sz="8" w:space="0" w:color="auto"/>
        <w:right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5">
    <w:name w:val="xl145"/>
    <w:basedOn w:val="a0"/>
    <w:rsid w:val="00604533"/>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46">
    <w:name w:val="xl146"/>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47">
    <w:name w:val="xl147"/>
    <w:basedOn w:val="a0"/>
    <w:rsid w:val="00604533"/>
    <w:pPr>
      <w:pBdr>
        <w:left w:val="single" w:sz="4" w:space="0" w:color="auto"/>
        <w:bottom w:val="single" w:sz="8" w:space="0" w:color="auto"/>
        <w:right w:val="single" w:sz="4" w:space="0" w:color="auto"/>
      </w:pBdr>
      <w:shd w:val="clear" w:color="000000" w:fill="CCFFFF"/>
      <w:spacing w:before="100" w:beforeAutospacing="1" w:after="100" w:afterAutospacing="1"/>
      <w:jc w:val="center"/>
    </w:pPr>
    <w:rPr>
      <w:rFonts w:ascii="Arial" w:hAnsi="Arial"/>
      <w:b/>
      <w:bCs/>
      <w:color w:val="FF0000"/>
    </w:rPr>
  </w:style>
  <w:style w:type="paragraph" w:customStyle="1" w:styleId="xl148">
    <w:name w:val="xl148"/>
    <w:basedOn w:val="a0"/>
    <w:rsid w:val="00604533"/>
    <w:pPr>
      <w:pBdr>
        <w:left w:val="single" w:sz="4" w:space="0" w:color="auto"/>
        <w:righ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49">
    <w:name w:val="xl149"/>
    <w:basedOn w:val="a0"/>
    <w:rsid w:val="00604533"/>
    <w:pPr>
      <w:pBdr>
        <w:lef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50">
    <w:name w:val="xl150"/>
    <w:basedOn w:val="a0"/>
    <w:rsid w:val="00604533"/>
    <w:pPr>
      <w:pBdr>
        <w:top w:val="single" w:sz="8" w:space="0" w:color="auto"/>
        <w:left w:val="single" w:sz="8" w:space="0" w:color="auto"/>
        <w:bottom w:val="single" w:sz="4" w:space="0" w:color="auto"/>
      </w:pBdr>
      <w:shd w:val="clear" w:color="000000" w:fill="FFFF99"/>
      <w:spacing w:before="100" w:beforeAutospacing="1" w:after="100" w:afterAutospacing="1"/>
      <w:jc w:val="center"/>
      <w:textAlignment w:val="top"/>
    </w:pPr>
    <w:rPr>
      <w:rFonts w:ascii="Arial" w:hAnsi="Arial"/>
      <w:b/>
      <w:bCs/>
      <w:sz w:val="18"/>
      <w:szCs w:val="18"/>
    </w:rPr>
  </w:style>
  <w:style w:type="paragraph" w:customStyle="1" w:styleId="xl151">
    <w:name w:val="xl151"/>
    <w:basedOn w:val="a0"/>
    <w:rsid w:val="00604533"/>
    <w:pPr>
      <w:pBdr>
        <w:top w:val="single" w:sz="8" w:space="0" w:color="auto"/>
        <w:bottom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2">
    <w:name w:val="xl152"/>
    <w:basedOn w:val="a0"/>
    <w:rsid w:val="00604533"/>
    <w:pPr>
      <w:pBdr>
        <w:top w:val="single" w:sz="8"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3">
    <w:name w:val="xl153"/>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b/>
      <w:bCs/>
      <w:sz w:val="18"/>
      <w:szCs w:val="18"/>
    </w:rPr>
  </w:style>
  <w:style w:type="paragraph" w:customStyle="1" w:styleId="xl154">
    <w:name w:val="xl154"/>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cs="Arial"/>
      <w:sz w:val="18"/>
      <w:szCs w:val="18"/>
    </w:rPr>
  </w:style>
  <w:style w:type="paragraph" w:customStyle="1" w:styleId="xl155">
    <w:name w:val="xl155"/>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b/>
      <w:bCs/>
      <w:sz w:val="18"/>
      <w:szCs w:val="18"/>
    </w:rPr>
  </w:style>
  <w:style w:type="paragraph" w:customStyle="1" w:styleId="xl156">
    <w:name w:val="xl156"/>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sz w:val="18"/>
      <w:szCs w:val="18"/>
    </w:rPr>
  </w:style>
  <w:style w:type="paragraph" w:customStyle="1" w:styleId="xl157">
    <w:name w:val="xl157"/>
    <w:basedOn w:val="a0"/>
    <w:rsid w:val="00604533"/>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58">
    <w:name w:val="xl158"/>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59">
    <w:name w:val="xl159"/>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0">
    <w:name w:val="xl160"/>
    <w:basedOn w:val="a0"/>
    <w:rsid w:val="00604533"/>
    <w:pPr>
      <w:pBdr>
        <w:left w:val="single" w:sz="4" w:space="0" w:color="auto"/>
        <w:bottom w:val="single" w:sz="4" w:space="0" w:color="auto"/>
        <w:right w:val="single" w:sz="8"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1">
    <w:name w:val="xl161"/>
    <w:basedOn w:val="a0"/>
    <w:rsid w:val="00604533"/>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2">
    <w:name w:val="xl162"/>
    <w:basedOn w:val="a0"/>
    <w:rsid w:val="00604533"/>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3">
    <w:name w:val="xl163"/>
    <w:basedOn w:val="a0"/>
    <w:rsid w:val="00604533"/>
    <w:pPr>
      <w:pBdr>
        <w:top w:val="single" w:sz="4" w:space="0" w:color="auto"/>
        <w:left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4">
    <w:name w:val="xl164"/>
    <w:basedOn w:val="a0"/>
    <w:rsid w:val="0060453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5">
    <w:name w:val="xl165"/>
    <w:basedOn w:val="a0"/>
    <w:rsid w:val="00604533"/>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6">
    <w:name w:val="xl166"/>
    <w:basedOn w:val="a0"/>
    <w:rsid w:val="00604533"/>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7">
    <w:name w:val="xl167"/>
    <w:basedOn w:val="a0"/>
    <w:rsid w:val="0060453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8">
    <w:name w:val="xl168"/>
    <w:basedOn w:val="a0"/>
    <w:rsid w:val="00604533"/>
    <w:pPr>
      <w:pBdr>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9">
    <w:name w:val="xl169"/>
    <w:basedOn w:val="a0"/>
    <w:rsid w:val="00604533"/>
    <w:pPr>
      <w:spacing w:before="100" w:beforeAutospacing="1" w:after="100" w:afterAutospacing="1"/>
    </w:pPr>
    <w:rPr>
      <w:sz w:val="18"/>
      <w:szCs w:val="18"/>
    </w:rPr>
  </w:style>
  <w:style w:type="paragraph" w:customStyle="1" w:styleId="xl170">
    <w:name w:val="xl170"/>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1">
    <w:name w:val="xl171"/>
    <w:basedOn w:val="a0"/>
    <w:rsid w:val="00604533"/>
    <w:pPr>
      <w:pBdr>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2">
    <w:name w:val="xl172"/>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73">
    <w:name w:val="xl173"/>
    <w:basedOn w:val="a0"/>
    <w:rsid w:val="00604533"/>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4">
    <w:name w:val="xl174"/>
    <w:basedOn w:val="a0"/>
    <w:rsid w:val="00604533"/>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5">
    <w:name w:val="xl175"/>
    <w:basedOn w:val="a0"/>
    <w:rsid w:val="00604533"/>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6">
    <w:name w:val="xl176"/>
    <w:basedOn w:val="a0"/>
    <w:rsid w:val="00604533"/>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7">
    <w:name w:val="xl177"/>
    <w:basedOn w:val="a0"/>
    <w:rsid w:val="0060453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78">
    <w:name w:val="xl178"/>
    <w:basedOn w:val="a0"/>
    <w:rsid w:val="00604533"/>
    <w:pPr>
      <w:pBdr>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9">
    <w:name w:val="xl179"/>
    <w:basedOn w:val="a0"/>
    <w:rsid w:val="006045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0">
    <w:name w:val="xl180"/>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1">
    <w:name w:val="xl181"/>
    <w:basedOn w:val="a0"/>
    <w:rsid w:val="006045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2">
    <w:name w:val="xl182"/>
    <w:basedOn w:val="a0"/>
    <w:rsid w:val="0060453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83">
    <w:name w:val="xl183"/>
    <w:basedOn w:val="a0"/>
    <w:rsid w:val="00604533"/>
    <w:pPr>
      <w:pBdr>
        <w:top w:val="single" w:sz="4"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4">
    <w:name w:val="xl184"/>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5">
    <w:name w:val="xl185"/>
    <w:basedOn w:val="a0"/>
    <w:rsid w:val="00604533"/>
    <w:pPr>
      <w:pBdr>
        <w:top w:val="single" w:sz="4" w:space="0" w:color="auto"/>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6">
    <w:name w:val="xl186"/>
    <w:basedOn w:val="a0"/>
    <w:rsid w:val="00604533"/>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187">
    <w:name w:val="xl187"/>
    <w:basedOn w:val="a0"/>
    <w:rsid w:val="00604533"/>
    <w:pPr>
      <w:pBdr>
        <w:top w:val="single" w:sz="4" w:space="0" w:color="auto"/>
        <w:left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8">
    <w:name w:val="xl188"/>
    <w:basedOn w:val="a0"/>
    <w:rsid w:val="00604533"/>
    <w:pPr>
      <w:pBdr>
        <w:top w:val="single" w:sz="4" w:space="0" w:color="auto"/>
        <w:lef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9">
    <w:name w:val="xl189"/>
    <w:basedOn w:val="a0"/>
    <w:rsid w:val="00604533"/>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0">
    <w:name w:val="xl190"/>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1">
    <w:name w:val="xl191"/>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192">
    <w:name w:val="xl192"/>
    <w:basedOn w:val="a0"/>
    <w:rsid w:val="0060453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3">
    <w:name w:val="xl193"/>
    <w:basedOn w:val="a0"/>
    <w:rsid w:val="00604533"/>
    <w:pPr>
      <w:spacing w:before="100" w:beforeAutospacing="1" w:after="100" w:afterAutospacing="1"/>
    </w:pPr>
    <w:rPr>
      <w:color w:val="FF0000"/>
      <w:sz w:val="18"/>
      <w:szCs w:val="18"/>
    </w:rPr>
  </w:style>
  <w:style w:type="paragraph" w:customStyle="1" w:styleId="xl194">
    <w:name w:val="xl194"/>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95">
    <w:name w:val="xl195"/>
    <w:basedOn w:val="a0"/>
    <w:rsid w:val="00604533"/>
    <w:pPr>
      <w:pBdr>
        <w:top w:val="single" w:sz="4" w:space="0" w:color="auto"/>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196">
    <w:name w:val="xl196"/>
    <w:basedOn w:val="a0"/>
    <w:rsid w:val="00604533"/>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7">
    <w:name w:val="xl197"/>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8">
    <w:name w:val="xl198"/>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9">
    <w:name w:val="xl199"/>
    <w:basedOn w:val="a0"/>
    <w:rsid w:val="00604533"/>
    <w:pPr>
      <w:pBdr>
        <w:top w:val="single" w:sz="4" w:space="0" w:color="auto"/>
        <w:left w:val="single" w:sz="4" w:space="0" w:color="auto"/>
        <w:bottom w:val="single" w:sz="8" w:space="0" w:color="auto"/>
      </w:pBdr>
      <w:shd w:val="clear" w:color="000000" w:fill="CCFFCC"/>
      <w:spacing w:before="100" w:beforeAutospacing="1" w:after="100" w:afterAutospacing="1"/>
    </w:pPr>
    <w:rPr>
      <w:rFonts w:ascii="Arial" w:hAnsi="Arial"/>
      <w:sz w:val="18"/>
      <w:szCs w:val="18"/>
    </w:rPr>
  </w:style>
  <w:style w:type="paragraph" w:customStyle="1" w:styleId="xl200">
    <w:name w:val="xl200"/>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1">
    <w:name w:val="xl201"/>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2">
    <w:name w:val="xl202"/>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03">
    <w:name w:val="xl203"/>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04">
    <w:name w:val="xl204"/>
    <w:basedOn w:val="a0"/>
    <w:rsid w:val="00604533"/>
    <w:pPr>
      <w:pBdr>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205">
    <w:name w:val="xl205"/>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6">
    <w:name w:val="xl206"/>
    <w:basedOn w:val="a0"/>
    <w:rsid w:val="006045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7">
    <w:name w:val="xl207"/>
    <w:basedOn w:val="a0"/>
    <w:rsid w:val="006045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08">
    <w:name w:val="xl208"/>
    <w:basedOn w:val="a0"/>
    <w:rsid w:val="00604533"/>
    <w:pPr>
      <w:pBdr>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9">
    <w:name w:val="xl209"/>
    <w:basedOn w:val="a0"/>
    <w:rsid w:val="00604533"/>
    <w:pPr>
      <w:pBdr>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0">
    <w:name w:val="xl210"/>
    <w:basedOn w:val="a0"/>
    <w:rsid w:val="0060453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i/>
      <w:iCs/>
      <w:sz w:val="18"/>
      <w:szCs w:val="18"/>
    </w:rPr>
  </w:style>
  <w:style w:type="paragraph" w:customStyle="1" w:styleId="xl211">
    <w:name w:val="xl211"/>
    <w:basedOn w:val="a0"/>
    <w:rsid w:val="00604533"/>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2">
    <w:name w:val="xl212"/>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3">
    <w:name w:val="xl213"/>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4">
    <w:name w:val="xl214"/>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5">
    <w:name w:val="xl215"/>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6">
    <w:name w:val="xl216"/>
    <w:basedOn w:val="a0"/>
    <w:rsid w:val="00604533"/>
    <w:pPr>
      <w:pBdr>
        <w:left w:val="single" w:sz="4" w:space="0" w:color="auto"/>
        <w:bottom w:val="single" w:sz="8" w:space="0" w:color="auto"/>
        <w:right w:val="single" w:sz="4" w:space="0" w:color="auto"/>
      </w:pBdr>
      <w:shd w:val="clear" w:color="000000" w:fill="DCE6F1"/>
      <w:spacing w:before="100" w:beforeAutospacing="1" w:after="100" w:afterAutospacing="1"/>
    </w:pPr>
    <w:rPr>
      <w:rFonts w:ascii="Arial" w:hAnsi="Arial"/>
      <w:i/>
      <w:iCs/>
      <w:sz w:val="18"/>
      <w:szCs w:val="18"/>
    </w:rPr>
  </w:style>
  <w:style w:type="paragraph" w:customStyle="1" w:styleId="xl217">
    <w:name w:val="xl217"/>
    <w:basedOn w:val="a0"/>
    <w:rsid w:val="00604533"/>
    <w:pPr>
      <w:pBdr>
        <w:left w:val="single" w:sz="4" w:space="0" w:color="auto"/>
        <w:bottom w:val="single" w:sz="8" w:space="0" w:color="auto"/>
        <w:right w:val="single" w:sz="4" w:space="0" w:color="auto"/>
      </w:pBdr>
      <w:shd w:val="clear" w:color="000000" w:fill="DCE6F1"/>
      <w:spacing w:before="100" w:beforeAutospacing="1" w:after="100" w:afterAutospacing="1"/>
      <w:jc w:val="right"/>
    </w:pPr>
    <w:rPr>
      <w:rFonts w:ascii="Arial" w:hAnsi="Arial"/>
      <w:i/>
      <w:iCs/>
      <w:sz w:val="18"/>
      <w:szCs w:val="18"/>
    </w:rPr>
  </w:style>
  <w:style w:type="paragraph" w:customStyle="1" w:styleId="xl218">
    <w:name w:val="xl218"/>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219">
    <w:name w:val="xl219"/>
    <w:basedOn w:val="a0"/>
    <w:rsid w:val="00604533"/>
    <w:pPr>
      <w:pBdr>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220">
    <w:name w:val="xl220"/>
    <w:basedOn w:val="a0"/>
    <w:rsid w:val="00604533"/>
    <w:pPr>
      <w:pBdr>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221">
    <w:name w:val="xl221"/>
    <w:basedOn w:val="a0"/>
    <w:rsid w:val="00604533"/>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2">
    <w:name w:val="xl222"/>
    <w:basedOn w:val="a0"/>
    <w:rsid w:val="00604533"/>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3">
    <w:name w:val="xl223"/>
    <w:basedOn w:val="a0"/>
    <w:rsid w:val="0060453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24">
    <w:name w:val="xl224"/>
    <w:basedOn w:val="a0"/>
    <w:rsid w:val="00604533"/>
    <w:pPr>
      <w:pBdr>
        <w:bottom w:val="single" w:sz="8" w:space="0" w:color="FF0000"/>
      </w:pBdr>
      <w:spacing w:before="100" w:beforeAutospacing="1" w:after="100" w:afterAutospacing="1"/>
      <w:jc w:val="right"/>
    </w:pPr>
    <w:rPr>
      <w:rFonts w:ascii="Arial" w:hAnsi="Arial"/>
      <w:b/>
      <w:bCs/>
      <w:color w:val="FF0000"/>
      <w:sz w:val="18"/>
      <w:szCs w:val="18"/>
    </w:rPr>
  </w:style>
  <w:style w:type="paragraph" w:customStyle="1" w:styleId="xl225">
    <w:name w:val="xl225"/>
    <w:basedOn w:val="a0"/>
    <w:rsid w:val="00604533"/>
    <w:pPr>
      <w:pBdr>
        <w:bottom w:val="single" w:sz="8" w:space="0" w:color="FF0000"/>
        <w:right w:val="single" w:sz="8" w:space="0" w:color="FF0000"/>
      </w:pBdr>
      <w:spacing w:before="100" w:beforeAutospacing="1" w:after="100" w:afterAutospacing="1"/>
      <w:jc w:val="right"/>
    </w:pPr>
    <w:rPr>
      <w:rFonts w:ascii="Arial" w:hAnsi="Arial"/>
      <w:b/>
      <w:bCs/>
      <w:color w:val="FF0000"/>
      <w:sz w:val="18"/>
      <w:szCs w:val="18"/>
    </w:rPr>
  </w:style>
  <w:style w:type="paragraph" w:customStyle="1" w:styleId="xl226">
    <w:name w:val="xl226"/>
    <w:basedOn w:val="a0"/>
    <w:rsid w:val="00604533"/>
    <w:pPr>
      <w:spacing w:before="100" w:beforeAutospacing="1" w:after="100" w:afterAutospacing="1"/>
      <w:jc w:val="right"/>
    </w:pPr>
    <w:rPr>
      <w:rFonts w:ascii="Arial" w:hAnsi="Arial"/>
      <w:b/>
      <w:bCs/>
      <w:sz w:val="18"/>
      <w:szCs w:val="18"/>
    </w:rPr>
  </w:style>
  <w:style w:type="paragraph" w:customStyle="1" w:styleId="xl227">
    <w:name w:val="xl227"/>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28">
    <w:name w:val="xl228"/>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29">
    <w:name w:val="xl229"/>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0">
    <w:name w:val="xl230"/>
    <w:basedOn w:val="a0"/>
    <w:rsid w:val="00604533"/>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paragraph" w:customStyle="1" w:styleId="xl231">
    <w:name w:val="xl231"/>
    <w:basedOn w:val="a0"/>
    <w:rsid w:val="00604533"/>
    <w:pPr>
      <w:spacing w:before="100" w:beforeAutospacing="1" w:after="100" w:afterAutospacing="1"/>
      <w:jc w:val="right"/>
    </w:pPr>
    <w:rPr>
      <w:rFonts w:ascii="Arial" w:hAnsi="Arial"/>
      <w:b/>
      <w:bCs/>
      <w:color w:val="FF0000"/>
      <w:sz w:val="18"/>
      <w:szCs w:val="18"/>
    </w:rPr>
  </w:style>
  <w:style w:type="paragraph" w:customStyle="1" w:styleId="xl232">
    <w:name w:val="xl232"/>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33">
    <w:name w:val="xl233"/>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4">
    <w:name w:val="xl234"/>
    <w:basedOn w:val="a0"/>
    <w:rsid w:val="00604533"/>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numbering" w:customStyle="1" w:styleId="43">
    <w:name w:val="Нет списка4"/>
    <w:next w:val="a3"/>
    <w:semiHidden/>
    <w:unhideWhenUsed/>
    <w:rsid w:val="00604533"/>
  </w:style>
  <w:style w:type="numbering" w:customStyle="1" w:styleId="111">
    <w:name w:val="Нет списка11"/>
    <w:next w:val="a3"/>
    <w:semiHidden/>
    <w:rsid w:val="00604533"/>
  </w:style>
  <w:style w:type="table" w:customStyle="1" w:styleId="44">
    <w:name w:val="Сетка таблицы4"/>
    <w:basedOn w:val="a2"/>
    <w:next w:val="aa"/>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Стиль маркированный2"/>
    <w:basedOn w:val="a3"/>
    <w:rsid w:val="00604533"/>
  </w:style>
  <w:style w:type="table" w:customStyle="1" w:styleId="112">
    <w:name w:val="Сетка таблицы11"/>
    <w:basedOn w:val="a2"/>
    <w:next w:val="aa"/>
    <w:rsid w:val="006045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a"/>
    <w:rsid w:val="006045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0"/>
    <w:autoRedefine/>
    <w:rsid w:val="00465222"/>
    <w:pPr>
      <w:spacing w:after="160" w:line="240" w:lineRule="exact"/>
    </w:pPr>
    <w:rPr>
      <w:rFonts w:eastAsia="SimSun"/>
      <w:b/>
      <w:sz w:val="28"/>
      <w:lang w:val="en-US" w:eastAsia="en-US"/>
    </w:rPr>
  </w:style>
  <w:style w:type="character" w:customStyle="1" w:styleId="affd">
    <w:name w:val="Символ сноски"/>
    <w:rsid w:val="00B551AD"/>
    <w:rPr>
      <w:vertAlign w:val="superscript"/>
    </w:rPr>
  </w:style>
  <w:style w:type="paragraph" w:styleId="affe">
    <w:name w:val="footnote text"/>
    <w:basedOn w:val="a0"/>
    <w:link w:val="afff"/>
    <w:rsid w:val="00B551AD"/>
    <w:pPr>
      <w:widowControl w:val="0"/>
      <w:suppressAutoHyphens/>
    </w:pPr>
    <w:rPr>
      <w:sz w:val="20"/>
      <w:szCs w:val="20"/>
      <w:lang w:eastAsia="ar-SA"/>
    </w:rPr>
  </w:style>
  <w:style w:type="paragraph" w:customStyle="1" w:styleId="BodyText2006GLChar1">
    <w:name w:val="Body Text 2006GL Char1 Знак Знак Знак Знак Знак Знак Знак Знак Знак Знак Знак Знак Знак"/>
    <w:basedOn w:val="Default"/>
    <w:next w:val="Default"/>
    <w:rsid w:val="00B85D60"/>
    <w:pPr>
      <w:suppressAutoHyphens/>
      <w:autoSpaceDN/>
      <w:adjustRightInd/>
    </w:pPr>
    <w:rPr>
      <w:rFonts w:eastAsia="Arial"/>
      <w:color w:val="auto"/>
      <w:lang w:eastAsia="ar-SA"/>
    </w:rPr>
  </w:style>
  <w:style w:type="paragraph" w:customStyle="1" w:styleId="Tabletext2006GL">
    <w:name w:val="Table text 2006GL"/>
    <w:basedOn w:val="Default"/>
    <w:next w:val="Default"/>
    <w:rsid w:val="00B85D60"/>
    <w:pPr>
      <w:suppressAutoHyphens/>
      <w:autoSpaceDN/>
      <w:adjustRightInd/>
    </w:pPr>
    <w:rPr>
      <w:rFonts w:eastAsia="Arial"/>
      <w:color w:val="auto"/>
      <w:lang w:eastAsia="ar-SA"/>
    </w:rPr>
  </w:style>
  <w:style w:type="paragraph" w:styleId="afff0">
    <w:name w:val="header"/>
    <w:basedOn w:val="a0"/>
    <w:link w:val="afff1"/>
    <w:rsid w:val="002D5CA9"/>
    <w:pPr>
      <w:tabs>
        <w:tab w:val="center" w:pos="4677"/>
        <w:tab w:val="right" w:pos="9355"/>
      </w:tabs>
    </w:pPr>
  </w:style>
  <w:style w:type="paragraph" w:styleId="afff2">
    <w:name w:val="Plain Text"/>
    <w:basedOn w:val="a0"/>
    <w:link w:val="afff3"/>
    <w:rsid w:val="002D5CA9"/>
    <w:rPr>
      <w:rFonts w:ascii="Courier New" w:hAnsi="Courier New" w:cs="Courier New"/>
      <w:sz w:val="20"/>
      <w:szCs w:val="20"/>
    </w:rPr>
  </w:style>
  <w:style w:type="paragraph" w:customStyle="1" w:styleId="2c">
    <w:name w:val="Абзац списка2"/>
    <w:basedOn w:val="a0"/>
    <w:rsid w:val="00B8147B"/>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1"/>
    <w:rsid w:val="00172A27"/>
  </w:style>
  <w:style w:type="paragraph" w:customStyle="1" w:styleId="1a">
    <w:name w:val="Знак Знак Знак1 Знак"/>
    <w:basedOn w:val="a0"/>
    <w:autoRedefine/>
    <w:rsid w:val="00E86DC9"/>
    <w:pPr>
      <w:spacing w:after="160" w:line="240" w:lineRule="exact"/>
    </w:pPr>
    <w:rPr>
      <w:rFonts w:eastAsia="SimSun"/>
      <w:b/>
      <w:sz w:val="28"/>
      <w:lang w:val="en-US" w:eastAsia="en-US"/>
    </w:rPr>
  </w:style>
  <w:style w:type="character" w:customStyle="1" w:styleId="hps">
    <w:name w:val="hps"/>
    <w:basedOn w:val="a1"/>
    <w:rsid w:val="005E56DA"/>
  </w:style>
  <w:style w:type="character" w:customStyle="1" w:styleId="hpsatn">
    <w:name w:val="hps atn"/>
    <w:basedOn w:val="a1"/>
    <w:rsid w:val="005E56DA"/>
  </w:style>
  <w:style w:type="character" w:customStyle="1" w:styleId="FooterChar">
    <w:name w:val="Footer Char"/>
    <w:locked/>
    <w:rsid w:val="00256B07"/>
    <w:rPr>
      <w:rFonts w:ascii="Times New Roman" w:hAnsi="Times New Roman" w:cs="Times New Roman"/>
      <w:sz w:val="24"/>
      <w:lang w:val="x-none" w:eastAsia="ru-RU"/>
    </w:rPr>
  </w:style>
  <w:style w:type="character" w:customStyle="1" w:styleId="Heading1Char">
    <w:name w:val="Heading 1 Char"/>
    <w:locked/>
    <w:rsid w:val="00A01AB2"/>
    <w:rPr>
      <w:rFonts w:ascii="Times New Roman" w:hAnsi="Times New Roman" w:cs="Times New Roman"/>
      <w:b/>
      <w:color w:val="000000"/>
      <w:kern w:val="32"/>
      <w:sz w:val="28"/>
    </w:rPr>
  </w:style>
  <w:style w:type="character" w:customStyle="1" w:styleId="Heading2Char">
    <w:name w:val="Heading 2 Char"/>
    <w:locked/>
    <w:rsid w:val="00A01AB2"/>
    <w:rPr>
      <w:rFonts w:ascii="Times New Roman" w:hAnsi="Times New Roman" w:cs="Times New Roman"/>
      <w:b/>
      <w:sz w:val="28"/>
      <w:lang w:val="x-none" w:eastAsia="ru-RU"/>
    </w:rPr>
  </w:style>
  <w:style w:type="character" w:customStyle="1" w:styleId="Heading3Char">
    <w:name w:val="Heading 3 Char"/>
    <w:locked/>
    <w:rsid w:val="00A01AB2"/>
    <w:rPr>
      <w:rFonts w:ascii="Times New Roman" w:hAnsi="Times New Roman" w:cs="Times New Roman"/>
      <w:b/>
      <w:sz w:val="26"/>
      <w:lang w:val="x-none" w:eastAsia="ru-RU"/>
    </w:rPr>
  </w:style>
  <w:style w:type="character" w:customStyle="1" w:styleId="Heading4Char">
    <w:name w:val="Heading 4 Char"/>
    <w:locked/>
    <w:rsid w:val="00A01AB2"/>
    <w:rPr>
      <w:rFonts w:ascii="Times New Roman" w:hAnsi="Times New Roman" w:cs="Times New Roman"/>
      <w:b/>
      <w:sz w:val="28"/>
      <w:lang w:val="x-none" w:eastAsia="ru-RU"/>
    </w:rPr>
  </w:style>
  <w:style w:type="character" w:customStyle="1" w:styleId="Heading5Char">
    <w:name w:val="Heading 5 Char"/>
    <w:locked/>
    <w:rsid w:val="00A01AB2"/>
    <w:rPr>
      <w:rFonts w:ascii="Times New Roman" w:hAnsi="Times New Roman" w:cs="Times New Roman"/>
      <w:b/>
      <w:i/>
      <w:sz w:val="24"/>
      <w:lang w:val="x-none" w:eastAsia="ru-RU"/>
    </w:rPr>
  </w:style>
  <w:style w:type="character" w:customStyle="1" w:styleId="Heading6Char">
    <w:name w:val="Heading 6 Char"/>
    <w:locked/>
    <w:rsid w:val="00A01AB2"/>
    <w:rPr>
      <w:rFonts w:ascii="Calibri" w:hAnsi="Calibri" w:cs="Times New Roman"/>
      <w:b/>
    </w:rPr>
  </w:style>
  <w:style w:type="character" w:customStyle="1" w:styleId="Heading7Char">
    <w:name w:val="Heading 7 Char"/>
    <w:locked/>
    <w:rsid w:val="00A01AB2"/>
    <w:rPr>
      <w:rFonts w:ascii="Times New Roman" w:hAnsi="Times New Roman" w:cs="Times New Roman"/>
      <w:i/>
      <w:sz w:val="24"/>
      <w:lang w:val="uk-UA" w:eastAsia="ru-RU"/>
    </w:rPr>
  </w:style>
  <w:style w:type="character" w:customStyle="1" w:styleId="Heading8Char">
    <w:name w:val="Heading 8 Char"/>
    <w:locked/>
    <w:rsid w:val="00A01AB2"/>
    <w:rPr>
      <w:rFonts w:ascii="Arial" w:hAnsi="Arial" w:cs="Times New Roman"/>
      <w:b/>
      <w:sz w:val="24"/>
      <w:lang w:val="x-none" w:eastAsia="ru-RU"/>
    </w:rPr>
  </w:style>
  <w:style w:type="character" w:customStyle="1" w:styleId="Heading9Char">
    <w:name w:val="Heading 9 Char"/>
    <w:locked/>
    <w:rsid w:val="00A01AB2"/>
    <w:rPr>
      <w:rFonts w:ascii="Arial" w:hAnsi="Arial" w:cs="Times New Roman"/>
      <w:lang w:val="x-none" w:eastAsia="ru-RU"/>
    </w:rPr>
  </w:style>
  <w:style w:type="character" w:customStyle="1" w:styleId="BodyTextChar">
    <w:name w:val="Body Text Char"/>
    <w:aliases w:val="gl Char,DNV-Body Char,TabelTekst Char"/>
    <w:locked/>
    <w:rsid w:val="00A01AB2"/>
    <w:rPr>
      <w:rFonts w:ascii="Times New Roman" w:hAnsi="Times New Roman" w:cs="Times New Roman"/>
      <w:sz w:val="24"/>
      <w:lang w:val="x-none" w:eastAsia="ru-RU"/>
    </w:rPr>
  </w:style>
  <w:style w:type="character" w:customStyle="1" w:styleId="BodyTextIndentChar">
    <w:name w:val="Body Text Indent Char"/>
    <w:aliases w:val="Основной текст 1 Char,Нумерованный список !! Char"/>
    <w:locked/>
    <w:rsid w:val="00A01AB2"/>
    <w:rPr>
      <w:rFonts w:ascii="Times New Roman" w:hAnsi="Times New Roman" w:cs="Times New Roman"/>
      <w:sz w:val="24"/>
      <w:lang w:val="x-none" w:eastAsia="ru-RU"/>
    </w:rPr>
  </w:style>
  <w:style w:type="character" w:customStyle="1" w:styleId="BalloonTextChar">
    <w:name w:val="Balloon Text Char"/>
    <w:locked/>
    <w:rsid w:val="00A01AB2"/>
    <w:rPr>
      <w:rFonts w:ascii="Tahoma" w:hAnsi="Tahoma" w:cs="Times New Roman"/>
      <w:sz w:val="16"/>
      <w:lang w:val="x-none" w:eastAsia="ru-RU"/>
    </w:rPr>
  </w:style>
  <w:style w:type="character" w:customStyle="1" w:styleId="BodyText2Char">
    <w:name w:val="Body Text 2 Char"/>
    <w:locked/>
    <w:rsid w:val="00A01AB2"/>
    <w:rPr>
      <w:rFonts w:ascii="Times New Roman" w:hAnsi="Times New Roman" w:cs="Times New Roman"/>
      <w:sz w:val="24"/>
      <w:lang w:val="x-none" w:eastAsia="ru-RU"/>
    </w:rPr>
  </w:style>
  <w:style w:type="character" w:customStyle="1" w:styleId="BodyText3Char">
    <w:name w:val="Body Text 3 Char"/>
    <w:locked/>
    <w:rsid w:val="00A01AB2"/>
    <w:rPr>
      <w:rFonts w:ascii="Calibri" w:hAnsi="Calibri" w:cs="Times New Roman"/>
      <w:sz w:val="16"/>
    </w:rPr>
  </w:style>
  <w:style w:type="character" w:customStyle="1" w:styleId="BodyTextIndent3Char">
    <w:name w:val="Body Text Indent 3 Char"/>
    <w:locked/>
    <w:rsid w:val="00A01AB2"/>
    <w:rPr>
      <w:rFonts w:ascii="Calibri" w:hAnsi="Calibri" w:cs="Times New Roman"/>
      <w:sz w:val="16"/>
    </w:rPr>
  </w:style>
  <w:style w:type="character" w:customStyle="1" w:styleId="BodyTextIndent2Char">
    <w:name w:val="Body Text Indent 2 Char"/>
    <w:locked/>
    <w:rsid w:val="00A01AB2"/>
    <w:rPr>
      <w:rFonts w:ascii="Times New Roman" w:hAnsi="Times New Roman" w:cs="Times New Roman"/>
      <w:sz w:val="24"/>
      <w:lang w:val="x-none" w:eastAsia="ru-RU"/>
    </w:rPr>
  </w:style>
  <w:style w:type="paragraph" w:customStyle="1" w:styleId="1114">
    <w:name w:val="Знак Знак1 Знак Знак Знак1 Знак14"/>
    <w:basedOn w:val="a0"/>
    <w:autoRedefine/>
    <w:rsid w:val="00A01AB2"/>
    <w:pPr>
      <w:spacing w:after="160" w:line="240" w:lineRule="exact"/>
    </w:pPr>
    <w:rPr>
      <w:rFonts w:eastAsia="SimSun"/>
      <w:b/>
      <w:sz w:val="28"/>
      <w:lang w:val="en-US" w:eastAsia="en-US"/>
    </w:rPr>
  </w:style>
  <w:style w:type="character" w:customStyle="1" w:styleId="HTMLPreformattedChar">
    <w:name w:val="HTML Preformatted Char"/>
    <w:locked/>
    <w:rsid w:val="00A01AB2"/>
    <w:rPr>
      <w:rFonts w:ascii="Courier New" w:hAnsi="Courier New" w:cs="Times New Roman"/>
      <w:sz w:val="20"/>
      <w:lang w:val="x-none" w:eastAsia="ru-RU"/>
    </w:rPr>
  </w:style>
  <w:style w:type="character" w:customStyle="1" w:styleId="SubtitleChar">
    <w:name w:val="Subtitle Char"/>
    <w:locked/>
    <w:rsid w:val="00A01AB2"/>
    <w:rPr>
      <w:rFonts w:ascii="Times New Roman" w:hAnsi="Times New Roman" w:cs="Times New Roman"/>
      <w:sz w:val="20"/>
      <w:lang w:val="x-none" w:eastAsia="ru-RU"/>
    </w:rPr>
  </w:style>
  <w:style w:type="paragraph" w:customStyle="1" w:styleId="214">
    <w:name w:val="Список 214"/>
    <w:basedOn w:val="a8"/>
    <w:autoRedefine/>
    <w:rsid w:val="00A01AB2"/>
    <w:pPr>
      <w:autoSpaceDE/>
      <w:autoSpaceDN/>
      <w:spacing w:before="0" w:after="60"/>
      <w:ind w:left="1260" w:hanging="1260"/>
    </w:pPr>
    <w:rPr>
      <w:rFonts w:eastAsia="Calibri"/>
      <w:b/>
      <w:bCs/>
      <w:szCs w:val="20"/>
    </w:rPr>
  </w:style>
  <w:style w:type="paragraph" w:customStyle="1" w:styleId="140">
    <w:name w:val="Абзац списка14"/>
    <w:basedOn w:val="a0"/>
    <w:rsid w:val="00A01AB2"/>
    <w:pPr>
      <w:spacing w:after="200" w:line="276" w:lineRule="auto"/>
      <w:ind w:left="720"/>
      <w:contextualSpacing/>
    </w:pPr>
    <w:rPr>
      <w:rFonts w:ascii="Calibri" w:eastAsia="Calibri" w:hAnsi="Calibri"/>
      <w:sz w:val="22"/>
      <w:szCs w:val="22"/>
      <w:lang w:eastAsia="en-US"/>
    </w:rPr>
  </w:style>
  <w:style w:type="character" w:customStyle="1" w:styleId="TitleChar">
    <w:name w:val="Title Char"/>
    <w:locked/>
    <w:rsid w:val="00A01AB2"/>
    <w:rPr>
      <w:rFonts w:ascii="Cambria" w:hAnsi="Cambria" w:cs="Times New Roman"/>
      <w:b/>
      <w:kern w:val="28"/>
      <w:sz w:val="32"/>
      <w:lang w:val="en-US" w:eastAsia="x-none"/>
    </w:rPr>
  </w:style>
  <w:style w:type="paragraph" w:customStyle="1" w:styleId="1b">
    <w:name w:val="Без интервала1"/>
    <w:basedOn w:val="a0"/>
    <w:rsid w:val="00A01AB2"/>
    <w:rPr>
      <w:rFonts w:ascii="Calibri" w:eastAsia="Calibri" w:hAnsi="Calibri"/>
      <w:szCs w:val="32"/>
      <w:lang w:val="en-US" w:eastAsia="en-US"/>
    </w:rPr>
  </w:style>
  <w:style w:type="paragraph" w:customStyle="1" w:styleId="212">
    <w:name w:val="Цитата 21"/>
    <w:basedOn w:val="a0"/>
    <w:next w:val="a0"/>
    <w:link w:val="QuoteChar2"/>
    <w:rsid w:val="00A01AB2"/>
    <w:rPr>
      <w:rFonts w:ascii="Calibri" w:hAnsi="Calibri"/>
      <w:i/>
      <w:szCs w:val="20"/>
      <w:lang w:val="en-US"/>
    </w:rPr>
  </w:style>
  <w:style w:type="character" w:customStyle="1" w:styleId="QuoteChar">
    <w:name w:val="Quote Char"/>
    <w:link w:val="2110"/>
    <w:locked/>
    <w:rsid w:val="00A01AB2"/>
    <w:rPr>
      <w:rFonts w:ascii="Calibri" w:hAnsi="Calibri"/>
      <w:i/>
      <w:sz w:val="24"/>
      <w:lang w:val="en-US" w:eastAsia="x-none" w:bidi="ar-SA"/>
    </w:rPr>
  </w:style>
  <w:style w:type="character" w:customStyle="1" w:styleId="QuoteChar2">
    <w:name w:val="Quote Char2"/>
    <w:link w:val="212"/>
    <w:locked/>
    <w:rsid w:val="00A01AB2"/>
    <w:rPr>
      <w:rFonts w:ascii="Calibri" w:hAnsi="Calibri"/>
      <w:i/>
      <w:sz w:val="24"/>
      <w:lang w:val="en-US" w:eastAsia="ru-RU" w:bidi="ar-SA"/>
    </w:rPr>
  </w:style>
  <w:style w:type="paragraph" w:customStyle="1" w:styleId="1c">
    <w:name w:val="Выделенная цитата1"/>
    <w:basedOn w:val="a0"/>
    <w:next w:val="a0"/>
    <w:link w:val="IntenseQuoteChar2"/>
    <w:rsid w:val="00A01AB2"/>
    <w:pPr>
      <w:ind w:left="720" w:right="720"/>
    </w:pPr>
    <w:rPr>
      <w:rFonts w:ascii="Calibri" w:hAnsi="Calibri"/>
      <w:b/>
      <w:i/>
      <w:szCs w:val="20"/>
      <w:lang w:val="en-US"/>
    </w:rPr>
  </w:style>
  <w:style w:type="character" w:customStyle="1" w:styleId="IntenseQuoteChar">
    <w:name w:val="Intense Quote Char"/>
    <w:link w:val="114"/>
    <w:locked/>
    <w:rsid w:val="00A01AB2"/>
    <w:rPr>
      <w:rFonts w:ascii="Calibri" w:hAnsi="Calibri"/>
      <w:b/>
      <w:i/>
      <w:sz w:val="24"/>
      <w:lang w:val="en-US" w:eastAsia="x-none" w:bidi="ar-SA"/>
    </w:rPr>
  </w:style>
  <w:style w:type="character" w:customStyle="1" w:styleId="IntenseQuoteChar2">
    <w:name w:val="Intense Quote Char2"/>
    <w:link w:val="1c"/>
    <w:locked/>
    <w:rsid w:val="00A01AB2"/>
    <w:rPr>
      <w:rFonts w:ascii="Calibri" w:hAnsi="Calibri"/>
      <w:b/>
      <w:i/>
      <w:sz w:val="24"/>
      <w:lang w:val="en-US" w:eastAsia="ru-RU" w:bidi="ar-SA"/>
    </w:rPr>
  </w:style>
  <w:style w:type="character" w:customStyle="1" w:styleId="1d">
    <w:name w:val="Слабое выделение1"/>
    <w:rsid w:val="00A01AB2"/>
    <w:rPr>
      <w:rFonts w:cs="Times New Roman"/>
      <w:i/>
      <w:color w:val="5A5A5A"/>
    </w:rPr>
  </w:style>
  <w:style w:type="character" w:customStyle="1" w:styleId="1e">
    <w:name w:val="Сильное выделение1"/>
    <w:rsid w:val="00A01AB2"/>
    <w:rPr>
      <w:rFonts w:cs="Times New Roman"/>
      <w:b/>
      <w:i/>
      <w:sz w:val="24"/>
      <w:u w:val="single"/>
    </w:rPr>
  </w:style>
  <w:style w:type="character" w:customStyle="1" w:styleId="1f">
    <w:name w:val="Слабая ссылка1"/>
    <w:rsid w:val="00A01AB2"/>
    <w:rPr>
      <w:rFonts w:cs="Times New Roman"/>
      <w:sz w:val="24"/>
      <w:u w:val="single"/>
    </w:rPr>
  </w:style>
  <w:style w:type="character" w:customStyle="1" w:styleId="1f0">
    <w:name w:val="Сильная ссылка1"/>
    <w:rsid w:val="00A01AB2"/>
    <w:rPr>
      <w:rFonts w:cs="Times New Roman"/>
      <w:b/>
      <w:sz w:val="24"/>
      <w:u w:val="single"/>
    </w:rPr>
  </w:style>
  <w:style w:type="character" w:customStyle="1" w:styleId="1f1">
    <w:name w:val="Название книги1"/>
    <w:rsid w:val="00A01AB2"/>
    <w:rPr>
      <w:rFonts w:ascii="Cambria" w:hAnsi="Cambria" w:cs="Times New Roman"/>
      <w:b/>
      <w:i/>
      <w:sz w:val="24"/>
    </w:rPr>
  </w:style>
  <w:style w:type="paragraph" w:customStyle="1" w:styleId="1f2">
    <w:name w:val="Заголовок оглавления1"/>
    <w:basedOn w:val="1"/>
    <w:next w:val="a0"/>
    <w:rsid w:val="00A01AB2"/>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ocked/>
    <w:rsid w:val="00A01AB2"/>
    <w:rPr>
      <w:rFonts w:ascii="Times New Roman" w:hAnsi="Times New Roman"/>
      <w:sz w:val="24"/>
      <w:lang w:val="x-none" w:eastAsia="ru-RU"/>
    </w:rPr>
  </w:style>
  <w:style w:type="paragraph" w:customStyle="1" w:styleId="190">
    <w:name w:val="Знак Знак Знак1 Знак9"/>
    <w:basedOn w:val="a0"/>
    <w:autoRedefine/>
    <w:rsid w:val="00A01AB2"/>
    <w:pPr>
      <w:spacing w:after="160" w:line="240" w:lineRule="exact"/>
    </w:pPr>
    <w:rPr>
      <w:rFonts w:eastAsia="SimSun"/>
      <w:b/>
      <w:sz w:val="28"/>
      <w:lang w:val="en-US" w:eastAsia="en-US"/>
    </w:rPr>
  </w:style>
  <w:style w:type="character" w:customStyle="1" w:styleId="afff">
    <w:name w:val="Текст сноски Знак"/>
    <w:link w:val="affe"/>
    <w:locked/>
    <w:rsid w:val="00A01AB2"/>
    <w:rPr>
      <w:lang w:val="ru-RU" w:eastAsia="ar-SA" w:bidi="ar-SA"/>
    </w:rPr>
  </w:style>
  <w:style w:type="character" w:customStyle="1" w:styleId="afff1">
    <w:name w:val="Верхний колонтитул Знак"/>
    <w:link w:val="afff0"/>
    <w:locked/>
    <w:rsid w:val="00A01AB2"/>
    <w:rPr>
      <w:sz w:val="24"/>
      <w:szCs w:val="24"/>
      <w:lang w:val="ru-RU" w:eastAsia="ru-RU" w:bidi="ar-SA"/>
    </w:rPr>
  </w:style>
  <w:style w:type="character" w:styleId="afff4">
    <w:name w:val="footnote reference"/>
    <w:rsid w:val="00A01AB2"/>
    <w:rPr>
      <w:rFonts w:cs="Times New Roman"/>
      <w:vertAlign w:val="superscript"/>
    </w:rPr>
  </w:style>
  <w:style w:type="paragraph" w:customStyle="1" w:styleId="220">
    <w:name w:val="Список 22"/>
    <w:basedOn w:val="a8"/>
    <w:autoRedefine/>
    <w:rsid w:val="00A01AB2"/>
    <w:pPr>
      <w:autoSpaceDE/>
      <w:autoSpaceDN/>
      <w:spacing w:before="0" w:after="60"/>
      <w:ind w:left="1260" w:hanging="1260"/>
    </w:pPr>
    <w:rPr>
      <w:rFonts w:eastAsia="Calibri"/>
      <w:b/>
      <w:bCs/>
      <w:szCs w:val="20"/>
    </w:rPr>
  </w:style>
  <w:style w:type="paragraph" w:customStyle="1" w:styleId="119">
    <w:name w:val="Знак Знак1 Знак Знак Знак1 Знак9"/>
    <w:basedOn w:val="a0"/>
    <w:autoRedefine/>
    <w:rsid w:val="00A01AB2"/>
    <w:pPr>
      <w:spacing w:after="160" w:line="240" w:lineRule="exact"/>
    </w:pPr>
    <w:rPr>
      <w:rFonts w:eastAsia="SimSun"/>
      <w:b/>
      <w:sz w:val="28"/>
      <w:lang w:val="en-US" w:eastAsia="en-US"/>
    </w:rPr>
  </w:style>
  <w:style w:type="paragraph" w:customStyle="1" w:styleId="141">
    <w:name w:val="Знак Знак Знак1 Знак4"/>
    <w:basedOn w:val="a0"/>
    <w:autoRedefine/>
    <w:rsid w:val="00A01AB2"/>
    <w:pPr>
      <w:spacing w:after="160" w:line="240" w:lineRule="exact"/>
    </w:pPr>
    <w:rPr>
      <w:rFonts w:eastAsia="SimSun"/>
      <w:b/>
      <w:sz w:val="28"/>
      <w:lang w:val="en-US" w:eastAsia="en-US"/>
    </w:rPr>
  </w:style>
  <w:style w:type="character" w:customStyle="1" w:styleId="afff3">
    <w:name w:val="Текст Знак"/>
    <w:link w:val="afff2"/>
    <w:locked/>
    <w:rsid w:val="00A01AB2"/>
    <w:rPr>
      <w:rFonts w:ascii="Courier New" w:hAnsi="Courier New" w:cs="Courier New"/>
      <w:lang w:val="ru-RU" w:eastAsia="ru-RU" w:bidi="ar-SA"/>
    </w:rPr>
  </w:style>
  <w:style w:type="character" w:customStyle="1" w:styleId="s1">
    <w:name w:val="s1"/>
    <w:rsid w:val="00A01AB2"/>
    <w:rPr>
      <w:rFonts w:ascii="Times New Roman" w:hAnsi="Times New Roman"/>
      <w:b/>
      <w:color w:val="000000"/>
    </w:rPr>
  </w:style>
  <w:style w:type="character" w:customStyle="1" w:styleId="s0">
    <w:name w:val="s0"/>
    <w:rsid w:val="00A01AB2"/>
    <w:rPr>
      <w:rFonts w:ascii="Times New Roman" w:hAnsi="Times New Roman"/>
      <w:color w:val="000000"/>
    </w:rPr>
  </w:style>
  <w:style w:type="paragraph" w:customStyle="1" w:styleId="3d">
    <w:name w:val="Абзац списка3"/>
    <w:basedOn w:val="a0"/>
    <w:rsid w:val="00A01AB2"/>
    <w:pPr>
      <w:spacing w:after="200" w:line="276" w:lineRule="auto"/>
      <w:ind w:left="720"/>
      <w:contextualSpacing/>
    </w:pPr>
    <w:rPr>
      <w:rFonts w:ascii="Calibri" w:eastAsia="Calibri" w:hAnsi="Calibri"/>
      <w:sz w:val="22"/>
      <w:szCs w:val="22"/>
      <w:lang w:eastAsia="en-US"/>
    </w:rPr>
  </w:style>
  <w:style w:type="character" w:customStyle="1" w:styleId="1f3">
    <w:name w:val="Замещающий текст1"/>
    <w:semiHidden/>
    <w:rsid w:val="00A01AB2"/>
    <w:rPr>
      <w:rFonts w:cs="Times New Roman"/>
      <w:color w:val="808080"/>
    </w:rPr>
  </w:style>
  <w:style w:type="character" w:styleId="afff5">
    <w:name w:val="annotation reference"/>
    <w:semiHidden/>
    <w:rsid w:val="00A01AB2"/>
    <w:rPr>
      <w:rFonts w:cs="Times New Roman"/>
      <w:sz w:val="16"/>
    </w:rPr>
  </w:style>
  <w:style w:type="paragraph" w:styleId="afff6">
    <w:name w:val="annotation text"/>
    <w:basedOn w:val="a0"/>
    <w:link w:val="afff7"/>
    <w:semiHidden/>
    <w:rsid w:val="00A01AB2"/>
    <w:rPr>
      <w:rFonts w:eastAsia="Calibri"/>
      <w:sz w:val="20"/>
      <w:szCs w:val="20"/>
    </w:rPr>
  </w:style>
  <w:style w:type="character" w:customStyle="1" w:styleId="afff7">
    <w:name w:val="Текст примечания Знак"/>
    <w:link w:val="afff6"/>
    <w:semiHidden/>
    <w:locked/>
    <w:rsid w:val="00A01AB2"/>
    <w:rPr>
      <w:rFonts w:eastAsia="Calibri"/>
      <w:lang w:val="ru-RU" w:eastAsia="ru-RU" w:bidi="ar-SA"/>
    </w:rPr>
  </w:style>
  <w:style w:type="paragraph" w:styleId="afff8">
    <w:name w:val="annotation subject"/>
    <w:basedOn w:val="afff6"/>
    <w:next w:val="afff6"/>
    <w:link w:val="afff9"/>
    <w:semiHidden/>
    <w:rsid w:val="00A01AB2"/>
    <w:rPr>
      <w:b/>
      <w:bCs/>
    </w:rPr>
  </w:style>
  <w:style w:type="character" w:customStyle="1" w:styleId="afff9">
    <w:name w:val="Тема примечания Знак"/>
    <w:link w:val="afff8"/>
    <w:semiHidden/>
    <w:locked/>
    <w:rsid w:val="00A01AB2"/>
    <w:rPr>
      <w:rFonts w:eastAsia="Calibri"/>
      <w:b/>
      <w:bCs/>
      <w:lang w:val="ru-RU" w:eastAsia="ru-RU" w:bidi="ar-SA"/>
    </w:rPr>
  </w:style>
  <w:style w:type="paragraph" w:customStyle="1" w:styleId="2111">
    <w:name w:val="Список 211"/>
    <w:basedOn w:val="a8"/>
    <w:autoRedefine/>
    <w:rsid w:val="00A01AB2"/>
    <w:pPr>
      <w:autoSpaceDE/>
      <w:autoSpaceDN/>
      <w:spacing w:before="0" w:after="60"/>
      <w:ind w:left="1260" w:hanging="1260"/>
    </w:pPr>
    <w:rPr>
      <w:rFonts w:eastAsia="Calibri"/>
      <w:b/>
      <w:bCs/>
      <w:szCs w:val="20"/>
    </w:rPr>
  </w:style>
  <w:style w:type="paragraph" w:customStyle="1" w:styleId="115">
    <w:name w:val="Абзац списка11"/>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10">
    <w:name w:val="Знак Знак1 Знак Знак Знак1 Знак1"/>
    <w:basedOn w:val="a0"/>
    <w:autoRedefine/>
    <w:rsid w:val="00A01AB2"/>
    <w:pPr>
      <w:spacing w:after="160" w:line="240" w:lineRule="exact"/>
    </w:pPr>
    <w:rPr>
      <w:rFonts w:eastAsia="SimSun"/>
      <w:b/>
      <w:sz w:val="28"/>
      <w:lang w:val="en-US" w:eastAsia="en-US"/>
    </w:rPr>
  </w:style>
  <w:style w:type="paragraph" w:customStyle="1" w:styleId="116">
    <w:name w:val="Знак Знак Знак1 Знак1"/>
    <w:basedOn w:val="a0"/>
    <w:autoRedefine/>
    <w:rsid w:val="00A01AB2"/>
    <w:pPr>
      <w:spacing w:after="160" w:line="240" w:lineRule="exact"/>
    </w:pPr>
    <w:rPr>
      <w:rFonts w:eastAsia="SimSun"/>
      <w:b/>
      <w:sz w:val="28"/>
      <w:lang w:val="en-US" w:eastAsia="en-US"/>
    </w:rPr>
  </w:style>
  <w:style w:type="paragraph" w:customStyle="1" w:styleId="1f4">
    <w:name w:val="Рецензия1"/>
    <w:hidden/>
    <w:semiHidden/>
    <w:rsid w:val="00A01AB2"/>
    <w:rPr>
      <w:rFonts w:eastAsia="Calibri"/>
      <w:sz w:val="24"/>
      <w:szCs w:val="24"/>
    </w:rPr>
  </w:style>
  <w:style w:type="paragraph" w:customStyle="1" w:styleId="230">
    <w:name w:val="Список 23"/>
    <w:basedOn w:val="a8"/>
    <w:autoRedefine/>
    <w:rsid w:val="00A01AB2"/>
    <w:pPr>
      <w:autoSpaceDE/>
      <w:autoSpaceDN/>
      <w:spacing w:before="0" w:after="60"/>
      <w:ind w:left="1260" w:hanging="1260"/>
    </w:pPr>
    <w:rPr>
      <w:rFonts w:eastAsia="Calibri"/>
      <w:b/>
      <w:bCs/>
      <w:szCs w:val="20"/>
    </w:rPr>
  </w:style>
  <w:style w:type="paragraph" w:customStyle="1" w:styleId="45">
    <w:name w:val="Абзац списка4"/>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80">
    <w:name w:val="Знак Знак1 Знак Знак Знак1 Знак8"/>
    <w:basedOn w:val="a0"/>
    <w:autoRedefine/>
    <w:rsid w:val="00A01AB2"/>
    <w:pPr>
      <w:spacing w:after="160" w:line="240" w:lineRule="exact"/>
    </w:pPr>
    <w:rPr>
      <w:rFonts w:eastAsia="SimSun"/>
      <w:b/>
      <w:sz w:val="28"/>
      <w:lang w:val="en-US" w:eastAsia="en-US"/>
    </w:rPr>
  </w:style>
  <w:style w:type="paragraph" w:customStyle="1" w:styleId="52">
    <w:name w:val="Абзац списка5"/>
    <w:basedOn w:val="a0"/>
    <w:qFormat/>
    <w:rsid w:val="00A01AB2"/>
    <w:pPr>
      <w:spacing w:after="200" w:line="276" w:lineRule="auto"/>
      <w:ind w:left="720"/>
      <w:contextualSpacing/>
    </w:pPr>
    <w:rPr>
      <w:rFonts w:ascii="Calibri" w:eastAsia="Calibri" w:hAnsi="Calibri"/>
      <w:sz w:val="22"/>
      <w:szCs w:val="22"/>
      <w:lang w:eastAsia="en-US"/>
    </w:rPr>
  </w:style>
  <w:style w:type="paragraph" w:customStyle="1" w:styleId="240">
    <w:name w:val="Список 24"/>
    <w:basedOn w:val="a8"/>
    <w:autoRedefine/>
    <w:rsid w:val="00A01AB2"/>
    <w:pPr>
      <w:autoSpaceDE/>
      <w:autoSpaceDN/>
      <w:spacing w:before="0" w:after="60"/>
      <w:ind w:left="1260" w:hanging="1260"/>
    </w:pPr>
    <w:rPr>
      <w:rFonts w:eastAsia="Calibri"/>
      <w:b/>
      <w:bCs/>
      <w:szCs w:val="20"/>
    </w:rPr>
  </w:style>
  <w:style w:type="paragraph" w:customStyle="1" w:styleId="62">
    <w:name w:val="Абзац списка6"/>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7">
    <w:name w:val="Знак Знак1 Знак Знак Знак1 Знак7"/>
    <w:basedOn w:val="a0"/>
    <w:autoRedefine/>
    <w:rsid w:val="00A01AB2"/>
    <w:pPr>
      <w:spacing w:after="160" w:line="240" w:lineRule="exact"/>
    </w:pPr>
    <w:rPr>
      <w:rFonts w:eastAsia="SimSun"/>
      <w:b/>
      <w:sz w:val="28"/>
      <w:lang w:val="en-US" w:eastAsia="en-US"/>
    </w:rPr>
  </w:style>
  <w:style w:type="table" w:customStyle="1" w:styleId="53">
    <w:name w:val="Сетка таблицы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Классическая таблица 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Сетка таблицы1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0">
    <w:name w:val="Список 212"/>
    <w:basedOn w:val="a8"/>
    <w:autoRedefine/>
    <w:rsid w:val="00A01AB2"/>
    <w:pPr>
      <w:autoSpaceDE/>
      <w:autoSpaceDN/>
      <w:spacing w:before="0" w:after="60"/>
      <w:ind w:left="1260" w:hanging="1260"/>
    </w:pPr>
    <w:rPr>
      <w:b/>
      <w:bCs/>
      <w:szCs w:val="20"/>
    </w:rPr>
  </w:style>
  <w:style w:type="paragraph" w:customStyle="1" w:styleId="121">
    <w:name w:val="Абзац списка12"/>
    <w:basedOn w:val="a0"/>
    <w:rsid w:val="00A01AB2"/>
    <w:pPr>
      <w:spacing w:after="200" w:line="276" w:lineRule="auto"/>
      <w:ind w:left="720"/>
      <w:contextualSpacing/>
    </w:pPr>
    <w:rPr>
      <w:rFonts w:ascii="Calibri" w:hAnsi="Calibri"/>
      <w:sz w:val="22"/>
      <w:szCs w:val="22"/>
      <w:lang w:eastAsia="en-US"/>
    </w:rPr>
  </w:style>
  <w:style w:type="table" w:customStyle="1" w:styleId="221">
    <w:name w:val="Сетка таблицы2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Без интервала11"/>
    <w:basedOn w:val="a0"/>
    <w:rsid w:val="00A01AB2"/>
    <w:rPr>
      <w:rFonts w:ascii="Calibri" w:hAnsi="Calibri"/>
      <w:szCs w:val="32"/>
      <w:lang w:val="en-US" w:eastAsia="en-US"/>
    </w:rPr>
  </w:style>
  <w:style w:type="paragraph" w:customStyle="1" w:styleId="72">
    <w:name w:val="Абзац списка7"/>
    <w:basedOn w:val="a0"/>
    <w:rsid w:val="00A01AB2"/>
    <w:pPr>
      <w:ind w:left="720"/>
      <w:contextualSpacing/>
    </w:pPr>
    <w:rPr>
      <w:rFonts w:ascii="Calibri" w:hAnsi="Calibri"/>
      <w:lang w:val="en-US" w:eastAsia="en-US"/>
    </w:rPr>
  </w:style>
  <w:style w:type="paragraph" w:customStyle="1" w:styleId="2110">
    <w:name w:val="Цитата 211"/>
    <w:basedOn w:val="a0"/>
    <w:next w:val="a0"/>
    <w:link w:val="QuoteChar"/>
    <w:rsid w:val="00A01AB2"/>
    <w:rPr>
      <w:rFonts w:ascii="Calibri" w:hAnsi="Calibri"/>
      <w:i/>
      <w:szCs w:val="20"/>
      <w:lang w:val="en-US" w:eastAsia="x-none"/>
    </w:rPr>
  </w:style>
  <w:style w:type="paragraph" w:customStyle="1" w:styleId="114">
    <w:name w:val="Выделенная цитата11"/>
    <w:basedOn w:val="a0"/>
    <w:next w:val="a0"/>
    <w:link w:val="IntenseQuoteChar"/>
    <w:rsid w:val="00A01AB2"/>
    <w:pPr>
      <w:ind w:left="720" w:right="720"/>
    </w:pPr>
    <w:rPr>
      <w:rFonts w:ascii="Calibri" w:hAnsi="Calibri"/>
      <w:b/>
      <w:i/>
      <w:szCs w:val="20"/>
      <w:lang w:val="en-US" w:eastAsia="x-none"/>
    </w:rPr>
  </w:style>
  <w:style w:type="character" w:customStyle="1" w:styleId="11c">
    <w:name w:val="Слабое выделение11"/>
    <w:rsid w:val="00A01AB2"/>
    <w:rPr>
      <w:i/>
      <w:color w:val="5A5A5A"/>
    </w:rPr>
  </w:style>
  <w:style w:type="character" w:customStyle="1" w:styleId="11d">
    <w:name w:val="Сильное выделение11"/>
    <w:rsid w:val="00A01AB2"/>
    <w:rPr>
      <w:b/>
      <w:i/>
      <w:sz w:val="24"/>
      <w:u w:val="single"/>
    </w:rPr>
  </w:style>
  <w:style w:type="character" w:customStyle="1" w:styleId="11e">
    <w:name w:val="Слабая ссылка11"/>
    <w:rsid w:val="00A01AB2"/>
    <w:rPr>
      <w:sz w:val="24"/>
      <w:u w:val="single"/>
    </w:rPr>
  </w:style>
  <w:style w:type="character" w:customStyle="1" w:styleId="11f">
    <w:name w:val="Сильная ссылка11"/>
    <w:rsid w:val="00A01AB2"/>
    <w:rPr>
      <w:b/>
      <w:sz w:val="24"/>
      <w:u w:val="single"/>
    </w:rPr>
  </w:style>
  <w:style w:type="character" w:customStyle="1" w:styleId="11f0">
    <w:name w:val="Название книги11"/>
    <w:rsid w:val="00A01AB2"/>
    <w:rPr>
      <w:rFonts w:ascii="Cambria" w:hAnsi="Cambria"/>
      <w:b/>
      <w:i/>
      <w:sz w:val="24"/>
    </w:rPr>
  </w:style>
  <w:style w:type="paragraph" w:customStyle="1" w:styleId="11f1">
    <w:name w:val="Заголовок оглавления11"/>
    <w:basedOn w:val="1"/>
    <w:next w:val="a0"/>
    <w:rsid w:val="00A01AB2"/>
    <w:pPr>
      <w:pageBreakBefore w:val="0"/>
      <w:widowControl/>
      <w:shd w:val="clear" w:color="auto" w:fill="auto"/>
      <w:suppressAutoHyphens w:val="0"/>
      <w:spacing w:before="240"/>
      <w:ind w:left="1276" w:right="255"/>
      <w:jc w:val="left"/>
      <w:outlineLvl w:val="9"/>
    </w:pPr>
    <w:rPr>
      <w:rFonts w:ascii="Cambria" w:eastAsia="Times New Roman" w:hAnsi="Cambria" w:cs="Times New Roman"/>
      <w:sz w:val="32"/>
      <w:szCs w:val="32"/>
      <w:lang w:val="en-US"/>
    </w:rPr>
  </w:style>
  <w:style w:type="table" w:customStyle="1" w:styleId="310">
    <w:name w:val="Сетка таблицы3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0">
    <w:name w:val="Знак Знак1 Знак Знак Знак1 Знак3"/>
    <w:basedOn w:val="a0"/>
    <w:autoRedefine/>
    <w:rsid w:val="00A01AB2"/>
    <w:pPr>
      <w:spacing w:after="160" w:line="240" w:lineRule="exact"/>
    </w:pPr>
    <w:rPr>
      <w:rFonts w:eastAsia="SimSun"/>
      <w:b/>
      <w:sz w:val="28"/>
      <w:lang w:val="en-US" w:eastAsia="en-US"/>
    </w:rPr>
  </w:style>
  <w:style w:type="paragraph" w:customStyle="1" w:styleId="122">
    <w:name w:val="Знак Знак Знак1 Знак2"/>
    <w:basedOn w:val="a0"/>
    <w:autoRedefine/>
    <w:rsid w:val="00A01AB2"/>
    <w:pPr>
      <w:spacing w:after="160" w:line="240" w:lineRule="exact"/>
    </w:pPr>
    <w:rPr>
      <w:rFonts w:eastAsia="SimSun"/>
      <w:b/>
      <w:sz w:val="28"/>
      <w:lang w:val="en-US" w:eastAsia="en-US"/>
    </w:rPr>
  </w:style>
  <w:style w:type="character" w:customStyle="1" w:styleId="11f2">
    <w:name w:val="Замещающий текст11"/>
    <w:semiHidden/>
    <w:rsid w:val="00A01AB2"/>
    <w:rPr>
      <w:color w:val="808080"/>
    </w:rPr>
  </w:style>
  <w:style w:type="paragraph" w:customStyle="1" w:styleId="11f3">
    <w:name w:val="Рецензия11"/>
    <w:hidden/>
    <w:semiHidden/>
    <w:rsid w:val="00A01AB2"/>
    <w:rPr>
      <w:sz w:val="24"/>
      <w:szCs w:val="24"/>
    </w:rPr>
  </w:style>
  <w:style w:type="paragraph" w:customStyle="1" w:styleId="1120">
    <w:name w:val="Знак Знак1 Знак Знак Знак1 Знак2"/>
    <w:basedOn w:val="a0"/>
    <w:autoRedefine/>
    <w:rsid w:val="00A01AB2"/>
    <w:pPr>
      <w:spacing w:after="160" w:line="240" w:lineRule="exact"/>
    </w:pPr>
    <w:rPr>
      <w:rFonts w:eastAsia="SimSun"/>
      <w:b/>
      <w:sz w:val="28"/>
      <w:lang w:val="en-US" w:eastAsia="en-US"/>
    </w:rPr>
  </w:style>
  <w:style w:type="table" w:customStyle="1" w:styleId="63">
    <w:name w:val="Сетка таблицы6"/>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AB2"/>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Классическая таблица 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3">
    <w:name w:val="Список 213"/>
    <w:basedOn w:val="a8"/>
    <w:autoRedefine/>
    <w:rsid w:val="00A01AB2"/>
    <w:pPr>
      <w:autoSpaceDE/>
      <w:autoSpaceDN/>
      <w:spacing w:before="0" w:after="60"/>
      <w:ind w:left="1260" w:hanging="1260"/>
    </w:pPr>
    <w:rPr>
      <w:rFonts w:eastAsia="Calibri"/>
      <w:b/>
      <w:bCs/>
      <w:szCs w:val="20"/>
    </w:rPr>
  </w:style>
  <w:style w:type="paragraph" w:customStyle="1" w:styleId="130">
    <w:name w:val="Абзац списка13"/>
    <w:basedOn w:val="a0"/>
    <w:rsid w:val="00A01AB2"/>
    <w:pPr>
      <w:spacing w:after="200" w:line="276" w:lineRule="auto"/>
      <w:ind w:left="720"/>
      <w:contextualSpacing/>
    </w:pPr>
    <w:rPr>
      <w:rFonts w:ascii="Calibri" w:eastAsia="Calibri" w:hAnsi="Calibri"/>
      <w:sz w:val="22"/>
      <w:szCs w:val="22"/>
      <w:lang w:eastAsia="en-US"/>
    </w:rPr>
  </w:style>
  <w:style w:type="table" w:customStyle="1" w:styleId="1121">
    <w:name w:val="Сетка таблицы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0">
    <w:name w:val="Знак Знак1 Знак Знак Знак1 Знак6"/>
    <w:basedOn w:val="a0"/>
    <w:autoRedefine/>
    <w:rsid w:val="00A01AB2"/>
    <w:pPr>
      <w:spacing w:after="160" w:line="240" w:lineRule="exact"/>
    </w:pPr>
    <w:rPr>
      <w:rFonts w:eastAsia="SimSun"/>
      <w:b/>
      <w:sz w:val="28"/>
      <w:lang w:val="en-US" w:eastAsia="en-US"/>
    </w:rPr>
  </w:style>
  <w:style w:type="paragraph" w:customStyle="1" w:styleId="131">
    <w:name w:val="Знак Знак Знак1 Знак3"/>
    <w:basedOn w:val="a0"/>
    <w:autoRedefine/>
    <w:rsid w:val="00A01AB2"/>
    <w:pPr>
      <w:spacing w:after="160" w:line="240" w:lineRule="exact"/>
    </w:pPr>
    <w:rPr>
      <w:rFonts w:eastAsia="SimSun"/>
      <w:b/>
      <w:sz w:val="28"/>
      <w:lang w:val="en-US" w:eastAsia="en-US"/>
    </w:rPr>
  </w:style>
  <w:style w:type="paragraph" w:customStyle="1" w:styleId="1150">
    <w:name w:val="Знак Знак1 Знак Знак Знак1 Знак5"/>
    <w:basedOn w:val="a0"/>
    <w:autoRedefine/>
    <w:rsid w:val="00A01AB2"/>
    <w:pPr>
      <w:spacing w:after="160" w:line="240" w:lineRule="exact"/>
    </w:pPr>
    <w:rPr>
      <w:rFonts w:eastAsia="SimSun"/>
      <w:b/>
      <w:sz w:val="28"/>
      <w:lang w:val="en-US" w:eastAsia="en-US"/>
    </w:rPr>
  </w:style>
  <w:style w:type="paragraph" w:customStyle="1" w:styleId="1140">
    <w:name w:val="Знак Знак1 Знак Знак Знак1 Знак4"/>
    <w:basedOn w:val="a0"/>
    <w:autoRedefine/>
    <w:rsid w:val="00A01AB2"/>
    <w:pPr>
      <w:spacing w:after="160" w:line="240" w:lineRule="exact"/>
    </w:pPr>
    <w:rPr>
      <w:rFonts w:eastAsia="SimSun"/>
      <w:b/>
      <w:sz w:val="28"/>
      <w:lang w:val="en-US" w:eastAsia="en-US"/>
    </w:rPr>
  </w:style>
  <w:style w:type="table" w:customStyle="1" w:styleId="1112">
    <w:name w:val="Классическая таблица 1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22">
    <w:name w:val="Цитата 22"/>
    <w:basedOn w:val="a0"/>
    <w:next w:val="a0"/>
    <w:rsid w:val="00A01AB2"/>
    <w:rPr>
      <w:rFonts w:ascii="Calibri" w:eastAsia="Calibri" w:hAnsi="Calibri"/>
      <w:i/>
      <w:lang w:val="en-US" w:eastAsia="en-US"/>
    </w:rPr>
  </w:style>
  <w:style w:type="paragraph" w:customStyle="1" w:styleId="2d">
    <w:name w:val="Выделенная цитата2"/>
    <w:basedOn w:val="a0"/>
    <w:next w:val="a0"/>
    <w:rsid w:val="00A01AB2"/>
    <w:pPr>
      <w:ind w:left="720" w:right="720"/>
    </w:pPr>
    <w:rPr>
      <w:rFonts w:ascii="Calibri" w:eastAsia="Calibri" w:hAnsi="Calibri"/>
      <w:b/>
      <w:i/>
      <w:szCs w:val="22"/>
      <w:lang w:val="en-US" w:eastAsia="en-US"/>
    </w:rPr>
  </w:style>
  <w:style w:type="paragraph" w:customStyle="1" w:styleId="250">
    <w:name w:val="Список 25"/>
    <w:basedOn w:val="a8"/>
    <w:autoRedefine/>
    <w:rsid w:val="00A01AB2"/>
    <w:pPr>
      <w:autoSpaceDE/>
      <w:autoSpaceDN/>
      <w:spacing w:before="0" w:after="60"/>
      <w:ind w:left="1260" w:hanging="1260"/>
    </w:pPr>
    <w:rPr>
      <w:rFonts w:eastAsia="Calibri"/>
      <w:b/>
      <w:bCs/>
      <w:szCs w:val="20"/>
    </w:rPr>
  </w:style>
  <w:style w:type="paragraph" w:customStyle="1" w:styleId="82">
    <w:name w:val="Абзац списка8"/>
    <w:basedOn w:val="a0"/>
    <w:rsid w:val="00A01AB2"/>
    <w:pPr>
      <w:spacing w:after="200" w:line="276" w:lineRule="auto"/>
      <w:ind w:left="720"/>
      <w:contextualSpacing/>
    </w:pPr>
    <w:rPr>
      <w:rFonts w:ascii="Calibri" w:eastAsia="Calibri" w:hAnsi="Calibri"/>
      <w:sz w:val="22"/>
      <w:szCs w:val="22"/>
      <w:lang w:eastAsia="en-US"/>
    </w:rPr>
  </w:style>
  <w:style w:type="table" w:customStyle="1" w:styleId="132">
    <w:name w:val="Классическая таблица 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11110">
    <w:name w:val="Знак Знак1 Знак Знак Знак1 Знак11"/>
    <w:basedOn w:val="a0"/>
    <w:autoRedefine/>
    <w:rsid w:val="00A01AB2"/>
    <w:pPr>
      <w:spacing w:after="160" w:line="240" w:lineRule="exact"/>
    </w:pPr>
    <w:rPr>
      <w:rFonts w:eastAsia="SimSun"/>
      <w:b/>
      <w:sz w:val="28"/>
      <w:lang w:val="en-US" w:eastAsia="en-US"/>
    </w:rPr>
  </w:style>
  <w:style w:type="paragraph" w:customStyle="1" w:styleId="160">
    <w:name w:val="Знак Знак Знак1 Знак6"/>
    <w:basedOn w:val="a0"/>
    <w:autoRedefine/>
    <w:rsid w:val="00A01AB2"/>
    <w:pPr>
      <w:spacing w:after="160" w:line="240" w:lineRule="exact"/>
    </w:pPr>
    <w:rPr>
      <w:rFonts w:eastAsia="SimSun"/>
      <w:b/>
      <w:sz w:val="28"/>
      <w:lang w:val="en-US" w:eastAsia="en-US"/>
    </w:rPr>
  </w:style>
  <w:style w:type="table" w:customStyle="1" w:styleId="83">
    <w:name w:val="Сетка таблицы8"/>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Классическая таблица 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
    <w:name w:val="Сетка таблицы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Классическая таблица 1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Сетка таблицы12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A01AB2"/>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Классическая таблица 12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Сетка таблицы112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Классическая таблица 11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0">
    <w:name w:val="Классическая таблица 13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
    <w:name w:val="Сетка таблицы9"/>
    <w:rsid w:val="00A01AB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2">
    <w:name w:val="Цитата 23"/>
    <w:basedOn w:val="a0"/>
    <w:next w:val="a0"/>
    <w:rsid w:val="00A01AB2"/>
    <w:rPr>
      <w:rFonts w:ascii="Calibri" w:eastAsia="Calibri" w:hAnsi="Calibri"/>
      <w:i/>
      <w:lang w:val="en-US" w:eastAsia="en-US"/>
    </w:rPr>
  </w:style>
  <w:style w:type="paragraph" w:customStyle="1" w:styleId="3e">
    <w:name w:val="Выделенная цитата3"/>
    <w:basedOn w:val="a0"/>
    <w:next w:val="a0"/>
    <w:rsid w:val="00A01AB2"/>
    <w:pPr>
      <w:ind w:left="720" w:right="720"/>
    </w:pPr>
    <w:rPr>
      <w:rFonts w:ascii="Calibri" w:eastAsia="Calibri" w:hAnsi="Calibri"/>
      <w:b/>
      <w:i/>
      <w:szCs w:val="22"/>
      <w:lang w:val="en-US" w:eastAsia="en-US"/>
    </w:rPr>
  </w:style>
  <w:style w:type="table" w:customStyle="1" w:styleId="100">
    <w:name w:val="Сетка таблицы10"/>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Классическая таблица 15"/>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1">
    <w:name w:val="Сетка таблицы1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Без интервала2"/>
    <w:basedOn w:val="a0"/>
    <w:rsid w:val="00A01AB2"/>
    <w:rPr>
      <w:rFonts w:ascii="Calibri" w:hAnsi="Calibri"/>
      <w:szCs w:val="32"/>
      <w:lang w:val="en-US" w:eastAsia="en-US"/>
    </w:rPr>
  </w:style>
  <w:style w:type="paragraph" w:customStyle="1" w:styleId="93">
    <w:name w:val="Абзац списка9"/>
    <w:basedOn w:val="a0"/>
    <w:rsid w:val="00A01AB2"/>
    <w:pPr>
      <w:ind w:left="720"/>
      <w:contextualSpacing/>
    </w:pPr>
    <w:rPr>
      <w:rFonts w:ascii="Calibri" w:hAnsi="Calibri"/>
      <w:lang w:val="en-US" w:eastAsia="en-US"/>
    </w:rPr>
  </w:style>
  <w:style w:type="paragraph" w:customStyle="1" w:styleId="242">
    <w:name w:val="Цитата 24"/>
    <w:basedOn w:val="a0"/>
    <w:next w:val="a0"/>
    <w:link w:val="QuoteChar1"/>
    <w:rsid w:val="00A01AB2"/>
    <w:rPr>
      <w:rFonts w:ascii="Calibri" w:hAnsi="Calibri"/>
      <w:i/>
      <w:szCs w:val="20"/>
      <w:lang w:val="en-US"/>
    </w:rPr>
  </w:style>
  <w:style w:type="character" w:customStyle="1" w:styleId="QuoteChar1">
    <w:name w:val="Quote Char1"/>
    <w:link w:val="242"/>
    <w:locked/>
    <w:rsid w:val="00A01AB2"/>
    <w:rPr>
      <w:rFonts w:ascii="Calibri" w:hAnsi="Calibri"/>
      <w:i/>
      <w:sz w:val="24"/>
      <w:lang w:val="en-US" w:eastAsia="ru-RU" w:bidi="ar-SA"/>
    </w:rPr>
  </w:style>
  <w:style w:type="paragraph" w:customStyle="1" w:styleId="47">
    <w:name w:val="Выделенная цитата4"/>
    <w:basedOn w:val="a0"/>
    <w:next w:val="a0"/>
    <w:link w:val="IntenseQuoteChar1"/>
    <w:rsid w:val="00A01AB2"/>
    <w:pPr>
      <w:ind w:left="720" w:right="720"/>
    </w:pPr>
    <w:rPr>
      <w:rFonts w:ascii="Calibri" w:hAnsi="Calibri"/>
      <w:b/>
      <w:i/>
      <w:szCs w:val="20"/>
      <w:lang w:val="en-US"/>
    </w:rPr>
  </w:style>
  <w:style w:type="character" w:customStyle="1" w:styleId="IntenseQuoteChar1">
    <w:name w:val="Intense Quote Char1"/>
    <w:link w:val="47"/>
    <w:locked/>
    <w:rsid w:val="00A01AB2"/>
    <w:rPr>
      <w:rFonts w:ascii="Calibri" w:hAnsi="Calibri"/>
      <w:b/>
      <w:i/>
      <w:sz w:val="24"/>
      <w:lang w:val="en-US" w:eastAsia="ru-RU" w:bidi="ar-SA"/>
    </w:rPr>
  </w:style>
  <w:style w:type="character" w:customStyle="1" w:styleId="2f">
    <w:name w:val="Слабое выделение2"/>
    <w:rsid w:val="00A01AB2"/>
    <w:rPr>
      <w:i/>
      <w:color w:val="5A5A5A"/>
    </w:rPr>
  </w:style>
  <w:style w:type="character" w:customStyle="1" w:styleId="2f0">
    <w:name w:val="Сильное выделение2"/>
    <w:rsid w:val="00A01AB2"/>
    <w:rPr>
      <w:b/>
      <w:i/>
      <w:sz w:val="24"/>
      <w:u w:val="single"/>
    </w:rPr>
  </w:style>
  <w:style w:type="character" w:customStyle="1" w:styleId="2f1">
    <w:name w:val="Слабая ссылка2"/>
    <w:rsid w:val="00A01AB2"/>
    <w:rPr>
      <w:sz w:val="24"/>
      <w:u w:val="single"/>
    </w:rPr>
  </w:style>
  <w:style w:type="character" w:customStyle="1" w:styleId="2f2">
    <w:name w:val="Сильная ссылка2"/>
    <w:rsid w:val="00A01AB2"/>
    <w:rPr>
      <w:b/>
      <w:sz w:val="24"/>
      <w:u w:val="single"/>
    </w:rPr>
  </w:style>
  <w:style w:type="character" w:customStyle="1" w:styleId="2f3">
    <w:name w:val="Название книги2"/>
    <w:rsid w:val="00A01AB2"/>
    <w:rPr>
      <w:rFonts w:ascii="Cambria" w:hAnsi="Cambria"/>
      <w:b/>
      <w:i/>
      <w:sz w:val="24"/>
    </w:rPr>
  </w:style>
  <w:style w:type="paragraph" w:customStyle="1" w:styleId="2f4">
    <w:name w:val="Заголовок оглавления2"/>
    <w:basedOn w:val="1"/>
    <w:next w:val="a0"/>
    <w:rsid w:val="00A01AB2"/>
    <w:pPr>
      <w:pageBreakBefore w:val="0"/>
      <w:widowControl/>
      <w:shd w:val="clear" w:color="auto" w:fill="auto"/>
      <w:suppressAutoHyphens w:val="0"/>
      <w:spacing w:before="240"/>
      <w:ind w:right="255"/>
      <w:jc w:val="left"/>
      <w:outlineLvl w:val="9"/>
    </w:pPr>
    <w:rPr>
      <w:rFonts w:ascii="Cambria" w:eastAsia="Times New Roman" w:hAnsi="Cambria" w:cs="Times New Roman"/>
      <w:sz w:val="32"/>
      <w:szCs w:val="32"/>
      <w:lang w:val="en-US"/>
    </w:rPr>
  </w:style>
  <w:style w:type="table" w:customStyle="1" w:styleId="330">
    <w:name w:val="Сетка таблицы3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5">
    <w:name w:val="Замещающий текст2"/>
    <w:semiHidden/>
    <w:rsid w:val="00A01AB2"/>
    <w:rPr>
      <w:color w:val="808080"/>
    </w:rPr>
  </w:style>
  <w:style w:type="paragraph" w:customStyle="1" w:styleId="2f6">
    <w:name w:val="Рецензия2"/>
    <w:hidden/>
    <w:semiHidden/>
    <w:rsid w:val="00A01AB2"/>
    <w:rPr>
      <w:sz w:val="24"/>
      <w:szCs w:val="24"/>
    </w:rPr>
  </w:style>
  <w:style w:type="table" w:customStyle="1" w:styleId="520">
    <w:name w:val="Сетка таблицы5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Классическая таблица 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0">
    <w:name w:val="Сетка таблицы12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Классическая таблица 12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0">
    <w:name w:val="Сетка таблицы112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Классическая таблица 11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0">
    <w:name w:val="Классическая таблица 13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11100">
    <w:name w:val="Знак Знак1 Знак Знак Знак1 Знак10"/>
    <w:basedOn w:val="a0"/>
    <w:autoRedefine/>
    <w:rsid w:val="00A01AB2"/>
    <w:pPr>
      <w:spacing w:after="160" w:line="240" w:lineRule="exact"/>
    </w:pPr>
    <w:rPr>
      <w:rFonts w:eastAsia="SimSun"/>
      <w:b/>
      <w:sz w:val="28"/>
      <w:lang w:val="en-US" w:eastAsia="en-US"/>
    </w:rPr>
  </w:style>
  <w:style w:type="paragraph" w:customStyle="1" w:styleId="152">
    <w:name w:val="Знак Знак Знак1 Знак5"/>
    <w:basedOn w:val="a0"/>
    <w:autoRedefine/>
    <w:rsid w:val="00A01AB2"/>
    <w:pPr>
      <w:spacing w:after="160" w:line="240" w:lineRule="exact"/>
    </w:pPr>
    <w:rPr>
      <w:rFonts w:eastAsia="SimSun"/>
      <w:b/>
      <w:sz w:val="28"/>
      <w:lang w:val="en-US" w:eastAsia="en-US"/>
    </w:rPr>
  </w:style>
  <w:style w:type="table" w:customStyle="1" w:styleId="810">
    <w:name w:val="Сетка таблицы8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Классическая таблица 14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
    <w:name w:val="Сетка таблицы13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Классическая таблица 112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Сетка таблицы12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Классическая таблица 12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0">
    <w:name w:val="Сетка таблицы11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Классическая таблица 1111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0">
    <w:name w:val="Классическая таблица 13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0">
    <w:name w:val="Сетка таблицы91"/>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Классическая таблица 16"/>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70">
    <w:name w:val="Сетка таблицы17"/>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Классическая таблица 1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0">
    <w:name w:val="Сетка таблицы12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Классическая таблица 12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
    <w:name w:val="Сетка таблицы112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Классическая таблица 1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0">
    <w:name w:val="Классическая таблица 13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0">
    <w:name w:val="Сетка таблицы8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Классическая таблица 14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
    <w:name w:val="Сетка таблицы13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Классическая таблица 112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Сетка таблицы12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Классическая таблица 12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
    <w:name w:val="Сетка таблицы1121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Классическая таблица 111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
    <w:name w:val="Классическая таблица 13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0">
    <w:name w:val="Сетка таблицы92"/>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Классическая таблица 17"/>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1">
    <w:name w:val="Сетка таблицы19"/>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Без интервала3"/>
    <w:basedOn w:val="a0"/>
    <w:rsid w:val="00A01AB2"/>
    <w:rPr>
      <w:rFonts w:ascii="Calibri" w:hAnsi="Calibri"/>
      <w:szCs w:val="32"/>
      <w:lang w:val="en-US" w:eastAsia="en-US"/>
    </w:rPr>
  </w:style>
  <w:style w:type="paragraph" w:customStyle="1" w:styleId="103">
    <w:name w:val="Абзац списка10"/>
    <w:basedOn w:val="a0"/>
    <w:rsid w:val="00A01AB2"/>
    <w:pPr>
      <w:ind w:left="720"/>
      <w:contextualSpacing/>
    </w:pPr>
    <w:rPr>
      <w:rFonts w:ascii="Calibri" w:hAnsi="Calibri"/>
      <w:lang w:val="en-US" w:eastAsia="en-US"/>
    </w:rPr>
  </w:style>
  <w:style w:type="paragraph" w:customStyle="1" w:styleId="252">
    <w:name w:val="Цитата 25"/>
    <w:basedOn w:val="a0"/>
    <w:next w:val="a0"/>
    <w:rsid w:val="00A01AB2"/>
    <w:rPr>
      <w:rFonts w:ascii="Calibri" w:hAnsi="Calibri"/>
      <w:i/>
      <w:lang w:val="en-US"/>
    </w:rPr>
  </w:style>
  <w:style w:type="paragraph" w:customStyle="1" w:styleId="54">
    <w:name w:val="Выделенная цитата5"/>
    <w:basedOn w:val="a0"/>
    <w:next w:val="a0"/>
    <w:rsid w:val="00A01AB2"/>
    <w:pPr>
      <w:ind w:left="720" w:right="720"/>
    </w:pPr>
    <w:rPr>
      <w:rFonts w:ascii="Calibri" w:hAnsi="Calibri"/>
      <w:b/>
      <w:i/>
      <w:szCs w:val="20"/>
      <w:lang w:val="en-US"/>
    </w:rPr>
  </w:style>
  <w:style w:type="character" w:customStyle="1" w:styleId="3f0">
    <w:name w:val="Слабое выделение3"/>
    <w:rsid w:val="00A01AB2"/>
    <w:rPr>
      <w:i/>
      <w:color w:val="5A5A5A"/>
    </w:rPr>
  </w:style>
  <w:style w:type="character" w:customStyle="1" w:styleId="3f1">
    <w:name w:val="Сильное выделение3"/>
    <w:rsid w:val="00A01AB2"/>
    <w:rPr>
      <w:b/>
      <w:i/>
      <w:sz w:val="24"/>
      <w:u w:val="single"/>
    </w:rPr>
  </w:style>
  <w:style w:type="character" w:customStyle="1" w:styleId="3f2">
    <w:name w:val="Слабая ссылка3"/>
    <w:rsid w:val="00A01AB2"/>
    <w:rPr>
      <w:sz w:val="24"/>
      <w:u w:val="single"/>
    </w:rPr>
  </w:style>
  <w:style w:type="character" w:customStyle="1" w:styleId="3f3">
    <w:name w:val="Сильная ссылка3"/>
    <w:rsid w:val="00A01AB2"/>
    <w:rPr>
      <w:b/>
      <w:sz w:val="24"/>
      <w:u w:val="single"/>
    </w:rPr>
  </w:style>
  <w:style w:type="character" w:customStyle="1" w:styleId="3f4">
    <w:name w:val="Название книги3"/>
    <w:rsid w:val="00A01AB2"/>
    <w:rPr>
      <w:rFonts w:ascii="Cambria" w:hAnsi="Cambria"/>
      <w:b/>
      <w:i/>
      <w:sz w:val="24"/>
    </w:rPr>
  </w:style>
  <w:style w:type="paragraph" w:customStyle="1" w:styleId="3f5">
    <w:name w:val="Заголовок оглавления3"/>
    <w:basedOn w:val="1"/>
    <w:next w:val="a0"/>
    <w:rsid w:val="00A01AB2"/>
    <w:pPr>
      <w:pageBreakBefore w:val="0"/>
      <w:widowControl/>
      <w:shd w:val="clear" w:color="auto" w:fill="auto"/>
      <w:suppressAutoHyphens w:val="0"/>
      <w:spacing w:before="240"/>
      <w:ind w:right="255"/>
      <w:jc w:val="left"/>
      <w:outlineLvl w:val="9"/>
    </w:pPr>
    <w:rPr>
      <w:rFonts w:ascii="Cambria" w:eastAsia="Times New Roman" w:hAnsi="Cambria" w:cs="Times New Roman"/>
      <w:sz w:val="32"/>
      <w:szCs w:val="32"/>
      <w:lang w:val="en-US"/>
    </w:rPr>
  </w:style>
  <w:style w:type="table" w:customStyle="1" w:styleId="350">
    <w:name w:val="Сетка таблицы35"/>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6">
    <w:name w:val="Замещающий текст3"/>
    <w:semiHidden/>
    <w:rsid w:val="00A01AB2"/>
    <w:rPr>
      <w:color w:val="808080"/>
    </w:rPr>
  </w:style>
  <w:style w:type="paragraph" w:customStyle="1" w:styleId="3f7">
    <w:name w:val="Рецензия3"/>
    <w:hidden/>
    <w:semiHidden/>
    <w:rsid w:val="00A01AB2"/>
    <w:rPr>
      <w:sz w:val="24"/>
      <w:szCs w:val="24"/>
    </w:rPr>
  </w:style>
  <w:style w:type="table" w:customStyle="1" w:styleId="540">
    <w:name w:val="Сетка таблицы5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Классическая таблица 115"/>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
    <w:name w:val="Сетка таблицы12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Классическая таблица 124"/>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
    <w:name w:val="Сетка таблицы112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Классическая таблица 11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
    <w:name w:val="Классическая таблица 134"/>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0">
    <w:name w:val="Сетка таблицы8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Классическая таблица 14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
    <w:name w:val="Сетка таблицы13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Классическая таблица 112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
    <w:name w:val="Сетка таблицы12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Классическая таблица 121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
    <w:name w:val="Сетка таблицы1121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Классическая таблица 11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
    <w:name w:val="Классическая таблица 131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0">
    <w:name w:val="Сетка таблицы93"/>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иль маркированный3"/>
    <w:rsid w:val="00A01AB2"/>
    <w:pPr>
      <w:numPr>
        <w:numId w:val="12"/>
      </w:numPr>
    </w:pPr>
  </w:style>
  <w:style w:type="numbering" w:customStyle="1" w:styleId="225">
    <w:name w:val="Стиль маркированный22"/>
    <w:rsid w:val="00A01AB2"/>
  </w:style>
  <w:style w:type="numbering" w:customStyle="1" w:styleId="48">
    <w:name w:val="Стиль маркированный4"/>
    <w:rsid w:val="00A01AB2"/>
  </w:style>
  <w:style w:type="numbering" w:customStyle="1" w:styleId="11">
    <w:name w:val="Стиль маркированный11"/>
    <w:rsid w:val="00A01AB2"/>
    <w:pPr>
      <w:numPr>
        <w:numId w:val="10"/>
      </w:numPr>
    </w:pPr>
  </w:style>
  <w:style w:type="numbering" w:customStyle="1" w:styleId="237">
    <w:name w:val="Стиль маркированный23"/>
    <w:rsid w:val="00A01AB2"/>
  </w:style>
  <w:style w:type="numbering" w:customStyle="1" w:styleId="55">
    <w:name w:val="Нет списка5"/>
    <w:next w:val="a3"/>
    <w:uiPriority w:val="99"/>
    <w:semiHidden/>
    <w:unhideWhenUsed/>
    <w:rsid w:val="00854B65"/>
  </w:style>
  <w:style w:type="table" w:customStyle="1" w:styleId="200">
    <w:name w:val="Сетка таблицы20"/>
    <w:basedOn w:val="a2"/>
    <w:next w:val="aa"/>
    <w:rsid w:val="00854B65"/>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Классическая таблица 18"/>
    <w:basedOn w:val="a2"/>
    <w:next w:val="14"/>
    <w:rsid w:val="00854B65"/>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0">
    <w:name w:val="Сетка таблицы110"/>
    <w:rsid w:val="00854B65"/>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rsid w:val="00854B6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854B6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854B65"/>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854B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rsid w:val="00854B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Классическая таблица 116"/>
    <w:rsid w:val="00854B65"/>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5">
    <w:name w:val="Классическая таблица 125"/>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5">
    <w:name w:val="Классическая таблица 135"/>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4">
    <w:name w:val="Классическая таблица 14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0">
    <w:name w:val="Классическая таблица 1124"/>
    <w:rsid w:val="00854B65"/>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
    <w:name w:val="Классическая таблица 121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4">
    <w:name w:val="Классическая таблица 131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5">
    <w:name w:val="Стиль маркированный31"/>
    <w:rsid w:val="00854B65"/>
  </w:style>
  <w:style w:type="numbering" w:customStyle="1" w:styleId="2214">
    <w:name w:val="Стиль маркированный221"/>
    <w:rsid w:val="00854B65"/>
  </w:style>
  <w:style w:type="numbering" w:customStyle="1" w:styleId="415">
    <w:name w:val="Стиль маркированный41"/>
    <w:rsid w:val="00854B65"/>
  </w:style>
  <w:style w:type="numbering" w:customStyle="1" w:styleId="1115">
    <w:name w:val="Стиль маркированный111"/>
    <w:rsid w:val="00854B65"/>
  </w:style>
  <w:style w:type="numbering" w:customStyle="1" w:styleId="2314">
    <w:name w:val="Стиль маркированный231"/>
    <w:rsid w:val="00854B65"/>
  </w:style>
  <w:style w:type="numbering" w:customStyle="1" w:styleId="65">
    <w:name w:val="Нет списка6"/>
    <w:next w:val="a3"/>
    <w:uiPriority w:val="99"/>
    <w:semiHidden/>
    <w:unhideWhenUsed/>
    <w:rsid w:val="00854B65"/>
  </w:style>
  <w:style w:type="numbering" w:customStyle="1" w:styleId="324">
    <w:name w:val="Стиль маркированный32"/>
    <w:basedOn w:val="a3"/>
    <w:rsid w:val="00854B65"/>
  </w:style>
  <w:style w:type="paragraph" w:customStyle="1" w:styleId="BodyText2006GLChar">
    <w:name w:val="Body Text 2006GL Char .... .... .... .... .... .... .... ...."/>
    <w:basedOn w:val="a0"/>
    <w:next w:val="a0"/>
    <w:rsid w:val="00854B65"/>
    <w:pPr>
      <w:autoSpaceDE w:val="0"/>
      <w:autoSpaceDN w:val="0"/>
      <w:adjustRightInd w:val="0"/>
    </w:pPr>
    <w:rPr>
      <w:rFonts w:eastAsia="Calibri"/>
      <w:lang w:eastAsia="en-US"/>
    </w:rPr>
  </w:style>
  <w:style w:type="paragraph" w:customStyle="1" w:styleId="Equationdefinition2006GL">
    <w:name w:val="Equation definition 2006GL"/>
    <w:basedOn w:val="Default"/>
    <w:next w:val="Default"/>
    <w:rsid w:val="00854B65"/>
    <w:rPr>
      <w:rFonts w:eastAsia="Calibri"/>
      <w:color w:val="auto"/>
      <w:lang w:eastAsia="en-US"/>
    </w:rPr>
  </w:style>
  <w:style w:type="paragraph" w:customStyle="1" w:styleId="Tablecolhead2006GL">
    <w:name w:val="Table col head 2006GL"/>
    <w:basedOn w:val="Default"/>
    <w:next w:val="Default"/>
    <w:rsid w:val="00854B65"/>
    <w:rPr>
      <w:rFonts w:eastAsia="Calibri"/>
      <w:color w:val="auto"/>
      <w:lang w:eastAsia="en-US"/>
    </w:rPr>
  </w:style>
  <w:style w:type="paragraph" w:customStyle="1" w:styleId="Tabledata2006GL">
    <w:name w:val="Table data 2006GL"/>
    <w:basedOn w:val="Default"/>
    <w:next w:val="Default"/>
    <w:rsid w:val="00854B65"/>
    <w:rPr>
      <w:rFonts w:eastAsia="Calibri"/>
      <w:color w:val="auto"/>
      <w:lang w:eastAsia="en-US"/>
    </w:rPr>
  </w:style>
  <w:style w:type="paragraph" w:customStyle="1" w:styleId="TableTitle2006GL">
    <w:name w:val="Table Title 2006GL"/>
    <w:basedOn w:val="Default"/>
    <w:next w:val="Default"/>
    <w:rsid w:val="00854B65"/>
    <w:rPr>
      <w:rFonts w:eastAsia="Calibri"/>
      <w:color w:val="auto"/>
      <w:lang w:eastAsia="en-US"/>
    </w:rPr>
  </w:style>
  <w:style w:type="table" w:customStyle="1" w:styleId="290">
    <w:name w:val="Сетка таблицы29"/>
    <w:basedOn w:val="a2"/>
    <w:next w:val="aa"/>
    <w:rsid w:val="00854B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06GL">
    <w:name w:val="Body Text 2006GL"/>
    <w:basedOn w:val="Default"/>
    <w:next w:val="Default"/>
    <w:rsid w:val="00854B65"/>
    <w:rPr>
      <w:rFonts w:eastAsia="Calibri"/>
      <w:color w:val="auto"/>
      <w:lang w:eastAsia="en-US"/>
    </w:rPr>
  </w:style>
  <w:style w:type="paragraph" w:customStyle="1" w:styleId="-11">
    <w:name w:val="Цветной список - Акцент 11"/>
    <w:basedOn w:val="a0"/>
    <w:qFormat/>
    <w:rsid w:val="007A7C55"/>
    <w:pPr>
      <w:ind w:left="720"/>
      <w:contextualSpacing/>
    </w:pPr>
    <w:rPr>
      <w:rFonts w:ascii="Cambria" w:eastAsia="MS Mincho" w:hAnsi="Cambria"/>
      <w:lang w:val="en-US" w:eastAsia="en-US"/>
    </w:rPr>
  </w:style>
  <w:style w:type="character" w:styleId="afffa">
    <w:name w:val="Placeholder Text"/>
    <w:uiPriority w:val="99"/>
    <w:semiHidden/>
    <w:rsid w:val="007A7C55"/>
    <w:rPr>
      <w:color w:val="808080"/>
    </w:rPr>
  </w:style>
  <w:style w:type="table" w:customStyle="1" w:styleId="300">
    <w:name w:val="Сетка таблицы30"/>
    <w:basedOn w:val="a2"/>
    <w:next w:val="aa"/>
    <w:rsid w:val="007A7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Revision"/>
    <w:hidden/>
    <w:uiPriority w:val="99"/>
    <w:semiHidden/>
    <w:rsid w:val="00ED7B66"/>
    <w:rPr>
      <w:sz w:val="24"/>
      <w:szCs w:val="24"/>
    </w:rPr>
  </w:style>
  <w:style w:type="paragraph" w:customStyle="1" w:styleId="NoSpacing1">
    <w:name w:val="No Spacing1"/>
    <w:rsid w:val="00ED7B66"/>
    <w:rPr>
      <w:rFonts w:ascii="Calibri" w:hAnsi="Calibri"/>
      <w:sz w:val="22"/>
      <w:szCs w:val="22"/>
      <w:lang w:eastAsia="en-US"/>
    </w:rPr>
  </w:style>
  <w:style w:type="numbering" w:customStyle="1" w:styleId="75">
    <w:name w:val="Нет списка7"/>
    <w:next w:val="a3"/>
    <w:uiPriority w:val="99"/>
    <w:semiHidden/>
    <w:rsid w:val="00ED7B66"/>
  </w:style>
  <w:style w:type="numbering" w:customStyle="1" w:styleId="84">
    <w:name w:val="Нет списка8"/>
    <w:next w:val="a3"/>
    <w:uiPriority w:val="99"/>
    <w:semiHidden/>
    <w:rsid w:val="00082552"/>
  </w:style>
  <w:style w:type="numbering" w:customStyle="1" w:styleId="94">
    <w:name w:val="Нет списка9"/>
    <w:next w:val="a3"/>
    <w:semiHidden/>
    <w:rsid w:val="00246A29"/>
  </w:style>
  <w:style w:type="table" w:customStyle="1" w:styleId="370">
    <w:name w:val="Сетка таблицы37"/>
    <w:basedOn w:val="a2"/>
    <w:next w:val="aa"/>
    <w:rsid w:val="00246A29"/>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Классическая таблица 19"/>
    <w:basedOn w:val="a2"/>
    <w:next w:val="14"/>
    <w:rsid w:val="00246A29"/>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
    <w:name w:val="Сетка таблицы118"/>
    <w:rsid w:val="00246A29"/>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rsid w:val="00246A2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246A2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246A29"/>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246A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rsid w:val="00246A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Классическая таблица 117"/>
    <w:rsid w:val="00246A29"/>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6">
    <w:name w:val="Классическая таблица 126"/>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6">
    <w:name w:val="Классическая таблица 136"/>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5">
    <w:name w:val="Классическая таблица 14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
    <w:name w:val="Классическая таблица 1125"/>
    <w:rsid w:val="00246A29"/>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5">
    <w:name w:val="Классическая таблица 121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5">
    <w:name w:val="Классическая таблица 131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31">
    <w:name w:val="Стиль маркированный33"/>
    <w:rsid w:val="00246A29"/>
  </w:style>
  <w:style w:type="numbering" w:customStyle="1" w:styleId="2221">
    <w:name w:val="Стиль маркированный222"/>
    <w:rsid w:val="00246A29"/>
  </w:style>
  <w:style w:type="numbering" w:customStyle="1" w:styleId="42">
    <w:name w:val="Стиль маркированный42"/>
    <w:rsid w:val="00246A29"/>
    <w:pPr>
      <w:numPr>
        <w:numId w:val="6"/>
      </w:numPr>
    </w:pPr>
  </w:style>
  <w:style w:type="numbering" w:customStyle="1" w:styleId="1126">
    <w:name w:val="Стиль маркированный112"/>
    <w:rsid w:val="00246A29"/>
  </w:style>
  <w:style w:type="numbering" w:customStyle="1" w:styleId="2321">
    <w:name w:val="Стиль маркированный232"/>
    <w:rsid w:val="00246A29"/>
  </w:style>
  <w:style w:type="paragraph" w:customStyle="1" w:styleId="261">
    <w:name w:val="Список 26"/>
    <w:basedOn w:val="a8"/>
    <w:autoRedefine/>
    <w:rsid w:val="000F4C70"/>
    <w:pPr>
      <w:autoSpaceDE/>
      <w:autoSpaceDN/>
      <w:spacing w:before="0" w:after="60"/>
      <w:ind w:left="1260" w:hanging="1260"/>
    </w:pPr>
    <w:rPr>
      <w:b/>
      <w:bCs/>
      <w:szCs w:val="20"/>
    </w:rPr>
  </w:style>
  <w:style w:type="numbering" w:customStyle="1" w:styleId="56">
    <w:name w:val="Стиль маркированный5"/>
    <w:basedOn w:val="a3"/>
    <w:rsid w:val="000F4C70"/>
  </w:style>
  <w:style w:type="paragraph" w:customStyle="1" w:styleId="153">
    <w:name w:val="Абзац списка15"/>
    <w:basedOn w:val="a0"/>
    <w:qFormat/>
    <w:rsid w:val="000F4C70"/>
    <w:pPr>
      <w:spacing w:after="200" w:line="276" w:lineRule="auto"/>
      <w:ind w:left="720"/>
      <w:contextualSpacing/>
    </w:pPr>
    <w:rPr>
      <w:rFonts w:ascii="Calibri" w:hAnsi="Calibri"/>
      <w:sz w:val="22"/>
      <w:szCs w:val="22"/>
      <w:lang w:eastAsia="en-US"/>
    </w:rPr>
  </w:style>
  <w:style w:type="table" w:customStyle="1" w:styleId="1101">
    <w:name w:val="Классическая таблица 110"/>
    <w:basedOn w:val="a2"/>
    <w:next w:val="14"/>
    <w:rsid w:val="000F4C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131">
    <w:name w:val="Знак Знак1 Знак Знак Знак1 Знак13"/>
    <w:basedOn w:val="a0"/>
    <w:autoRedefine/>
    <w:rsid w:val="000F4C70"/>
    <w:pPr>
      <w:spacing w:after="160" w:line="240" w:lineRule="exact"/>
    </w:pPr>
    <w:rPr>
      <w:rFonts w:eastAsia="SimSun"/>
      <w:b/>
      <w:sz w:val="28"/>
      <w:lang w:val="en-US" w:eastAsia="en-US"/>
    </w:rPr>
  </w:style>
  <w:style w:type="numbering" w:customStyle="1" w:styleId="127">
    <w:name w:val="Стиль маркированный12"/>
    <w:basedOn w:val="a3"/>
    <w:rsid w:val="000F4C70"/>
  </w:style>
  <w:style w:type="numbering" w:customStyle="1" w:styleId="219">
    <w:name w:val="Стиль маркированный21"/>
    <w:basedOn w:val="a3"/>
    <w:rsid w:val="000F4C70"/>
  </w:style>
  <w:style w:type="paragraph" w:customStyle="1" w:styleId="182">
    <w:name w:val="Знак Знак Знак1 Знак8"/>
    <w:basedOn w:val="a0"/>
    <w:autoRedefine/>
    <w:rsid w:val="000F4C70"/>
    <w:pPr>
      <w:spacing w:after="160" w:line="240" w:lineRule="exact"/>
    </w:pPr>
    <w:rPr>
      <w:rFonts w:eastAsia="SimSun"/>
      <w:b/>
      <w:sz w:val="28"/>
      <w:lang w:val="en-US" w:eastAsia="en-US"/>
    </w:rPr>
  </w:style>
  <w:style w:type="paragraph" w:customStyle="1" w:styleId="4a">
    <w:name w:val="Без интервала4"/>
    <w:basedOn w:val="a0"/>
    <w:rsid w:val="000F4C70"/>
    <w:rPr>
      <w:rFonts w:ascii="Calibri" w:eastAsia="Calibri" w:hAnsi="Calibri"/>
      <w:szCs w:val="32"/>
      <w:lang w:val="en-US" w:eastAsia="en-US"/>
    </w:rPr>
  </w:style>
  <w:style w:type="paragraph" w:customStyle="1" w:styleId="262">
    <w:name w:val="Цитата 26"/>
    <w:basedOn w:val="a0"/>
    <w:next w:val="a0"/>
    <w:rsid w:val="000F4C70"/>
    <w:rPr>
      <w:rFonts w:ascii="Calibri" w:hAnsi="Calibri"/>
      <w:i/>
      <w:szCs w:val="20"/>
      <w:lang w:val="en-US"/>
    </w:rPr>
  </w:style>
  <w:style w:type="paragraph" w:customStyle="1" w:styleId="66">
    <w:name w:val="Выделенная цитата6"/>
    <w:basedOn w:val="a0"/>
    <w:next w:val="a0"/>
    <w:rsid w:val="000F4C70"/>
    <w:pPr>
      <w:ind w:left="720" w:right="720"/>
    </w:pPr>
    <w:rPr>
      <w:rFonts w:ascii="Calibri" w:hAnsi="Calibri"/>
      <w:b/>
      <w:i/>
      <w:szCs w:val="20"/>
      <w:lang w:val="en-US"/>
    </w:rPr>
  </w:style>
  <w:style w:type="character" w:customStyle="1" w:styleId="4b">
    <w:name w:val="Слабое выделение4"/>
    <w:rsid w:val="000F4C70"/>
    <w:rPr>
      <w:rFonts w:cs="Times New Roman"/>
      <w:i/>
      <w:color w:val="5A5A5A"/>
    </w:rPr>
  </w:style>
  <w:style w:type="character" w:customStyle="1" w:styleId="4c">
    <w:name w:val="Сильное выделение4"/>
    <w:rsid w:val="000F4C70"/>
    <w:rPr>
      <w:rFonts w:cs="Times New Roman"/>
      <w:b/>
      <w:i/>
      <w:sz w:val="24"/>
      <w:u w:val="single"/>
    </w:rPr>
  </w:style>
  <w:style w:type="character" w:customStyle="1" w:styleId="4d">
    <w:name w:val="Слабая ссылка4"/>
    <w:rsid w:val="000F4C70"/>
    <w:rPr>
      <w:rFonts w:cs="Times New Roman"/>
      <w:sz w:val="24"/>
      <w:u w:val="single"/>
    </w:rPr>
  </w:style>
  <w:style w:type="character" w:customStyle="1" w:styleId="4e">
    <w:name w:val="Сильная ссылка4"/>
    <w:rsid w:val="000F4C70"/>
    <w:rPr>
      <w:rFonts w:cs="Times New Roman"/>
      <w:b/>
      <w:sz w:val="24"/>
      <w:u w:val="single"/>
    </w:rPr>
  </w:style>
  <w:style w:type="character" w:customStyle="1" w:styleId="4f">
    <w:name w:val="Название книги4"/>
    <w:rsid w:val="000F4C70"/>
    <w:rPr>
      <w:rFonts w:ascii="Cambria" w:hAnsi="Cambria" w:cs="Times New Roman"/>
      <w:b/>
      <w:i/>
      <w:sz w:val="24"/>
    </w:rPr>
  </w:style>
  <w:style w:type="paragraph" w:customStyle="1" w:styleId="4f0">
    <w:name w:val="Заголовок оглавления4"/>
    <w:basedOn w:val="1"/>
    <w:next w:val="a0"/>
    <w:rsid w:val="000F4C70"/>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4f1">
    <w:name w:val="Замещающий текст4"/>
    <w:semiHidden/>
    <w:rsid w:val="000F4C70"/>
    <w:rPr>
      <w:rFonts w:cs="Times New Roman"/>
      <w:color w:val="808080"/>
    </w:rPr>
  </w:style>
  <w:style w:type="paragraph" w:customStyle="1" w:styleId="4f2">
    <w:name w:val="Рецензия4"/>
    <w:hidden/>
    <w:semiHidden/>
    <w:rsid w:val="000F4C70"/>
    <w:rPr>
      <w:rFonts w:eastAsia="Calibri"/>
      <w:sz w:val="24"/>
      <w:szCs w:val="24"/>
    </w:rPr>
  </w:style>
  <w:style w:type="numbering" w:customStyle="1" w:styleId="34">
    <w:name w:val="Стиль маркированный34"/>
    <w:rsid w:val="000F4C70"/>
    <w:pPr>
      <w:numPr>
        <w:numId w:val="18"/>
      </w:numPr>
    </w:pPr>
  </w:style>
  <w:style w:type="numbering" w:customStyle="1" w:styleId="2230">
    <w:name w:val="Стиль маркированный223"/>
    <w:rsid w:val="000F4C70"/>
  </w:style>
  <w:style w:type="numbering" w:customStyle="1" w:styleId="431">
    <w:name w:val="Стиль маркированный43"/>
    <w:rsid w:val="000F4C70"/>
  </w:style>
  <w:style w:type="numbering" w:customStyle="1" w:styleId="113">
    <w:name w:val="Стиль маркированный113"/>
    <w:rsid w:val="000F4C70"/>
    <w:pPr>
      <w:numPr>
        <w:numId w:val="15"/>
      </w:numPr>
    </w:pPr>
  </w:style>
  <w:style w:type="numbering" w:customStyle="1" w:styleId="2330">
    <w:name w:val="Стиль маркированный233"/>
    <w:rsid w:val="000F4C70"/>
  </w:style>
  <w:style w:type="numbering" w:customStyle="1" w:styleId="104">
    <w:name w:val="Нет списка10"/>
    <w:next w:val="a3"/>
    <w:semiHidden/>
    <w:rsid w:val="00213451"/>
  </w:style>
  <w:style w:type="table" w:customStyle="1" w:styleId="390">
    <w:name w:val="Сетка таблицы39"/>
    <w:basedOn w:val="a2"/>
    <w:next w:val="aa"/>
    <w:rsid w:val="00213451"/>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Классическая таблица 118"/>
    <w:basedOn w:val="a2"/>
    <w:next w:val="14"/>
    <w:rsid w:val="00213451"/>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0">
    <w:name w:val="Сетка таблицы120"/>
    <w:rsid w:val="00213451"/>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2134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rsid w:val="002134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213451"/>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rsid w:val="002134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2134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Стиль маркированный35"/>
    <w:rsid w:val="00213451"/>
    <w:pPr>
      <w:numPr>
        <w:numId w:val="13"/>
      </w:numPr>
    </w:pPr>
  </w:style>
  <w:style w:type="numbering" w:customStyle="1" w:styleId="2240">
    <w:name w:val="Стиль маркированный224"/>
    <w:rsid w:val="00213451"/>
  </w:style>
  <w:style w:type="numbering" w:customStyle="1" w:styleId="441">
    <w:name w:val="Стиль маркированный44"/>
    <w:rsid w:val="00213451"/>
  </w:style>
  <w:style w:type="numbering" w:customStyle="1" w:styleId="1143">
    <w:name w:val="Стиль маркированный114"/>
    <w:rsid w:val="00213451"/>
  </w:style>
  <w:style w:type="numbering" w:customStyle="1" w:styleId="2340">
    <w:name w:val="Стиль маркированный234"/>
    <w:rsid w:val="00213451"/>
  </w:style>
  <w:style w:type="numbering" w:customStyle="1" w:styleId="67">
    <w:name w:val="Стиль маркированный6"/>
    <w:basedOn w:val="a3"/>
    <w:rsid w:val="00ED05A7"/>
  </w:style>
  <w:style w:type="table" w:customStyle="1" w:styleId="1191">
    <w:name w:val="Классическая таблица 119"/>
    <w:basedOn w:val="a2"/>
    <w:next w:val="14"/>
    <w:rsid w:val="00ED05A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7">
    <w:name w:val="Стиль маркированный13"/>
    <w:basedOn w:val="a3"/>
    <w:rsid w:val="00ED05A7"/>
  </w:style>
  <w:style w:type="numbering" w:customStyle="1" w:styleId="24">
    <w:name w:val="Стиль маркированный24"/>
    <w:basedOn w:val="a3"/>
    <w:rsid w:val="00ED05A7"/>
    <w:pPr>
      <w:numPr>
        <w:numId w:val="3"/>
      </w:numPr>
    </w:pPr>
  </w:style>
  <w:style w:type="numbering" w:customStyle="1" w:styleId="2250">
    <w:name w:val="Стиль маркированный225"/>
    <w:rsid w:val="00ED05A7"/>
  </w:style>
  <w:style w:type="numbering" w:customStyle="1" w:styleId="451">
    <w:name w:val="Стиль маркированный45"/>
    <w:rsid w:val="00ED05A7"/>
  </w:style>
  <w:style w:type="numbering" w:customStyle="1" w:styleId="235">
    <w:name w:val="Стиль маркированный235"/>
    <w:rsid w:val="00ED05A7"/>
    <w:pPr>
      <w:numPr>
        <w:numId w:val="16"/>
      </w:numPr>
    </w:pPr>
  </w:style>
  <w:style w:type="numbering" w:customStyle="1" w:styleId="128">
    <w:name w:val="Нет списка12"/>
    <w:next w:val="a3"/>
    <w:uiPriority w:val="99"/>
    <w:semiHidden/>
    <w:rsid w:val="006A2B9E"/>
  </w:style>
  <w:style w:type="paragraph" w:customStyle="1" w:styleId="271">
    <w:name w:val="Цитата 27"/>
    <w:basedOn w:val="a0"/>
    <w:next w:val="a0"/>
    <w:rsid w:val="006A2B9E"/>
    <w:rPr>
      <w:rFonts w:ascii="Calibri" w:eastAsia="Cambria" w:hAnsi="Calibri"/>
      <w:i/>
      <w:lang w:val="en-US"/>
    </w:rPr>
  </w:style>
  <w:style w:type="paragraph" w:customStyle="1" w:styleId="76">
    <w:name w:val="Выделенная цитата7"/>
    <w:basedOn w:val="a0"/>
    <w:next w:val="a0"/>
    <w:rsid w:val="006A2B9E"/>
    <w:pPr>
      <w:ind w:left="720" w:right="720"/>
    </w:pPr>
    <w:rPr>
      <w:rFonts w:ascii="Calibri" w:eastAsia="Cambria" w:hAnsi="Calibri"/>
      <w:b/>
      <w:i/>
      <w:szCs w:val="20"/>
      <w:lang w:val="en-US"/>
    </w:rPr>
  </w:style>
  <w:style w:type="paragraph" w:customStyle="1" w:styleId="57">
    <w:name w:val="Заголовок оглавления5"/>
    <w:basedOn w:val="1"/>
    <w:next w:val="a0"/>
    <w:rsid w:val="006A2B9E"/>
    <w:pPr>
      <w:pageBreakBefore w:val="0"/>
      <w:widowControl/>
      <w:shd w:val="clear" w:color="auto" w:fill="auto"/>
      <w:suppressAutoHyphens w:val="0"/>
      <w:spacing w:before="240"/>
      <w:ind w:right="255"/>
      <w:outlineLvl w:val="9"/>
    </w:pPr>
    <w:rPr>
      <w:rFonts w:ascii="Cambria" w:eastAsia="Cambria" w:hAnsi="Cambria" w:cs="Times New Roman"/>
      <w:sz w:val="32"/>
      <w:szCs w:val="32"/>
      <w:lang w:val="en-US"/>
    </w:rPr>
  </w:style>
  <w:style w:type="paragraph" w:customStyle="1" w:styleId="58">
    <w:name w:val="Без интервала5"/>
    <w:basedOn w:val="a0"/>
    <w:rsid w:val="006A2B9E"/>
    <w:rPr>
      <w:rFonts w:ascii="Calibri" w:eastAsia="Cambria" w:hAnsi="Calibri"/>
      <w:szCs w:val="32"/>
      <w:lang w:val="en-US" w:eastAsia="en-US"/>
    </w:rPr>
  </w:style>
  <w:style w:type="table" w:customStyle="1" w:styleId="400">
    <w:name w:val="Сетка таблицы40"/>
    <w:basedOn w:val="a2"/>
    <w:next w:val="aa"/>
    <w:rsid w:val="006A2B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a0"/>
    <w:next w:val="a0"/>
    <w:rsid w:val="006A2B9E"/>
    <w:rPr>
      <w:rFonts w:ascii="Calibri" w:eastAsia="Cambria" w:hAnsi="Calibri"/>
      <w:i/>
      <w:lang w:val="en-US"/>
    </w:rPr>
  </w:style>
  <w:style w:type="paragraph" w:customStyle="1" w:styleId="IntenseQuote1">
    <w:name w:val="Intense Quote1"/>
    <w:basedOn w:val="a0"/>
    <w:next w:val="a0"/>
    <w:rsid w:val="006A2B9E"/>
    <w:pPr>
      <w:ind w:left="720" w:right="720"/>
    </w:pPr>
    <w:rPr>
      <w:rFonts w:ascii="Calibri" w:eastAsia="Cambria" w:hAnsi="Calibri"/>
      <w:b/>
      <w:i/>
      <w:szCs w:val="20"/>
      <w:lang w:val="en-US"/>
    </w:rPr>
  </w:style>
  <w:style w:type="paragraph" w:customStyle="1" w:styleId="TOCHeading1">
    <w:name w:val="TOC Heading1"/>
    <w:basedOn w:val="1"/>
    <w:next w:val="a0"/>
    <w:rsid w:val="006A2B9E"/>
    <w:pPr>
      <w:pageBreakBefore w:val="0"/>
      <w:widowControl/>
      <w:shd w:val="clear" w:color="auto" w:fill="auto"/>
      <w:suppressAutoHyphens w:val="0"/>
      <w:spacing w:before="240"/>
      <w:ind w:right="255"/>
      <w:outlineLvl w:val="9"/>
    </w:pPr>
    <w:rPr>
      <w:rFonts w:ascii="Cambria" w:eastAsia="Cambria" w:hAnsi="Cambria" w:cs="Times New Roman"/>
      <w:sz w:val="32"/>
      <w:szCs w:val="32"/>
      <w:lang w:val="en-US"/>
    </w:rPr>
  </w:style>
  <w:style w:type="numbering" w:customStyle="1" w:styleId="138">
    <w:name w:val="Нет списка13"/>
    <w:next w:val="a3"/>
    <w:semiHidden/>
    <w:rsid w:val="00EC1FD2"/>
  </w:style>
  <w:style w:type="table" w:customStyle="1" w:styleId="490">
    <w:name w:val="Сетка таблицы49"/>
    <w:basedOn w:val="a2"/>
    <w:next w:val="aa"/>
    <w:rsid w:val="00EC1FD2"/>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Классическая таблица 120"/>
    <w:basedOn w:val="a2"/>
    <w:next w:val="14"/>
    <w:rsid w:val="00EC1FD2"/>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0">
    <w:name w:val="Сетка таблицы125"/>
    <w:rsid w:val="00EC1FD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EC1FD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Абзац списка16"/>
    <w:basedOn w:val="a0"/>
    <w:rsid w:val="00EC1FD2"/>
    <w:pPr>
      <w:ind w:left="720"/>
      <w:contextualSpacing/>
    </w:pPr>
    <w:rPr>
      <w:rFonts w:ascii="Calibri" w:eastAsia="Calibri" w:hAnsi="Calibri"/>
      <w:lang w:val="en-US" w:eastAsia="en-US"/>
    </w:rPr>
  </w:style>
  <w:style w:type="character" w:customStyle="1" w:styleId="59">
    <w:name w:val="Слабое выделение5"/>
    <w:rsid w:val="00EC1FD2"/>
    <w:rPr>
      <w:i/>
      <w:color w:val="5A5A5A"/>
    </w:rPr>
  </w:style>
  <w:style w:type="character" w:customStyle="1" w:styleId="5a">
    <w:name w:val="Сильное выделение5"/>
    <w:rsid w:val="00EC1FD2"/>
    <w:rPr>
      <w:b/>
      <w:i/>
      <w:sz w:val="24"/>
      <w:u w:val="single"/>
    </w:rPr>
  </w:style>
  <w:style w:type="character" w:customStyle="1" w:styleId="5b">
    <w:name w:val="Слабая ссылка5"/>
    <w:rsid w:val="00EC1FD2"/>
    <w:rPr>
      <w:sz w:val="24"/>
      <w:u w:val="single"/>
    </w:rPr>
  </w:style>
  <w:style w:type="character" w:customStyle="1" w:styleId="5c">
    <w:name w:val="Сильная ссылка5"/>
    <w:rsid w:val="00EC1FD2"/>
    <w:rPr>
      <w:b/>
      <w:sz w:val="24"/>
      <w:u w:val="single"/>
    </w:rPr>
  </w:style>
  <w:style w:type="character" w:customStyle="1" w:styleId="5d">
    <w:name w:val="Название книги5"/>
    <w:rsid w:val="00EC1FD2"/>
    <w:rPr>
      <w:rFonts w:ascii="Cambria" w:hAnsi="Cambria"/>
      <w:b/>
      <w:i/>
      <w:sz w:val="24"/>
    </w:rPr>
  </w:style>
  <w:style w:type="table" w:customStyle="1" w:styleId="3150">
    <w:name w:val="Сетка таблицы315"/>
    <w:rsid w:val="00EC1FD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rsid w:val="00EC1FD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EC1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EC1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e">
    <w:name w:val="Замещающий текст5"/>
    <w:semiHidden/>
    <w:rsid w:val="00EC1FD2"/>
    <w:rPr>
      <w:color w:val="808080"/>
    </w:rPr>
  </w:style>
  <w:style w:type="paragraph" w:customStyle="1" w:styleId="5f">
    <w:name w:val="Рецензия5"/>
    <w:hidden/>
    <w:semiHidden/>
    <w:rsid w:val="00EC1FD2"/>
    <w:rPr>
      <w:rFonts w:eastAsia="Calibri"/>
      <w:sz w:val="24"/>
      <w:szCs w:val="24"/>
    </w:rPr>
  </w:style>
  <w:style w:type="numbering" w:customStyle="1" w:styleId="36">
    <w:name w:val="Стиль маркированный36"/>
    <w:rsid w:val="00EC1FD2"/>
    <w:pPr>
      <w:numPr>
        <w:numId w:val="14"/>
      </w:numPr>
    </w:pPr>
  </w:style>
  <w:style w:type="numbering" w:customStyle="1" w:styleId="226">
    <w:name w:val="Стиль маркированный226"/>
    <w:rsid w:val="00EC1FD2"/>
    <w:pPr>
      <w:numPr>
        <w:numId w:val="11"/>
      </w:numPr>
    </w:pPr>
  </w:style>
  <w:style w:type="numbering" w:customStyle="1" w:styleId="46">
    <w:name w:val="Стиль маркированный46"/>
    <w:rsid w:val="00EC1FD2"/>
    <w:pPr>
      <w:numPr>
        <w:numId w:val="9"/>
      </w:numPr>
    </w:pPr>
  </w:style>
  <w:style w:type="numbering" w:customStyle="1" w:styleId="1153">
    <w:name w:val="Стиль маркированный115"/>
    <w:rsid w:val="00EC1FD2"/>
  </w:style>
  <w:style w:type="numbering" w:customStyle="1" w:styleId="236">
    <w:name w:val="Стиль маркированный236"/>
    <w:rsid w:val="00EC1FD2"/>
    <w:pPr>
      <w:numPr>
        <w:numId w:val="17"/>
      </w:numPr>
    </w:pPr>
  </w:style>
  <w:style w:type="paragraph" w:customStyle="1" w:styleId="msonormalcxspmiddle">
    <w:name w:val="msonormalcxspmiddle"/>
    <w:basedOn w:val="a0"/>
    <w:rsid w:val="00EA1B55"/>
    <w:pPr>
      <w:spacing w:before="100" w:beforeAutospacing="1" w:after="100" w:afterAutospacing="1"/>
    </w:pPr>
  </w:style>
  <w:style w:type="paragraph" w:customStyle="1" w:styleId="msonormalcxspmiddlecxsplast">
    <w:name w:val="msonormalcxspmiddlecxsplast"/>
    <w:basedOn w:val="a0"/>
    <w:rsid w:val="00EA1B55"/>
    <w:pPr>
      <w:spacing w:before="100" w:beforeAutospacing="1" w:after="100" w:afterAutospacing="1"/>
    </w:pPr>
  </w:style>
  <w:style w:type="paragraph" w:customStyle="1" w:styleId="272">
    <w:name w:val="Список 27"/>
    <w:basedOn w:val="a8"/>
    <w:autoRedefine/>
    <w:rsid w:val="00345B6A"/>
    <w:pPr>
      <w:autoSpaceDE/>
      <w:autoSpaceDN/>
      <w:spacing w:before="0" w:after="60"/>
      <w:ind w:left="1260" w:hanging="1260"/>
    </w:pPr>
    <w:rPr>
      <w:b/>
      <w:bCs/>
      <w:szCs w:val="20"/>
    </w:rPr>
  </w:style>
  <w:style w:type="paragraph" w:customStyle="1" w:styleId="172">
    <w:name w:val="Абзац списка17"/>
    <w:basedOn w:val="a0"/>
    <w:qFormat/>
    <w:rsid w:val="00345B6A"/>
    <w:pPr>
      <w:spacing w:after="200" w:line="276" w:lineRule="auto"/>
      <w:ind w:left="720"/>
      <w:contextualSpacing/>
    </w:pPr>
    <w:rPr>
      <w:rFonts w:ascii="Calibri" w:hAnsi="Calibri"/>
      <w:sz w:val="22"/>
      <w:szCs w:val="22"/>
      <w:lang w:eastAsia="en-US"/>
    </w:rPr>
  </w:style>
  <w:style w:type="paragraph" w:customStyle="1" w:styleId="11122">
    <w:name w:val="Знак Знак1 Знак Знак Знак1 Знак12"/>
    <w:basedOn w:val="a0"/>
    <w:autoRedefine/>
    <w:rsid w:val="00345B6A"/>
    <w:pPr>
      <w:spacing w:after="160" w:line="240" w:lineRule="exact"/>
    </w:pPr>
    <w:rPr>
      <w:rFonts w:eastAsia="SimSun"/>
      <w:b/>
      <w:sz w:val="28"/>
      <w:lang w:val="en-US" w:eastAsia="en-US"/>
    </w:rPr>
  </w:style>
  <w:style w:type="paragraph" w:customStyle="1" w:styleId="173">
    <w:name w:val="Знак Знак Знак1 Знак7"/>
    <w:basedOn w:val="a0"/>
    <w:autoRedefine/>
    <w:rsid w:val="00345B6A"/>
    <w:pPr>
      <w:spacing w:after="160" w:line="240" w:lineRule="exact"/>
    </w:pPr>
    <w:rPr>
      <w:rFonts w:eastAsia="SimSun"/>
      <w:b/>
      <w:sz w:val="28"/>
      <w:lang w:val="en-US" w:eastAsia="en-US"/>
    </w:rPr>
  </w:style>
  <w:style w:type="paragraph" w:customStyle="1" w:styleId="68">
    <w:name w:val="Без интервала6"/>
    <w:basedOn w:val="a0"/>
    <w:rsid w:val="00345B6A"/>
    <w:rPr>
      <w:rFonts w:ascii="Calibri" w:eastAsia="Calibri" w:hAnsi="Calibri"/>
      <w:szCs w:val="32"/>
      <w:lang w:val="en-US" w:eastAsia="en-US"/>
    </w:rPr>
  </w:style>
  <w:style w:type="paragraph" w:customStyle="1" w:styleId="281">
    <w:name w:val="Цитата 28"/>
    <w:basedOn w:val="a0"/>
    <w:next w:val="a0"/>
    <w:rsid w:val="00345B6A"/>
    <w:rPr>
      <w:rFonts w:ascii="Calibri" w:hAnsi="Calibri"/>
      <w:i/>
      <w:szCs w:val="20"/>
      <w:lang w:val="en-US"/>
    </w:rPr>
  </w:style>
  <w:style w:type="paragraph" w:customStyle="1" w:styleId="85">
    <w:name w:val="Выделенная цитата8"/>
    <w:basedOn w:val="a0"/>
    <w:next w:val="a0"/>
    <w:rsid w:val="00345B6A"/>
    <w:pPr>
      <w:ind w:left="720" w:right="720"/>
    </w:pPr>
    <w:rPr>
      <w:rFonts w:ascii="Calibri" w:hAnsi="Calibri"/>
      <w:b/>
      <w:i/>
      <w:szCs w:val="20"/>
      <w:lang w:val="en-US"/>
    </w:rPr>
  </w:style>
  <w:style w:type="character" w:customStyle="1" w:styleId="69">
    <w:name w:val="Слабое выделение6"/>
    <w:rsid w:val="00345B6A"/>
    <w:rPr>
      <w:rFonts w:cs="Times New Roman"/>
      <w:i/>
      <w:color w:val="5A5A5A"/>
    </w:rPr>
  </w:style>
  <w:style w:type="character" w:customStyle="1" w:styleId="6a">
    <w:name w:val="Сильное выделение6"/>
    <w:rsid w:val="00345B6A"/>
    <w:rPr>
      <w:rFonts w:cs="Times New Roman"/>
      <w:b/>
      <w:i/>
      <w:sz w:val="24"/>
      <w:u w:val="single"/>
    </w:rPr>
  </w:style>
  <w:style w:type="character" w:customStyle="1" w:styleId="6b">
    <w:name w:val="Слабая ссылка6"/>
    <w:rsid w:val="00345B6A"/>
    <w:rPr>
      <w:rFonts w:cs="Times New Roman"/>
      <w:sz w:val="24"/>
      <w:u w:val="single"/>
    </w:rPr>
  </w:style>
  <w:style w:type="character" w:customStyle="1" w:styleId="6c">
    <w:name w:val="Сильная ссылка6"/>
    <w:rsid w:val="00345B6A"/>
    <w:rPr>
      <w:rFonts w:cs="Times New Roman"/>
      <w:b/>
      <w:sz w:val="24"/>
      <w:u w:val="single"/>
    </w:rPr>
  </w:style>
  <w:style w:type="character" w:customStyle="1" w:styleId="6d">
    <w:name w:val="Название книги6"/>
    <w:rsid w:val="00345B6A"/>
    <w:rPr>
      <w:rFonts w:ascii="Cambria" w:hAnsi="Cambria" w:cs="Times New Roman"/>
      <w:b/>
      <w:i/>
      <w:sz w:val="24"/>
    </w:rPr>
  </w:style>
  <w:style w:type="paragraph" w:customStyle="1" w:styleId="6e">
    <w:name w:val="Заголовок оглавления6"/>
    <w:basedOn w:val="1"/>
    <w:next w:val="a0"/>
    <w:rsid w:val="00345B6A"/>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6f">
    <w:name w:val="Замещающий текст6"/>
    <w:semiHidden/>
    <w:rsid w:val="00345B6A"/>
    <w:rPr>
      <w:rFonts w:cs="Times New Roman"/>
      <w:color w:val="808080"/>
    </w:rPr>
  </w:style>
  <w:style w:type="paragraph" w:customStyle="1" w:styleId="6f0">
    <w:name w:val="Рецензия6"/>
    <w:hidden/>
    <w:semiHidden/>
    <w:rsid w:val="00345B6A"/>
    <w:rPr>
      <w:rFonts w:eastAsia="Calibri"/>
      <w:sz w:val="24"/>
      <w:szCs w:val="24"/>
    </w:rPr>
  </w:style>
  <w:style w:type="numbering" w:customStyle="1" w:styleId="1116">
    <w:name w:val="Нет списка111"/>
    <w:next w:val="a3"/>
    <w:semiHidden/>
    <w:rsid w:val="00DD0187"/>
  </w:style>
  <w:style w:type="numbering" w:customStyle="1" w:styleId="146">
    <w:name w:val="Нет списка14"/>
    <w:next w:val="a3"/>
    <w:uiPriority w:val="99"/>
    <w:semiHidden/>
    <w:unhideWhenUsed/>
    <w:rsid w:val="00DD0187"/>
  </w:style>
  <w:style w:type="table" w:customStyle="1" w:styleId="500">
    <w:name w:val="Сетка таблицы50"/>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Стиль маркированный7"/>
    <w:basedOn w:val="a3"/>
    <w:rsid w:val="00DD0187"/>
  </w:style>
  <w:style w:type="table" w:customStyle="1" w:styleId="1270">
    <w:name w:val="Классическая таблица 127"/>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4">
    <w:name w:val="Нет списка15"/>
    <w:next w:val="a3"/>
    <w:semiHidden/>
    <w:unhideWhenUsed/>
    <w:rsid w:val="00DD0187"/>
  </w:style>
  <w:style w:type="table" w:customStyle="1" w:styleId="1260">
    <w:name w:val="Сетка таблицы126"/>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Стиль маркированный14"/>
    <w:basedOn w:val="a3"/>
    <w:rsid w:val="00DD0187"/>
  </w:style>
  <w:style w:type="numbering" w:customStyle="1" w:styleId="21a">
    <w:name w:val="Нет списка21"/>
    <w:next w:val="a3"/>
    <w:semiHidden/>
    <w:rsid w:val="00DD0187"/>
  </w:style>
  <w:style w:type="table" w:customStyle="1" w:styleId="2251">
    <w:name w:val="Сетка таблицы225"/>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3"/>
    <w:semiHidden/>
    <w:rsid w:val="00DD0187"/>
  </w:style>
  <w:style w:type="table" w:customStyle="1" w:styleId="3160">
    <w:name w:val="Сетка таблицы316"/>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
    <w:next w:val="a3"/>
    <w:semiHidden/>
    <w:unhideWhenUsed/>
    <w:rsid w:val="00DD0187"/>
  </w:style>
  <w:style w:type="numbering" w:customStyle="1" w:styleId="1127">
    <w:name w:val="Нет списка112"/>
    <w:next w:val="a3"/>
    <w:semiHidden/>
    <w:rsid w:val="00DD0187"/>
  </w:style>
  <w:style w:type="table" w:customStyle="1" w:styleId="4150">
    <w:name w:val="Сетка таблицы415"/>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Стиль маркированный25"/>
    <w:basedOn w:val="a3"/>
    <w:rsid w:val="00DD0187"/>
  </w:style>
  <w:style w:type="table" w:customStyle="1" w:styleId="11160">
    <w:name w:val="Сетка таблицы1116"/>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Классическая таблица 1110"/>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71">
    <w:name w:val="Сетка таблицы127"/>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rsid w:val="00DD0187"/>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Классическая таблица 128"/>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0">
    <w:name w:val="Сетка таблицы1125"/>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Классическая таблица 1115"/>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70">
    <w:name w:val="Классическая таблица 137"/>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40">
    <w:name w:val="Сетка таблицы8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Классическая таблица 14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0">
    <w:name w:val="Сетка таблицы13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0">
    <w:name w:val="Классическая таблица 1126"/>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0">
    <w:name w:val="Сетка таблицы12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0">
    <w:name w:val="Сетка таблицы2314"/>
    <w:rsid w:val="00DD0187"/>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Классическая таблица 121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4">
    <w:name w:val="Сетка таблицы1121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Классическая таблица 11114"/>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6">
    <w:name w:val="Классическая таблица 131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40">
    <w:name w:val="Сетка таблицы94"/>
    <w:rsid w:val="00DD018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Классическая таблица 15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11">
    <w:name w:val="Сетка таблицы15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Классическая таблица 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10">
    <w:name w:val="Сетка таблицы12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Классическая таблица 12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10">
    <w:name w:val="Сетка таблицы112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Классическая таблица 111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0">
    <w:name w:val="Классическая таблица 13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11">
    <w:name w:val="Сетка таблицы8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Классическая таблица 14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
    <w:name w:val="Сетка таблицы13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Классическая таблица 1121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10">
    <w:name w:val="Сетка таблицы12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Классическая таблица 121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10">
    <w:name w:val="Сетка таблицы1121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Классическая таблица 11111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0">
    <w:name w:val="Классическая таблица 131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1">
    <w:name w:val="Сетка таблицы91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Классическая таблица 16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710">
    <w:name w:val="Сетка таблицы17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Классическая таблица 1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10">
    <w:name w:val="Сетка таблицы12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Классическая таблица 12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1">
    <w:name w:val="Сетка таблицы112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Классическая таблица 1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0">
    <w:name w:val="Классическая таблица 13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1">
    <w:name w:val="Сетка таблицы8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Классическая таблица 14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1">
    <w:name w:val="Сетка таблицы13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Классическая таблица 112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1">
    <w:name w:val="Сетка таблицы12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0">
    <w:name w:val="Классическая таблица 121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1">
    <w:name w:val="Сетка таблицы1121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Классическая таблица 1111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1">
    <w:name w:val="Классическая таблица 131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1">
    <w:name w:val="Сетка таблицы92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Классическая таблица 17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10">
    <w:name w:val="Сетка таблицы19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Классическая таблица 1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1">
    <w:name w:val="Сетка таблицы12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Классическая таблица 12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1">
    <w:name w:val="Сетка таблицы112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Классическая таблица 11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1">
    <w:name w:val="Классическая таблица 13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1">
    <w:name w:val="Сетка таблицы8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Классическая таблица 14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1">
    <w:name w:val="Сетка таблицы13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Классическая таблица 112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1">
    <w:name w:val="Сетка таблицы12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Классическая таблица 121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1">
    <w:name w:val="Сетка таблицы1121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Классическая таблица 11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1">
    <w:name w:val="Классическая таблица 131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1">
    <w:name w:val="Сетка таблицы93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Стиль маркированный37"/>
    <w:rsid w:val="00DD0187"/>
  </w:style>
  <w:style w:type="numbering" w:customStyle="1" w:styleId="227">
    <w:name w:val="Стиль маркированный227"/>
    <w:rsid w:val="00DD0187"/>
  </w:style>
  <w:style w:type="numbering" w:customStyle="1" w:styleId="471">
    <w:name w:val="Стиль маркированный47"/>
    <w:rsid w:val="00DD0187"/>
  </w:style>
  <w:style w:type="numbering" w:customStyle="1" w:styleId="1163">
    <w:name w:val="Стиль маркированный116"/>
    <w:rsid w:val="00DD0187"/>
  </w:style>
  <w:style w:type="numbering" w:customStyle="1" w:styleId="2370">
    <w:name w:val="Стиль маркированный237"/>
    <w:rsid w:val="00DD0187"/>
  </w:style>
  <w:style w:type="numbering" w:customStyle="1" w:styleId="515">
    <w:name w:val="Нет списка51"/>
    <w:next w:val="a3"/>
    <w:uiPriority w:val="99"/>
    <w:semiHidden/>
    <w:unhideWhenUsed/>
    <w:rsid w:val="00DD0187"/>
  </w:style>
  <w:style w:type="table" w:customStyle="1" w:styleId="201">
    <w:name w:val="Сетка таблицы20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Классическая таблица 18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10">
    <w:name w:val="Сетка таблицы11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Классическая таблица 116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51">
    <w:name w:val="Классическая таблица 12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51">
    <w:name w:val="Классическая таблица 13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41">
    <w:name w:val="Классическая таблица 14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10">
    <w:name w:val="Классическая таблица 112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1">
    <w:name w:val="Классическая таблица 12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41">
    <w:name w:val="Классическая таблица 13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10">
    <w:name w:val="Стиль маркированный311"/>
    <w:rsid w:val="00DD0187"/>
  </w:style>
  <w:style w:type="numbering" w:customStyle="1" w:styleId="22110">
    <w:name w:val="Стиль маркированный2211"/>
    <w:rsid w:val="00DD0187"/>
  </w:style>
  <w:style w:type="numbering" w:customStyle="1" w:styleId="4110">
    <w:name w:val="Стиль маркированный411"/>
    <w:rsid w:val="00DD0187"/>
  </w:style>
  <w:style w:type="numbering" w:customStyle="1" w:styleId="11115">
    <w:name w:val="Стиль маркированный1111"/>
    <w:rsid w:val="00DD0187"/>
  </w:style>
  <w:style w:type="numbering" w:customStyle="1" w:styleId="23110">
    <w:name w:val="Стиль маркированный2311"/>
    <w:rsid w:val="00DD0187"/>
  </w:style>
  <w:style w:type="numbering" w:customStyle="1" w:styleId="615">
    <w:name w:val="Нет списка61"/>
    <w:next w:val="a3"/>
    <w:uiPriority w:val="99"/>
    <w:semiHidden/>
    <w:unhideWhenUsed/>
    <w:rsid w:val="00DD0187"/>
  </w:style>
  <w:style w:type="numbering" w:customStyle="1" w:styleId="3210">
    <w:name w:val="Стиль маркированный321"/>
    <w:basedOn w:val="a3"/>
    <w:rsid w:val="00DD0187"/>
  </w:style>
  <w:style w:type="table" w:customStyle="1" w:styleId="291">
    <w:name w:val="Сетка таблицы291"/>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3"/>
    <w:uiPriority w:val="99"/>
    <w:semiHidden/>
    <w:rsid w:val="00DD0187"/>
  </w:style>
  <w:style w:type="numbering" w:customStyle="1" w:styleId="812">
    <w:name w:val="Нет списка81"/>
    <w:next w:val="a3"/>
    <w:uiPriority w:val="99"/>
    <w:semiHidden/>
    <w:rsid w:val="00DD0187"/>
  </w:style>
  <w:style w:type="numbering" w:customStyle="1" w:styleId="912">
    <w:name w:val="Нет списка91"/>
    <w:next w:val="a3"/>
    <w:semiHidden/>
    <w:rsid w:val="00DD0187"/>
  </w:style>
  <w:style w:type="table" w:customStyle="1" w:styleId="3710">
    <w:name w:val="Сетка таблицы37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Классическая таблица 19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0">
    <w:name w:val="Сетка таблицы118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Классическая таблица 117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61">
    <w:name w:val="Классическая таблица 126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Классическая таблица 136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51">
    <w:name w:val="Классическая таблица 14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51">
    <w:name w:val="Классическая таблица 13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311">
    <w:name w:val="Стиль маркированный331"/>
    <w:rsid w:val="00DD0187"/>
  </w:style>
  <w:style w:type="numbering" w:customStyle="1" w:styleId="22211">
    <w:name w:val="Стиль маркированный2221"/>
    <w:rsid w:val="00DD0187"/>
  </w:style>
  <w:style w:type="numbering" w:customStyle="1" w:styleId="4210">
    <w:name w:val="Стиль маркированный421"/>
    <w:rsid w:val="00DD0187"/>
  </w:style>
  <w:style w:type="numbering" w:customStyle="1" w:styleId="11215">
    <w:name w:val="Стиль маркированный1121"/>
    <w:rsid w:val="00DD0187"/>
  </w:style>
  <w:style w:type="numbering" w:customStyle="1" w:styleId="23211">
    <w:name w:val="Стиль маркированный2321"/>
    <w:rsid w:val="00DD0187"/>
  </w:style>
  <w:style w:type="numbering" w:customStyle="1" w:styleId="516">
    <w:name w:val="Стиль маркированный51"/>
    <w:basedOn w:val="a3"/>
    <w:rsid w:val="00DD0187"/>
  </w:style>
  <w:style w:type="table" w:customStyle="1" w:styleId="11011">
    <w:name w:val="Классическая таблица 1101"/>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7">
    <w:name w:val="Стиль маркированный121"/>
    <w:basedOn w:val="a3"/>
    <w:rsid w:val="00DD0187"/>
  </w:style>
  <w:style w:type="numbering" w:customStyle="1" w:styleId="2118">
    <w:name w:val="Стиль маркированный211"/>
    <w:basedOn w:val="a3"/>
    <w:rsid w:val="00DD0187"/>
  </w:style>
  <w:style w:type="numbering" w:customStyle="1" w:styleId="3410">
    <w:name w:val="Стиль маркированный341"/>
    <w:rsid w:val="00DD0187"/>
  </w:style>
  <w:style w:type="numbering" w:customStyle="1" w:styleId="22310">
    <w:name w:val="Стиль маркированный2231"/>
    <w:rsid w:val="00DD0187"/>
  </w:style>
  <w:style w:type="numbering" w:customStyle="1" w:styleId="4311">
    <w:name w:val="Стиль маркированный431"/>
    <w:rsid w:val="00DD0187"/>
  </w:style>
  <w:style w:type="numbering" w:customStyle="1" w:styleId="11312">
    <w:name w:val="Стиль маркированный1131"/>
    <w:rsid w:val="00DD0187"/>
  </w:style>
  <w:style w:type="numbering" w:customStyle="1" w:styleId="23310">
    <w:name w:val="Стиль маркированный2331"/>
    <w:rsid w:val="00DD0187"/>
  </w:style>
  <w:style w:type="numbering" w:customStyle="1" w:styleId="1010">
    <w:name w:val="Нет списка101"/>
    <w:next w:val="a3"/>
    <w:semiHidden/>
    <w:rsid w:val="00DD0187"/>
  </w:style>
  <w:style w:type="table" w:customStyle="1" w:styleId="391">
    <w:name w:val="Сетка таблицы39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Классическая таблица 118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10">
    <w:name w:val="Сетка таблицы12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Стиль маркированный351"/>
    <w:rsid w:val="00DD0187"/>
  </w:style>
  <w:style w:type="numbering" w:customStyle="1" w:styleId="22410">
    <w:name w:val="Стиль маркированный2241"/>
    <w:rsid w:val="00DD0187"/>
  </w:style>
  <w:style w:type="numbering" w:customStyle="1" w:styleId="4411">
    <w:name w:val="Стиль маркированный441"/>
    <w:rsid w:val="00DD0187"/>
  </w:style>
  <w:style w:type="numbering" w:customStyle="1" w:styleId="11412">
    <w:name w:val="Стиль маркированный1141"/>
    <w:rsid w:val="00DD0187"/>
  </w:style>
  <w:style w:type="numbering" w:customStyle="1" w:styleId="23410">
    <w:name w:val="Стиль маркированный2341"/>
    <w:rsid w:val="00DD0187"/>
  </w:style>
  <w:style w:type="numbering" w:customStyle="1" w:styleId="616">
    <w:name w:val="Стиль маркированный61"/>
    <w:basedOn w:val="a3"/>
    <w:rsid w:val="00DD0187"/>
  </w:style>
  <w:style w:type="table" w:customStyle="1" w:styleId="11911">
    <w:name w:val="Классическая таблица 1191"/>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7">
    <w:name w:val="Стиль маркированный131"/>
    <w:basedOn w:val="a3"/>
    <w:rsid w:val="00DD0187"/>
  </w:style>
  <w:style w:type="numbering" w:customStyle="1" w:styleId="2412">
    <w:name w:val="Стиль маркированный241"/>
    <w:basedOn w:val="a3"/>
    <w:rsid w:val="00DD0187"/>
  </w:style>
  <w:style w:type="numbering" w:customStyle="1" w:styleId="22510">
    <w:name w:val="Стиль маркированный2251"/>
    <w:rsid w:val="00DD0187"/>
  </w:style>
  <w:style w:type="numbering" w:customStyle="1" w:styleId="4511">
    <w:name w:val="Стиль маркированный451"/>
    <w:rsid w:val="00DD0187"/>
  </w:style>
  <w:style w:type="numbering" w:customStyle="1" w:styleId="2351">
    <w:name w:val="Стиль маркированный2351"/>
    <w:rsid w:val="00DD0187"/>
  </w:style>
  <w:style w:type="numbering" w:customStyle="1" w:styleId="1218">
    <w:name w:val="Нет списка121"/>
    <w:next w:val="a3"/>
    <w:uiPriority w:val="99"/>
    <w:semiHidden/>
    <w:rsid w:val="00DD0187"/>
  </w:style>
  <w:style w:type="table" w:customStyle="1" w:styleId="401">
    <w:name w:val="Сетка таблицы401"/>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8">
    <w:name w:val="Нет списка131"/>
    <w:next w:val="a3"/>
    <w:semiHidden/>
    <w:rsid w:val="00DD0187"/>
  </w:style>
  <w:style w:type="table" w:customStyle="1" w:styleId="491">
    <w:name w:val="Сетка таблицы49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Классическая таблица 120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10">
    <w:name w:val="Сетка таблицы125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0">
    <w:name w:val="Сетка таблицы1115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Стиль маркированный361"/>
    <w:rsid w:val="00DD0187"/>
  </w:style>
  <w:style w:type="numbering" w:customStyle="1" w:styleId="2261">
    <w:name w:val="Стиль маркированный2261"/>
    <w:rsid w:val="00DD0187"/>
  </w:style>
  <w:style w:type="numbering" w:customStyle="1" w:styleId="4610">
    <w:name w:val="Стиль маркированный461"/>
    <w:rsid w:val="00DD0187"/>
  </w:style>
  <w:style w:type="numbering" w:customStyle="1" w:styleId="11512">
    <w:name w:val="Стиль маркированный1151"/>
    <w:rsid w:val="00DD0187"/>
  </w:style>
  <w:style w:type="numbering" w:customStyle="1" w:styleId="2361">
    <w:name w:val="Стиль маркированный2361"/>
    <w:rsid w:val="00DD0187"/>
  </w:style>
  <w:style w:type="table" w:customStyle="1" w:styleId="560">
    <w:name w:val="Сетка таблицы56"/>
    <w:basedOn w:val="a2"/>
    <w:next w:val="aa"/>
    <w:uiPriority w:val="59"/>
    <w:rsid w:val="009441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
    <w:next w:val="a3"/>
    <w:uiPriority w:val="99"/>
    <w:semiHidden/>
    <w:unhideWhenUsed/>
    <w:rsid w:val="00DF2933"/>
  </w:style>
  <w:style w:type="numbering" w:customStyle="1" w:styleId="86">
    <w:name w:val="Стиль маркированный8"/>
    <w:basedOn w:val="a3"/>
    <w:rsid w:val="00DF2933"/>
  </w:style>
  <w:style w:type="numbering" w:customStyle="1" w:styleId="174">
    <w:name w:val="Нет списка17"/>
    <w:next w:val="a3"/>
    <w:semiHidden/>
    <w:unhideWhenUsed/>
    <w:rsid w:val="00DF2933"/>
  </w:style>
  <w:style w:type="numbering" w:customStyle="1" w:styleId="155">
    <w:name w:val="Стиль маркированный15"/>
    <w:basedOn w:val="a3"/>
    <w:rsid w:val="00DF2933"/>
  </w:style>
  <w:style w:type="numbering" w:customStyle="1" w:styleId="228">
    <w:name w:val="Нет списка22"/>
    <w:next w:val="a3"/>
    <w:semiHidden/>
    <w:rsid w:val="00DF2933"/>
  </w:style>
  <w:style w:type="numbering" w:customStyle="1" w:styleId="325">
    <w:name w:val="Нет списка32"/>
    <w:next w:val="a3"/>
    <w:semiHidden/>
    <w:rsid w:val="00DF2933"/>
  </w:style>
  <w:style w:type="numbering" w:customStyle="1" w:styleId="425">
    <w:name w:val="Нет списка42"/>
    <w:next w:val="a3"/>
    <w:semiHidden/>
    <w:unhideWhenUsed/>
    <w:rsid w:val="00DF2933"/>
  </w:style>
  <w:style w:type="numbering" w:customStyle="1" w:styleId="1135">
    <w:name w:val="Нет списка113"/>
    <w:next w:val="a3"/>
    <w:semiHidden/>
    <w:rsid w:val="00DF2933"/>
  </w:style>
  <w:style w:type="numbering" w:customStyle="1" w:styleId="263">
    <w:name w:val="Стиль маркированный26"/>
    <w:basedOn w:val="a3"/>
    <w:rsid w:val="00DF2933"/>
  </w:style>
  <w:style w:type="numbering" w:customStyle="1" w:styleId="382">
    <w:name w:val="Стиль маркированный38"/>
    <w:rsid w:val="00DF2933"/>
  </w:style>
  <w:style w:type="numbering" w:customStyle="1" w:styleId="2280">
    <w:name w:val="Стиль маркированный228"/>
    <w:rsid w:val="00DF2933"/>
  </w:style>
  <w:style w:type="numbering" w:customStyle="1" w:styleId="482">
    <w:name w:val="Стиль маркированный48"/>
    <w:rsid w:val="00DF2933"/>
  </w:style>
  <w:style w:type="numbering" w:customStyle="1" w:styleId="1172">
    <w:name w:val="Стиль маркированный117"/>
    <w:rsid w:val="00DF2933"/>
  </w:style>
  <w:style w:type="numbering" w:customStyle="1" w:styleId="238">
    <w:name w:val="Стиль маркированный238"/>
    <w:rsid w:val="00DF2933"/>
  </w:style>
  <w:style w:type="numbering" w:customStyle="1" w:styleId="522">
    <w:name w:val="Нет списка52"/>
    <w:next w:val="a3"/>
    <w:uiPriority w:val="99"/>
    <w:semiHidden/>
    <w:unhideWhenUsed/>
    <w:rsid w:val="00DF2933"/>
  </w:style>
  <w:style w:type="numbering" w:customStyle="1" w:styleId="3120">
    <w:name w:val="Стиль маркированный312"/>
    <w:rsid w:val="00DF2933"/>
  </w:style>
  <w:style w:type="numbering" w:customStyle="1" w:styleId="22120">
    <w:name w:val="Стиль маркированный2212"/>
    <w:rsid w:val="00DF2933"/>
  </w:style>
  <w:style w:type="numbering" w:customStyle="1" w:styleId="4120">
    <w:name w:val="Стиль маркированный412"/>
    <w:rsid w:val="00DF2933"/>
  </w:style>
  <w:style w:type="numbering" w:customStyle="1" w:styleId="11123">
    <w:name w:val="Стиль маркированный1112"/>
    <w:rsid w:val="00DF2933"/>
  </w:style>
  <w:style w:type="numbering" w:customStyle="1" w:styleId="23120">
    <w:name w:val="Стиль маркированный2312"/>
    <w:rsid w:val="00DF2933"/>
  </w:style>
  <w:style w:type="numbering" w:customStyle="1" w:styleId="622">
    <w:name w:val="Нет списка62"/>
    <w:next w:val="a3"/>
    <w:uiPriority w:val="99"/>
    <w:semiHidden/>
    <w:unhideWhenUsed/>
    <w:rsid w:val="00DF2933"/>
  </w:style>
  <w:style w:type="numbering" w:customStyle="1" w:styleId="3220">
    <w:name w:val="Стиль маркированный322"/>
    <w:basedOn w:val="a3"/>
    <w:rsid w:val="00DF2933"/>
  </w:style>
  <w:style w:type="table" w:customStyle="1" w:styleId="292">
    <w:name w:val="Сетка таблицы292"/>
    <w:basedOn w:val="a2"/>
    <w:next w:val="aa"/>
    <w:rsid w:val="00DF29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3"/>
    <w:uiPriority w:val="99"/>
    <w:semiHidden/>
    <w:rsid w:val="00DF2933"/>
  </w:style>
  <w:style w:type="numbering" w:customStyle="1" w:styleId="822">
    <w:name w:val="Нет списка82"/>
    <w:next w:val="a3"/>
    <w:uiPriority w:val="99"/>
    <w:semiHidden/>
    <w:rsid w:val="00DF2933"/>
  </w:style>
  <w:style w:type="numbering" w:customStyle="1" w:styleId="922">
    <w:name w:val="Нет списка92"/>
    <w:next w:val="a3"/>
    <w:semiHidden/>
    <w:rsid w:val="00DF2933"/>
  </w:style>
  <w:style w:type="numbering" w:customStyle="1" w:styleId="332">
    <w:name w:val="Стиль маркированный332"/>
    <w:rsid w:val="00DF2933"/>
  </w:style>
  <w:style w:type="numbering" w:customStyle="1" w:styleId="2222">
    <w:name w:val="Стиль маркированный2222"/>
    <w:rsid w:val="00DF2933"/>
  </w:style>
  <w:style w:type="numbering" w:customStyle="1" w:styleId="4220">
    <w:name w:val="Стиль маркированный422"/>
    <w:rsid w:val="00DF2933"/>
  </w:style>
  <w:style w:type="numbering" w:customStyle="1" w:styleId="11222">
    <w:name w:val="Стиль маркированный1122"/>
    <w:rsid w:val="00DF2933"/>
  </w:style>
  <w:style w:type="numbering" w:customStyle="1" w:styleId="2322">
    <w:name w:val="Стиль маркированный2322"/>
    <w:rsid w:val="00DF2933"/>
  </w:style>
  <w:style w:type="numbering" w:customStyle="1" w:styleId="523">
    <w:name w:val="Стиль маркированный52"/>
    <w:basedOn w:val="a3"/>
    <w:rsid w:val="00DF2933"/>
  </w:style>
  <w:style w:type="numbering" w:customStyle="1" w:styleId="1222">
    <w:name w:val="Стиль маркированный122"/>
    <w:basedOn w:val="a3"/>
    <w:rsid w:val="00DF2933"/>
  </w:style>
  <w:style w:type="numbering" w:customStyle="1" w:styleId="2126">
    <w:name w:val="Стиль маркированный212"/>
    <w:basedOn w:val="a3"/>
    <w:rsid w:val="00DF2933"/>
  </w:style>
  <w:style w:type="numbering" w:customStyle="1" w:styleId="342">
    <w:name w:val="Стиль маркированный342"/>
    <w:rsid w:val="00DF2933"/>
  </w:style>
  <w:style w:type="numbering" w:customStyle="1" w:styleId="2232">
    <w:name w:val="Стиль маркированный2232"/>
    <w:rsid w:val="00DF2933"/>
  </w:style>
  <w:style w:type="numbering" w:customStyle="1" w:styleId="432">
    <w:name w:val="Стиль маркированный432"/>
    <w:rsid w:val="00DF2933"/>
  </w:style>
  <w:style w:type="numbering" w:customStyle="1" w:styleId="11322">
    <w:name w:val="Стиль маркированный1132"/>
    <w:rsid w:val="00DF2933"/>
  </w:style>
  <w:style w:type="numbering" w:customStyle="1" w:styleId="2332">
    <w:name w:val="Стиль маркированный2332"/>
    <w:rsid w:val="00DF2933"/>
  </w:style>
  <w:style w:type="numbering" w:customStyle="1" w:styleId="1020">
    <w:name w:val="Нет списка102"/>
    <w:next w:val="a3"/>
    <w:semiHidden/>
    <w:rsid w:val="00DF2933"/>
  </w:style>
  <w:style w:type="numbering" w:customStyle="1" w:styleId="352">
    <w:name w:val="Стиль маркированный352"/>
    <w:rsid w:val="00DF2933"/>
  </w:style>
  <w:style w:type="numbering" w:customStyle="1" w:styleId="2242">
    <w:name w:val="Стиль маркированный2242"/>
    <w:rsid w:val="00DF2933"/>
  </w:style>
  <w:style w:type="numbering" w:customStyle="1" w:styleId="442">
    <w:name w:val="Стиль маркированный442"/>
    <w:rsid w:val="00DF2933"/>
  </w:style>
  <w:style w:type="numbering" w:customStyle="1" w:styleId="11420">
    <w:name w:val="Стиль маркированный1142"/>
    <w:rsid w:val="00DF2933"/>
  </w:style>
  <w:style w:type="numbering" w:customStyle="1" w:styleId="2342">
    <w:name w:val="Стиль маркированный2342"/>
    <w:rsid w:val="00DF2933"/>
  </w:style>
  <w:style w:type="numbering" w:customStyle="1" w:styleId="623">
    <w:name w:val="Стиль маркированный62"/>
    <w:basedOn w:val="a3"/>
    <w:rsid w:val="00DF2933"/>
  </w:style>
  <w:style w:type="numbering" w:customStyle="1" w:styleId="1322">
    <w:name w:val="Стиль маркированный132"/>
    <w:basedOn w:val="a3"/>
    <w:rsid w:val="00DF2933"/>
  </w:style>
  <w:style w:type="numbering" w:customStyle="1" w:styleId="2422">
    <w:name w:val="Стиль маркированный242"/>
    <w:basedOn w:val="a3"/>
    <w:rsid w:val="00DF2933"/>
  </w:style>
  <w:style w:type="numbering" w:customStyle="1" w:styleId="2252">
    <w:name w:val="Стиль маркированный2252"/>
    <w:rsid w:val="00DF2933"/>
  </w:style>
  <w:style w:type="numbering" w:customStyle="1" w:styleId="452">
    <w:name w:val="Стиль маркированный452"/>
    <w:rsid w:val="00DF2933"/>
  </w:style>
  <w:style w:type="numbering" w:customStyle="1" w:styleId="2352">
    <w:name w:val="Стиль маркированный2352"/>
    <w:rsid w:val="00DF2933"/>
  </w:style>
  <w:style w:type="numbering" w:customStyle="1" w:styleId="1223">
    <w:name w:val="Нет списка122"/>
    <w:next w:val="a3"/>
    <w:uiPriority w:val="99"/>
    <w:semiHidden/>
    <w:rsid w:val="00DF2933"/>
  </w:style>
  <w:style w:type="table" w:customStyle="1" w:styleId="402">
    <w:name w:val="Сетка таблицы402"/>
    <w:basedOn w:val="a2"/>
    <w:next w:val="aa"/>
    <w:rsid w:val="00DF29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
    <w:name w:val="Нет списка132"/>
    <w:next w:val="a3"/>
    <w:semiHidden/>
    <w:rsid w:val="00DF2933"/>
  </w:style>
  <w:style w:type="numbering" w:customStyle="1" w:styleId="362">
    <w:name w:val="Стиль маркированный362"/>
    <w:rsid w:val="00DF2933"/>
  </w:style>
  <w:style w:type="numbering" w:customStyle="1" w:styleId="2262">
    <w:name w:val="Стиль маркированный2262"/>
    <w:rsid w:val="00DF2933"/>
  </w:style>
  <w:style w:type="numbering" w:customStyle="1" w:styleId="462">
    <w:name w:val="Стиль маркированный462"/>
    <w:rsid w:val="00DF2933"/>
  </w:style>
  <w:style w:type="numbering" w:customStyle="1" w:styleId="11520">
    <w:name w:val="Стиль маркированный1152"/>
    <w:rsid w:val="00DF2933"/>
  </w:style>
  <w:style w:type="numbering" w:customStyle="1" w:styleId="2362">
    <w:name w:val="Стиль маркированный2362"/>
    <w:rsid w:val="00DF2933"/>
  </w:style>
  <w:style w:type="paragraph" w:customStyle="1" w:styleId="282">
    <w:name w:val="Список 28"/>
    <w:basedOn w:val="a8"/>
    <w:autoRedefine/>
    <w:rsid w:val="000368DF"/>
    <w:pPr>
      <w:autoSpaceDE/>
      <w:autoSpaceDN/>
      <w:spacing w:before="0" w:after="60"/>
      <w:ind w:left="1260" w:hanging="1260"/>
    </w:pPr>
    <w:rPr>
      <w:b/>
      <w:bCs/>
      <w:szCs w:val="20"/>
    </w:rPr>
  </w:style>
  <w:style w:type="paragraph" w:customStyle="1" w:styleId="193">
    <w:name w:val="Абзац списка19"/>
    <w:basedOn w:val="a0"/>
    <w:qFormat/>
    <w:rsid w:val="000368DF"/>
    <w:pPr>
      <w:spacing w:after="200" w:line="276" w:lineRule="auto"/>
      <w:ind w:left="720"/>
      <w:contextualSpacing/>
    </w:pPr>
    <w:rPr>
      <w:rFonts w:ascii="Calibri" w:hAnsi="Calibri"/>
      <w:sz w:val="22"/>
      <w:szCs w:val="22"/>
      <w:lang w:eastAsia="en-US"/>
    </w:rPr>
  </w:style>
  <w:style w:type="paragraph" w:customStyle="1" w:styleId="11f4">
    <w:name w:val="Знак Знак1 Знак Знак Знак1 Знак"/>
    <w:basedOn w:val="a0"/>
    <w:autoRedefine/>
    <w:rsid w:val="000368DF"/>
    <w:pPr>
      <w:spacing w:after="160" w:line="240" w:lineRule="exact"/>
    </w:pPr>
    <w:rPr>
      <w:rFonts w:eastAsia="SimSun"/>
      <w:b/>
      <w:sz w:val="28"/>
      <w:lang w:val="en-US" w:eastAsia="en-US"/>
    </w:rPr>
  </w:style>
  <w:style w:type="paragraph" w:customStyle="1" w:styleId="1f5">
    <w:name w:val="Знак Знак Знак1 Знак"/>
    <w:basedOn w:val="a0"/>
    <w:autoRedefine/>
    <w:rsid w:val="000368DF"/>
    <w:pPr>
      <w:spacing w:after="160" w:line="240" w:lineRule="exact"/>
    </w:pPr>
    <w:rPr>
      <w:rFonts w:eastAsia="SimSun"/>
      <w:b/>
      <w:sz w:val="28"/>
      <w:lang w:val="en-US" w:eastAsia="en-US"/>
    </w:rPr>
  </w:style>
  <w:style w:type="paragraph" w:customStyle="1" w:styleId="afffc">
    <w:name w:val="ОснТекст"/>
    <w:rsid w:val="000368DF"/>
    <w:pPr>
      <w:ind w:firstLine="709"/>
      <w:jc w:val="both"/>
    </w:pPr>
    <w:rPr>
      <w:rFonts w:ascii="Arial" w:hAnsi="Arial" w:cs="Arial"/>
      <w:noProof/>
    </w:rPr>
  </w:style>
  <w:style w:type="paragraph" w:customStyle="1" w:styleId="j12">
    <w:name w:val="j12"/>
    <w:basedOn w:val="a0"/>
    <w:rsid w:val="000368DF"/>
    <w:pPr>
      <w:spacing w:before="100" w:beforeAutospacing="1" w:after="100" w:afterAutospacing="1"/>
    </w:pPr>
  </w:style>
  <w:style w:type="character" w:customStyle="1" w:styleId="j21">
    <w:name w:val="j21"/>
    <w:basedOn w:val="a1"/>
    <w:rsid w:val="000368DF"/>
  </w:style>
  <w:style w:type="character" w:customStyle="1" w:styleId="1f6">
    <w:name w:val="Основной текст с отступом Знак1"/>
    <w:aliases w:val="Основной текст 1 Знак1,Нумерованный список !! Знак1"/>
    <w:basedOn w:val="a1"/>
    <w:semiHidden/>
    <w:rsid w:val="00C339B3"/>
    <w:rPr>
      <w:rFonts w:eastAsia="Calibri"/>
      <w:sz w:val="24"/>
      <w:szCs w:val="24"/>
    </w:rPr>
  </w:style>
  <w:style w:type="character" w:customStyle="1" w:styleId="1f7">
    <w:name w:val="Текст примечания Знак1"/>
    <w:basedOn w:val="a1"/>
    <w:semiHidden/>
    <w:rsid w:val="00C339B3"/>
    <w:rPr>
      <w:rFonts w:eastAsia="Calibri"/>
    </w:rPr>
  </w:style>
  <w:style w:type="paragraph" w:customStyle="1" w:styleId="78">
    <w:name w:val="Без интервала7"/>
    <w:basedOn w:val="a0"/>
    <w:rsid w:val="00C339B3"/>
    <w:rPr>
      <w:rFonts w:ascii="Calibri" w:eastAsia="Calibri" w:hAnsi="Calibri"/>
      <w:szCs w:val="32"/>
      <w:lang w:val="en-US" w:eastAsia="en-US"/>
    </w:rPr>
  </w:style>
  <w:style w:type="paragraph" w:customStyle="1" w:styleId="293">
    <w:name w:val="Цитата 29"/>
    <w:basedOn w:val="a0"/>
    <w:next w:val="a0"/>
    <w:rsid w:val="00C339B3"/>
    <w:rPr>
      <w:rFonts w:ascii="Calibri" w:eastAsia="Calibri" w:hAnsi="Calibri"/>
      <w:i/>
      <w:lang w:val="en-US"/>
    </w:rPr>
  </w:style>
  <w:style w:type="paragraph" w:customStyle="1" w:styleId="95">
    <w:name w:val="Выделенная цитата9"/>
    <w:basedOn w:val="a0"/>
    <w:next w:val="a0"/>
    <w:rsid w:val="00C339B3"/>
    <w:pPr>
      <w:ind w:left="720" w:right="720"/>
    </w:pPr>
    <w:rPr>
      <w:rFonts w:ascii="Calibri" w:eastAsia="Calibri" w:hAnsi="Calibri"/>
      <w:b/>
      <w:i/>
      <w:szCs w:val="20"/>
      <w:lang w:val="en-US"/>
    </w:rPr>
  </w:style>
  <w:style w:type="paragraph" w:customStyle="1" w:styleId="79">
    <w:name w:val="Заголовок оглавления7"/>
    <w:basedOn w:val="1"/>
    <w:next w:val="a0"/>
    <w:rsid w:val="00C339B3"/>
    <w:pPr>
      <w:pageBreakBefore w:val="0"/>
      <w:widowControl/>
      <w:shd w:val="clear" w:color="auto" w:fill="auto"/>
      <w:suppressAutoHyphens w:val="0"/>
      <w:ind w:firstLine="720"/>
      <w:outlineLvl w:val="9"/>
    </w:pPr>
    <w:rPr>
      <w:rFonts w:ascii="Cambria" w:eastAsia="Calibri" w:hAnsi="Cambria" w:cs="Times New Roman"/>
      <w:sz w:val="32"/>
      <w:szCs w:val="32"/>
      <w:lang w:val="en-US"/>
    </w:rPr>
  </w:style>
  <w:style w:type="paragraph" w:customStyle="1" w:styleId="7a">
    <w:name w:val="Рецензия7"/>
    <w:semiHidden/>
    <w:rsid w:val="00C339B3"/>
    <w:rPr>
      <w:rFonts w:eastAsia="Calibri"/>
      <w:sz w:val="24"/>
      <w:szCs w:val="24"/>
    </w:rPr>
  </w:style>
  <w:style w:type="character" w:customStyle="1" w:styleId="716">
    <w:name w:val="Заголовок 7 Знак1"/>
    <w:basedOn w:val="a1"/>
    <w:semiHidden/>
    <w:rsid w:val="00C339B3"/>
    <w:rPr>
      <w:rFonts w:asciiTheme="majorHAnsi" w:eastAsiaTheme="majorEastAsia" w:hAnsiTheme="majorHAnsi" w:cstheme="majorBidi"/>
      <w:i/>
      <w:iCs/>
      <w:color w:val="404040" w:themeColor="text1" w:themeTint="BF"/>
      <w:sz w:val="24"/>
      <w:szCs w:val="24"/>
    </w:rPr>
  </w:style>
  <w:style w:type="character" w:customStyle="1" w:styleId="813">
    <w:name w:val="Заголовок 8 Знак1"/>
    <w:basedOn w:val="a1"/>
    <w:semiHidden/>
    <w:rsid w:val="00C339B3"/>
    <w:rPr>
      <w:rFonts w:asciiTheme="majorHAnsi" w:eastAsiaTheme="majorEastAsia" w:hAnsiTheme="majorHAnsi" w:cstheme="majorBidi"/>
      <w:color w:val="404040" w:themeColor="text1" w:themeTint="BF"/>
    </w:rPr>
  </w:style>
  <w:style w:type="character" w:customStyle="1" w:styleId="913">
    <w:name w:val="Заголовок 9 Знак1"/>
    <w:basedOn w:val="a1"/>
    <w:semiHidden/>
    <w:rsid w:val="00C339B3"/>
    <w:rPr>
      <w:rFonts w:asciiTheme="majorHAnsi" w:eastAsiaTheme="majorEastAsia" w:hAnsiTheme="majorHAnsi" w:cstheme="majorBidi"/>
      <w:i/>
      <w:iCs/>
      <w:color w:val="404040" w:themeColor="text1" w:themeTint="BF"/>
    </w:rPr>
  </w:style>
  <w:style w:type="character" w:customStyle="1" w:styleId="1f8">
    <w:name w:val="Нижний колонтитул Знак1"/>
    <w:basedOn w:val="a1"/>
    <w:semiHidden/>
    <w:rsid w:val="00C339B3"/>
    <w:rPr>
      <w:rFonts w:eastAsia="Calibri"/>
      <w:sz w:val="24"/>
      <w:szCs w:val="24"/>
    </w:rPr>
  </w:style>
  <w:style w:type="character" w:customStyle="1" w:styleId="1f9">
    <w:name w:val="Текст выноски Знак1"/>
    <w:basedOn w:val="a1"/>
    <w:semiHidden/>
    <w:rsid w:val="00C339B3"/>
    <w:rPr>
      <w:rFonts w:ascii="Tahoma" w:eastAsia="Calibri" w:hAnsi="Tahoma" w:cs="Tahoma"/>
      <w:sz w:val="16"/>
      <w:szCs w:val="16"/>
    </w:rPr>
  </w:style>
  <w:style w:type="character" w:customStyle="1" w:styleId="21b">
    <w:name w:val="Основной текст 2 Знак1"/>
    <w:basedOn w:val="a1"/>
    <w:semiHidden/>
    <w:rsid w:val="00C339B3"/>
    <w:rPr>
      <w:rFonts w:eastAsia="Calibri"/>
      <w:sz w:val="24"/>
      <w:szCs w:val="24"/>
    </w:rPr>
  </w:style>
  <w:style w:type="character" w:customStyle="1" w:styleId="318">
    <w:name w:val="Основной текст 3 Знак1"/>
    <w:basedOn w:val="a1"/>
    <w:semiHidden/>
    <w:rsid w:val="00C339B3"/>
    <w:rPr>
      <w:rFonts w:eastAsia="Calibri"/>
      <w:sz w:val="16"/>
      <w:szCs w:val="16"/>
    </w:rPr>
  </w:style>
  <w:style w:type="character" w:customStyle="1" w:styleId="319">
    <w:name w:val="Основной текст с отступом 3 Знак1"/>
    <w:basedOn w:val="a1"/>
    <w:semiHidden/>
    <w:rsid w:val="00C339B3"/>
    <w:rPr>
      <w:rFonts w:eastAsia="Calibri"/>
      <w:sz w:val="16"/>
      <w:szCs w:val="16"/>
    </w:rPr>
  </w:style>
  <w:style w:type="character" w:customStyle="1" w:styleId="21c">
    <w:name w:val="Основной текст с отступом 2 Знак1"/>
    <w:basedOn w:val="a1"/>
    <w:semiHidden/>
    <w:rsid w:val="00C339B3"/>
    <w:rPr>
      <w:rFonts w:eastAsia="Calibri"/>
      <w:sz w:val="24"/>
      <w:szCs w:val="24"/>
    </w:rPr>
  </w:style>
  <w:style w:type="character" w:customStyle="1" w:styleId="1fa">
    <w:name w:val="Подзаголовок Знак1"/>
    <w:basedOn w:val="a1"/>
    <w:rsid w:val="00C339B3"/>
    <w:rPr>
      <w:rFonts w:asciiTheme="majorHAnsi" w:eastAsiaTheme="majorEastAsia" w:hAnsiTheme="majorHAnsi" w:cstheme="majorBidi"/>
      <w:i/>
      <w:iCs/>
      <w:color w:val="4F81BD" w:themeColor="accent1"/>
      <w:spacing w:val="15"/>
      <w:sz w:val="24"/>
      <w:szCs w:val="24"/>
    </w:rPr>
  </w:style>
  <w:style w:type="character" w:customStyle="1" w:styleId="1fb">
    <w:name w:val="Название Знак1"/>
    <w:basedOn w:val="a1"/>
    <w:rsid w:val="00C339B3"/>
    <w:rPr>
      <w:rFonts w:asciiTheme="majorHAnsi" w:eastAsiaTheme="majorEastAsia" w:hAnsiTheme="majorHAnsi" w:cstheme="majorBidi"/>
      <w:color w:val="17365D" w:themeColor="text2" w:themeShade="BF"/>
      <w:spacing w:val="5"/>
      <w:kern w:val="28"/>
      <w:sz w:val="52"/>
      <w:szCs w:val="52"/>
    </w:rPr>
  </w:style>
  <w:style w:type="character" w:customStyle="1" w:styleId="7b">
    <w:name w:val="Слабое выделение7"/>
    <w:rsid w:val="00C339B3"/>
    <w:rPr>
      <w:i/>
      <w:iCs w:val="0"/>
      <w:color w:val="5A5A5A"/>
    </w:rPr>
  </w:style>
  <w:style w:type="character" w:customStyle="1" w:styleId="7c">
    <w:name w:val="Сильное выделение7"/>
    <w:rsid w:val="00C339B3"/>
    <w:rPr>
      <w:b/>
      <w:bCs w:val="0"/>
      <w:i/>
      <w:iCs w:val="0"/>
      <w:sz w:val="24"/>
      <w:u w:val="single"/>
    </w:rPr>
  </w:style>
  <w:style w:type="character" w:customStyle="1" w:styleId="7d">
    <w:name w:val="Слабая ссылка7"/>
    <w:rsid w:val="00C339B3"/>
    <w:rPr>
      <w:sz w:val="24"/>
      <w:u w:val="single"/>
    </w:rPr>
  </w:style>
  <w:style w:type="character" w:customStyle="1" w:styleId="7e">
    <w:name w:val="Сильная ссылка7"/>
    <w:rsid w:val="00C339B3"/>
    <w:rPr>
      <w:b/>
      <w:bCs w:val="0"/>
      <w:sz w:val="24"/>
      <w:u w:val="single"/>
    </w:rPr>
  </w:style>
  <w:style w:type="character" w:customStyle="1" w:styleId="7f">
    <w:name w:val="Название книги7"/>
    <w:rsid w:val="00C339B3"/>
    <w:rPr>
      <w:rFonts w:ascii="Cambria" w:hAnsi="Cambria" w:hint="default"/>
      <w:b/>
      <w:bCs w:val="0"/>
      <w:i/>
      <w:iCs w:val="0"/>
      <w:sz w:val="24"/>
    </w:rPr>
  </w:style>
  <w:style w:type="character" w:customStyle="1" w:styleId="1fc">
    <w:name w:val="Текст сноски Знак1"/>
    <w:basedOn w:val="a1"/>
    <w:semiHidden/>
    <w:rsid w:val="00C339B3"/>
    <w:rPr>
      <w:rFonts w:eastAsia="Calibri"/>
    </w:rPr>
  </w:style>
  <w:style w:type="character" w:customStyle="1" w:styleId="1fd">
    <w:name w:val="Верхний колонтитул Знак1"/>
    <w:basedOn w:val="a1"/>
    <w:semiHidden/>
    <w:rsid w:val="00C339B3"/>
    <w:rPr>
      <w:rFonts w:eastAsia="Calibri"/>
      <w:sz w:val="24"/>
      <w:szCs w:val="24"/>
    </w:rPr>
  </w:style>
  <w:style w:type="character" w:customStyle="1" w:styleId="1fe">
    <w:name w:val="Текст Знак1"/>
    <w:basedOn w:val="a1"/>
    <w:semiHidden/>
    <w:rsid w:val="00C339B3"/>
    <w:rPr>
      <w:rFonts w:ascii="Consolas" w:eastAsia="Calibri" w:hAnsi="Consolas" w:cs="Consolas"/>
      <w:sz w:val="21"/>
      <w:szCs w:val="21"/>
    </w:rPr>
  </w:style>
  <w:style w:type="character" w:customStyle="1" w:styleId="7f0">
    <w:name w:val="Замещающий текст7"/>
    <w:semiHidden/>
    <w:rsid w:val="00C339B3"/>
    <w:rPr>
      <w:color w:val="808080"/>
    </w:rPr>
  </w:style>
  <w:style w:type="character" w:customStyle="1" w:styleId="1ff">
    <w:name w:val="Тема примечания Знак1"/>
    <w:basedOn w:val="1f7"/>
    <w:semiHidden/>
    <w:rsid w:val="00C339B3"/>
    <w:rPr>
      <w:rFonts w:eastAsia="Calibri"/>
      <w:b/>
      <w:bCs/>
    </w:rPr>
  </w:style>
  <w:style w:type="character" w:customStyle="1" w:styleId="21d">
    <w:name w:val="Цитата 2 Знак1"/>
    <w:basedOn w:val="a1"/>
    <w:uiPriority w:val="99"/>
    <w:rsid w:val="005A0E0E"/>
    <w:rPr>
      <w:rFonts w:ascii="Calibri" w:eastAsia="Calibri" w:hAnsi="Calibri"/>
      <w:i/>
      <w:iCs/>
      <w:color w:val="000000" w:themeColor="text1"/>
      <w:sz w:val="22"/>
      <w:szCs w:val="22"/>
      <w:lang w:eastAsia="en-US"/>
    </w:rPr>
  </w:style>
  <w:style w:type="character" w:customStyle="1" w:styleId="1ff0">
    <w:name w:val="Выделенная цитата Знак1"/>
    <w:basedOn w:val="a1"/>
    <w:uiPriority w:val="99"/>
    <w:rsid w:val="005A0E0E"/>
    <w:rPr>
      <w:rFonts w:ascii="Calibri" w:eastAsia="Calibri" w:hAnsi="Calibri"/>
      <w:b/>
      <w:bCs/>
      <w:i/>
      <w:iCs/>
      <w:color w:val="4F81BD" w:themeColor="accent1"/>
      <w:sz w:val="22"/>
      <w:szCs w:val="22"/>
      <w:lang w:eastAsia="en-US"/>
    </w:rPr>
  </w:style>
  <w:style w:type="numbering" w:customStyle="1" w:styleId="183">
    <w:name w:val="Нет списка18"/>
    <w:next w:val="a3"/>
    <w:semiHidden/>
    <w:rsid w:val="000738C6"/>
  </w:style>
  <w:style w:type="table" w:customStyle="1" w:styleId="570">
    <w:name w:val="Сетка таблицы57"/>
    <w:basedOn w:val="a2"/>
    <w:next w:val="aa"/>
    <w:rsid w:val="000738C6"/>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Классическая таблица 129"/>
    <w:basedOn w:val="a2"/>
    <w:next w:val="14"/>
    <w:rsid w:val="000738C6"/>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1">
    <w:name w:val="Сетка таблицы128"/>
    <w:rsid w:val="000738C6"/>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rsid w:val="000738C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7">
    <w:name w:val="Без интервала8"/>
    <w:basedOn w:val="a0"/>
    <w:rsid w:val="000738C6"/>
    <w:rPr>
      <w:rFonts w:ascii="Calibri" w:eastAsia="Calibri" w:hAnsi="Calibri"/>
      <w:szCs w:val="32"/>
      <w:lang w:val="en-US" w:eastAsia="en-US"/>
    </w:rPr>
  </w:style>
  <w:style w:type="paragraph" w:customStyle="1" w:styleId="202">
    <w:name w:val="Абзац списка20"/>
    <w:basedOn w:val="a0"/>
    <w:rsid w:val="000738C6"/>
    <w:pPr>
      <w:ind w:left="720"/>
      <w:contextualSpacing/>
    </w:pPr>
    <w:rPr>
      <w:rFonts w:ascii="Calibri" w:eastAsia="Calibri" w:hAnsi="Calibri"/>
      <w:lang w:val="en-US" w:eastAsia="en-US"/>
    </w:rPr>
  </w:style>
  <w:style w:type="paragraph" w:customStyle="1" w:styleId="2102">
    <w:name w:val="Цитата 210"/>
    <w:basedOn w:val="a0"/>
    <w:next w:val="a0"/>
    <w:rsid w:val="000738C6"/>
    <w:rPr>
      <w:rFonts w:ascii="Calibri" w:eastAsia="Calibri" w:hAnsi="Calibri"/>
      <w:i/>
      <w:lang w:val="en-US"/>
    </w:rPr>
  </w:style>
  <w:style w:type="paragraph" w:customStyle="1" w:styleId="105">
    <w:name w:val="Выделенная цитата10"/>
    <w:basedOn w:val="a0"/>
    <w:next w:val="a0"/>
    <w:rsid w:val="000738C6"/>
    <w:pPr>
      <w:ind w:left="720" w:right="720"/>
    </w:pPr>
    <w:rPr>
      <w:rFonts w:ascii="Calibri" w:eastAsia="Calibri" w:hAnsi="Calibri"/>
      <w:b/>
      <w:i/>
      <w:szCs w:val="20"/>
      <w:lang w:val="en-US"/>
    </w:rPr>
  </w:style>
  <w:style w:type="character" w:customStyle="1" w:styleId="88">
    <w:name w:val="Слабое выделение8"/>
    <w:rsid w:val="000738C6"/>
    <w:rPr>
      <w:i/>
      <w:color w:val="5A5A5A"/>
    </w:rPr>
  </w:style>
  <w:style w:type="character" w:customStyle="1" w:styleId="89">
    <w:name w:val="Сильное выделение8"/>
    <w:rsid w:val="000738C6"/>
    <w:rPr>
      <w:b/>
      <w:i/>
      <w:sz w:val="24"/>
      <w:u w:val="single"/>
    </w:rPr>
  </w:style>
  <w:style w:type="character" w:customStyle="1" w:styleId="8a">
    <w:name w:val="Слабая ссылка8"/>
    <w:rsid w:val="000738C6"/>
    <w:rPr>
      <w:sz w:val="24"/>
      <w:u w:val="single"/>
    </w:rPr>
  </w:style>
  <w:style w:type="character" w:customStyle="1" w:styleId="8b">
    <w:name w:val="Сильная ссылка8"/>
    <w:rsid w:val="000738C6"/>
    <w:rPr>
      <w:b/>
      <w:sz w:val="24"/>
      <w:u w:val="single"/>
    </w:rPr>
  </w:style>
  <w:style w:type="character" w:customStyle="1" w:styleId="8c">
    <w:name w:val="Название книги8"/>
    <w:rsid w:val="000738C6"/>
    <w:rPr>
      <w:rFonts w:ascii="Cambria" w:hAnsi="Cambria"/>
      <w:b/>
      <w:i/>
      <w:sz w:val="24"/>
    </w:rPr>
  </w:style>
  <w:style w:type="paragraph" w:customStyle="1" w:styleId="8d">
    <w:name w:val="Заголовок оглавления8"/>
    <w:basedOn w:val="1"/>
    <w:next w:val="a0"/>
    <w:rsid w:val="000738C6"/>
    <w:pPr>
      <w:pageBreakBefore w:val="0"/>
      <w:widowControl/>
      <w:shd w:val="clear" w:color="auto" w:fill="auto"/>
      <w:suppressAutoHyphens w:val="0"/>
      <w:ind w:firstLine="720"/>
      <w:outlineLvl w:val="9"/>
    </w:pPr>
    <w:rPr>
      <w:rFonts w:ascii="Cambria" w:eastAsia="Calibri" w:hAnsi="Cambria" w:cs="Times New Roman"/>
      <w:sz w:val="32"/>
      <w:szCs w:val="32"/>
      <w:lang w:val="en-US"/>
    </w:rPr>
  </w:style>
  <w:style w:type="table" w:customStyle="1" w:styleId="3180">
    <w:name w:val="Сетка таблицы318"/>
    <w:rsid w:val="000738C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0738C6"/>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0738C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0">
    <w:name w:val="Сетка таблицы2118"/>
    <w:rsid w:val="000738C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e">
    <w:name w:val="Замещающий текст8"/>
    <w:semiHidden/>
    <w:rsid w:val="000738C6"/>
    <w:rPr>
      <w:color w:val="808080"/>
    </w:rPr>
  </w:style>
  <w:style w:type="paragraph" w:customStyle="1" w:styleId="8f">
    <w:name w:val="Рецензия8"/>
    <w:hidden/>
    <w:semiHidden/>
    <w:rsid w:val="000738C6"/>
    <w:rPr>
      <w:rFonts w:eastAsia="Calibri"/>
      <w:sz w:val="24"/>
      <w:szCs w:val="24"/>
    </w:rPr>
  </w:style>
  <w:style w:type="numbering" w:customStyle="1" w:styleId="39">
    <w:name w:val="Стиль маркированный39"/>
    <w:rsid w:val="000738C6"/>
    <w:pPr>
      <w:numPr>
        <w:numId w:val="7"/>
      </w:numPr>
    </w:pPr>
  </w:style>
  <w:style w:type="numbering" w:customStyle="1" w:styleId="229">
    <w:name w:val="Стиль маркированный229"/>
    <w:rsid w:val="000738C6"/>
    <w:pPr>
      <w:numPr>
        <w:numId w:val="5"/>
      </w:numPr>
    </w:pPr>
  </w:style>
  <w:style w:type="numbering" w:customStyle="1" w:styleId="49">
    <w:name w:val="Стиль маркированный49"/>
    <w:rsid w:val="000738C6"/>
    <w:pPr>
      <w:numPr>
        <w:numId w:val="4"/>
      </w:numPr>
    </w:pPr>
  </w:style>
  <w:style w:type="numbering" w:customStyle="1" w:styleId="118">
    <w:name w:val="Стиль маркированный118"/>
    <w:rsid w:val="000738C6"/>
    <w:pPr>
      <w:numPr>
        <w:numId w:val="1"/>
      </w:numPr>
    </w:pPr>
  </w:style>
  <w:style w:type="numbering" w:customStyle="1" w:styleId="239">
    <w:name w:val="Стиль маркированный239"/>
    <w:rsid w:val="000738C6"/>
    <w:pPr>
      <w:numPr>
        <w:numId w:val="8"/>
      </w:numPr>
    </w:pPr>
  </w:style>
  <w:style w:type="paragraph" w:customStyle="1" w:styleId="294">
    <w:name w:val="Список 29"/>
    <w:basedOn w:val="a8"/>
    <w:autoRedefine/>
    <w:rsid w:val="004B5356"/>
    <w:pPr>
      <w:autoSpaceDE/>
      <w:autoSpaceDN/>
      <w:spacing w:before="0" w:after="60"/>
      <w:ind w:left="1260" w:hanging="1260"/>
    </w:pPr>
    <w:rPr>
      <w:b/>
      <w:bCs/>
      <w:szCs w:val="20"/>
    </w:rPr>
  </w:style>
  <w:style w:type="paragraph" w:customStyle="1" w:styleId="21e">
    <w:name w:val="Абзац списка21"/>
    <w:basedOn w:val="a0"/>
    <w:qFormat/>
    <w:rsid w:val="004B5356"/>
    <w:pPr>
      <w:spacing w:after="200" w:line="276" w:lineRule="auto"/>
      <w:ind w:left="720"/>
      <w:contextualSpacing/>
    </w:pPr>
    <w:rPr>
      <w:rFonts w:ascii="Calibri" w:hAnsi="Calibri"/>
      <w:sz w:val="22"/>
      <w:szCs w:val="22"/>
      <w:lang w:eastAsia="en-US"/>
    </w:rPr>
  </w:style>
  <w:style w:type="paragraph" w:customStyle="1" w:styleId="11f5">
    <w:name w:val="Знак Знак1 Знак Знак Знак1 Знак"/>
    <w:basedOn w:val="a0"/>
    <w:autoRedefine/>
    <w:rsid w:val="004B5356"/>
    <w:pPr>
      <w:spacing w:after="160" w:line="240" w:lineRule="exact"/>
    </w:pPr>
    <w:rPr>
      <w:rFonts w:eastAsia="SimSun"/>
      <w:b/>
      <w:sz w:val="28"/>
      <w:lang w:val="en-US" w:eastAsia="en-US"/>
    </w:rPr>
  </w:style>
  <w:style w:type="paragraph" w:customStyle="1" w:styleId="1ff1">
    <w:name w:val="Знак Знак Знак1 Знак"/>
    <w:basedOn w:val="a0"/>
    <w:autoRedefine/>
    <w:rsid w:val="004B5356"/>
    <w:pPr>
      <w:spacing w:after="160" w:line="240" w:lineRule="exact"/>
    </w:pPr>
    <w:rPr>
      <w:rFonts w:eastAsia="SimSun"/>
      <w:b/>
      <w:sz w:val="28"/>
      <w:lang w:val="en-US" w:eastAsia="en-US"/>
    </w:rPr>
  </w:style>
  <w:style w:type="paragraph" w:customStyle="1" w:styleId="96">
    <w:name w:val="Без интервала9"/>
    <w:basedOn w:val="a0"/>
    <w:rsid w:val="004B5356"/>
    <w:rPr>
      <w:rFonts w:ascii="Calibri" w:eastAsia="Calibri" w:hAnsi="Calibri"/>
      <w:szCs w:val="32"/>
      <w:lang w:val="en-US" w:eastAsia="en-US"/>
    </w:rPr>
  </w:style>
  <w:style w:type="paragraph" w:customStyle="1" w:styleId="2127">
    <w:name w:val="Цитата 212"/>
    <w:basedOn w:val="a0"/>
    <w:next w:val="a0"/>
    <w:link w:val="QuoteChar3"/>
    <w:rsid w:val="004B5356"/>
    <w:rPr>
      <w:rFonts w:ascii="Calibri" w:hAnsi="Calibri"/>
      <w:i/>
      <w:szCs w:val="20"/>
      <w:lang w:val="en-US"/>
    </w:rPr>
  </w:style>
  <w:style w:type="paragraph" w:customStyle="1" w:styleId="12a">
    <w:name w:val="Выделенная цитата12"/>
    <w:basedOn w:val="a0"/>
    <w:next w:val="a0"/>
    <w:link w:val="IntenseQuoteChar3"/>
    <w:rsid w:val="004B5356"/>
    <w:pPr>
      <w:ind w:left="720" w:right="720"/>
    </w:pPr>
    <w:rPr>
      <w:rFonts w:ascii="Calibri" w:hAnsi="Calibri"/>
      <w:b/>
      <w:i/>
      <w:szCs w:val="20"/>
      <w:lang w:val="en-US"/>
    </w:rPr>
  </w:style>
  <w:style w:type="character" w:customStyle="1" w:styleId="97">
    <w:name w:val="Слабое выделение9"/>
    <w:rsid w:val="004B5356"/>
    <w:rPr>
      <w:rFonts w:cs="Times New Roman"/>
      <w:i/>
      <w:color w:val="5A5A5A"/>
    </w:rPr>
  </w:style>
  <w:style w:type="character" w:customStyle="1" w:styleId="98">
    <w:name w:val="Сильное выделение9"/>
    <w:rsid w:val="004B5356"/>
    <w:rPr>
      <w:rFonts w:cs="Times New Roman"/>
      <w:b/>
      <w:i/>
      <w:sz w:val="24"/>
      <w:u w:val="single"/>
    </w:rPr>
  </w:style>
  <w:style w:type="character" w:customStyle="1" w:styleId="99">
    <w:name w:val="Слабая ссылка9"/>
    <w:rsid w:val="004B5356"/>
    <w:rPr>
      <w:rFonts w:cs="Times New Roman"/>
      <w:sz w:val="24"/>
      <w:u w:val="single"/>
    </w:rPr>
  </w:style>
  <w:style w:type="character" w:customStyle="1" w:styleId="9a">
    <w:name w:val="Сильная ссылка9"/>
    <w:rsid w:val="004B5356"/>
    <w:rPr>
      <w:rFonts w:cs="Times New Roman"/>
      <w:b/>
      <w:sz w:val="24"/>
      <w:u w:val="single"/>
    </w:rPr>
  </w:style>
  <w:style w:type="character" w:customStyle="1" w:styleId="9b">
    <w:name w:val="Название книги9"/>
    <w:rsid w:val="004B5356"/>
    <w:rPr>
      <w:rFonts w:ascii="Cambria" w:hAnsi="Cambria" w:cs="Times New Roman"/>
      <w:b/>
      <w:i/>
      <w:sz w:val="24"/>
    </w:rPr>
  </w:style>
  <w:style w:type="paragraph" w:customStyle="1" w:styleId="9c">
    <w:name w:val="Заголовок оглавления9"/>
    <w:basedOn w:val="1"/>
    <w:next w:val="a0"/>
    <w:rsid w:val="004B5356"/>
    <w:pPr>
      <w:pageBreakBefore w:val="0"/>
      <w:widowControl/>
      <w:shd w:val="clear" w:color="auto" w:fill="auto"/>
      <w:suppressAutoHyphens w:val="0"/>
      <w:spacing w:before="240" w:after="240"/>
      <w:ind w:right="255"/>
      <w:jc w:val="left"/>
      <w:outlineLvl w:val="9"/>
    </w:pPr>
    <w:rPr>
      <w:rFonts w:ascii="Cambria" w:eastAsia="Calibri" w:hAnsi="Cambria" w:cs="Times New Roman"/>
      <w:color w:val="000000"/>
      <w:sz w:val="32"/>
      <w:szCs w:val="32"/>
      <w:lang w:val="en-US"/>
    </w:rPr>
  </w:style>
  <w:style w:type="character" w:customStyle="1" w:styleId="9d">
    <w:name w:val="Замещающий текст9"/>
    <w:semiHidden/>
    <w:rsid w:val="004B5356"/>
    <w:rPr>
      <w:rFonts w:cs="Times New Roman"/>
      <w:color w:val="808080"/>
    </w:rPr>
  </w:style>
  <w:style w:type="paragraph" w:customStyle="1" w:styleId="9e">
    <w:name w:val="Рецензия9"/>
    <w:hidden/>
    <w:semiHidden/>
    <w:rsid w:val="004B5356"/>
    <w:rPr>
      <w:rFonts w:eastAsia="Calibri"/>
      <w:sz w:val="24"/>
      <w:szCs w:val="24"/>
    </w:rPr>
  </w:style>
  <w:style w:type="paragraph" w:customStyle="1" w:styleId="2f7">
    <w:name w:val="ХЗаголовок2"/>
    <w:basedOn w:val="a0"/>
    <w:next w:val="a0"/>
    <w:rsid w:val="007F087C"/>
    <w:pPr>
      <w:suppressAutoHyphens/>
      <w:spacing w:after="180"/>
    </w:pPr>
    <w:rPr>
      <w:rFonts w:eastAsia="Calibri"/>
      <w:b/>
    </w:rPr>
  </w:style>
  <w:style w:type="paragraph" w:customStyle="1" w:styleId="stf">
    <w:name w:val="stf"/>
    <w:basedOn w:val="a0"/>
    <w:rsid w:val="007F087C"/>
    <w:pPr>
      <w:spacing w:before="100" w:beforeAutospacing="1" w:after="100" w:afterAutospacing="1"/>
    </w:pPr>
    <w:rPr>
      <w:rFonts w:eastAsia="Calibri"/>
    </w:rPr>
  </w:style>
  <w:style w:type="paragraph" w:customStyle="1" w:styleId="st">
    <w:name w:val="st"/>
    <w:basedOn w:val="a0"/>
    <w:rsid w:val="007F087C"/>
    <w:pPr>
      <w:spacing w:before="100" w:beforeAutospacing="1" w:after="100" w:afterAutospacing="1"/>
    </w:pPr>
    <w:rPr>
      <w:rFonts w:eastAsia="Calibri"/>
    </w:rPr>
  </w:style>
  <w:style w:type="paragraph" w:customStyle="1" w:styleId="j11">
    <w:name w:val="j11"/>
    <w:basedOn w:val="a0"/>
    <w:rsid w:val="007F087C"/>
    <w:pPr>
      <w:spacing w:before="100" w:beforeAutospacing="1" w:after="100" w:afterAutospacing="1"/>
    </w:pPr>
    <w:rPr>
      <w:rFonts w:eastAsia="Calibri"/>
    </w:rPr>
  </w:style>
  <w:style w:type="character" w:customStyle="1" w:styleId="QuoteChar3">
    <w:name w:val="Quote Char3"/>
    <w:basedOn w:val="a1"/>
    <w:link w:val="2127"/>
    <w:locked/>
    <w:rsid w:val="007F087C"/>
    <w:rPr>
      <w:rFonts w:ascii="Calibri" w:hAnsi="Calibri"/>
      <w:i/>
      <w:sz w:val="24"/>
      <w:lang w:val="en-US"/>
    </w:rPr>
  </w:style>
  <w:style w:type="character" w:customStyle="1" w:styleId="IntenseQuoteChar3">
    <w:name w:val="Intense Quote Char3"/>
    <w:basedOn w:val="a1"/>
    <w:link w:val="12a"/>
    <w:locked/>
    <w:rsid w:val="007F087C"/>
    <w:rPr>
      <w:rFonts w:ascii="Calibri" w:hAnsi="Calibri"/>
      <w:b/>
      <w:i/>
      <w:sz w:val="24"/>
      <w:lang w:val="en-US"/>
    </w:rPr>
  </w:style>
  <w:style w:type="character" w:customStyle="1" w:styleId="s3">
    <w:name w:val="s3"/>
    <w:basedOn w:val="a1"/>
    <w:rsid w:val="007F087C"/>
    <w:rPr>
      <w:rFonts w:ascii="Times New Roman" w:hAnsi="Times New Roman" w:cs="Times New Roman" w:hint="default"/>
    </w:rPr>
  </w:style>
  <w:style w:type="character" w:customStyle="1" w:styleId="s9">
    <w:name w:val="s9"/>
    <w:basedOn w:val="a1"/>
    <w:rsid w:val="007F087C"/>
    <w:rPr>
      <w:rFonts w:ascii="Times New Roman" w:hAnsi="Times New Roman" w:cs="Times New Roman" w:hint="default"/>
    </w:rPr>
  </w:style>
  <w:style w:type="numbering" w:customStyle="1" w:styleId="343">
    <w:name w:val="Стиль маркированный343"/>
    <w:rsid w:val="00BA7E52"/>
  </w:style>
  <w:style w:type="numbering" w:customStyle="1" w:styleId="2353">
    <w:name w:val="Стиль маркированный2353"/>
    <w:rsid w:val="00BA7E52"/>
  </w:style>
  <w:style w:type="numbering" w:customStyle="1" w:styleId="3102">
    <w:name w:val="Стиль маркированный310"/>
    <w:basedOn w:val="a3"/>
    <w:rsid w:val="009F2E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uiPriority="39" w:qFormat="1"/>
  </w:latentStyles>
  <w:style w:type="paragraph" w:default="1" w:styleId="a0">
    <w:name w:val="Normal"/>
    <w:qFormat/>
    <w:rsid w:val="008302C7"/>
    <w:rPr>
      <w:sz w:val="24"/>
      <w:szCs w:val="24"/>
    </w:rPr>
  </w:style>
  <w:style w:type="paragraph" w:styleId="1">
    <w:name w:val="heading 1"/>
    <w:aliases w:val="1 Заголовок 1"/>
    <w:basedOn w:val="a0"/>
    <w:next w:val="a0"/>
    <w:link w:val="10"/>
    <w:autoRedefine/>
    <w:qFormat/>
    <w:rsid w:val="00565C5E"/>
    <w:pPr>
      <w:keepNext/>
      <w:pageBreakBefore/>
      <w:widowControl w:val="0"/>
      <w:shd w:val="clear" w:color="auto" w:fill="FFFFFF"/>
      <w:suppressAutoHyphens/>
      <w:spacing w:line="360" w:lineRule="auto"/>
      <w:jc w:val="center"/>
      <w:outlineLvl w:val="0"/>
    </w:pPr>
    <w:rPr>
      <w:rFonts w:eastAsia="TimesNewRomanPSMT" w:cs="Arial"/>
      <w:b/>
      <w:bCs/>
      <w:caps/>
      <w:kern w:val="32"/>
      <w:sz w:val="28"/>
      <w:szCs w:val="28"/>
      <w:lang w:eastAsia="en-US"/>
    </w:rPr>
  </w:style>
  <w:style w:type="paragraph" w:styleId="2">
    <w:name w:val="heading 2"/>
    <w:aliases w:val="2 Заголовок"/>
    <w:basedOn w:val="a0"/>
    <w:next w:val="a0"/>
    <w:link w:val="20"/>
    <w:qFormat/>
    <w:rsid w:val="009C12F6"/>
    <w:pPr>
      <w:keepNext/>
      <w:spacing w:before="120" w:after="240" w:line="360" w:lineRule="auto"/>
      <w:jc w:val="both"/>
      <w:outlineLvl w:val="1"/>
    </w:pPr>
    <w:rPr>
      <w:rFonts w:cs="Arial"/>
      <w:b/>
      <w:bCs/>
      <w:iCs/>
      <w:szCs w:val="28"/>
    </w:rPr>
  </w:style>
  <w:style w:type="paragraph" w:styleId="30">
    <w:name w:val="heading 3"/>
    <w:aliases w:val="3 Заголовок 3"/>
    <w:basedOn w:val="a0"/>
    <w:next w:val="a0"/>
    <w:link w:val="31"/>
    <w:qFormat/>
    <w:rsid w:val="00EA6DBB"/>
    <w:pPr>
      <w:keepNext/>
      <w:spacing w:before="200" w:after="200" w:line="360" w:lineRule="auto"/>
      <w:outlineLvl w:val="2"/>
    </w:pPr>
    <w:rPr>
      <w:rFonts w:cs="Arial"/>
      <w:b/>
      <w:bCs/>
      <w:szCs w:val="26"/>
    </w:rPr>
  </w:style>
  <w:style w:type="paragraph" w:styleId="4">
    <w:name w:val="heading 4"/>
    <w:aliases w:val="4 Заголовок 4"/>
    <w:basedOn w:val="a0"/>
    <w:next w:val="a0"/>
    <w:link w:val="40"/>
    <w:qFormat/>
    <w:rsid w:val="00766521"/>
    <w:pPr>
      <w:keepNext/>
      <w:spacing w:before="120" w:after="240"/>
      <w:ind w:firstLine="709"/>
      <w:outlineLvl w:val="3"/>
    </w:pPr>
    <w:rPr>
      <w:b/>
      <w:bCs/>
      <w:i/>
      <w:spacing w:val="10"/>
      <w:szCs w:val="28"/>
    </w:rPr>
  </w:style>
  <w:style w:type="paragraph" w:styleId="5">
    <w:name w:val="heading 5"/>
    <w:aliases w:val="5 Заголовок 5"/>
    <w:basedOn w:val="a0"/>
    <w:next w:val="a0"/>
    <w:link w:val="50"/>
    <w:qFormat/>
    <w:rsid w:val="00157BEF"/>
    <w:pPr>
      <w:keepNext/>
      <w:spacing w:before="160" w:after="160" w:line="360" w:lineRule="auto"/>
      <w:ind w:firstLine="1134"/>
      <w:jc w:val="both"/>
      <w:outlineLvl w:val="4"/>
    </w:pPr>
    <w:rPr>
      <w:b/>
      <w:i/>
      <w:iCs/>
    </w:rPr>
  </w:style>
  <w:style w:type="paragraph" w:styleId="6">
    <w:name w:val="heading 6"/>
    <w:basedOn w:val="a0"/>
    <w:next w:val="a0"/>
    <w:link w:val="60"/>
    <w:qFormat/>
    <w:rsid w:val="00604533"/>
    <w:pPr>
      <w:numPr>
        <w:ilvl w:val="5"/>
        <w:numId w:val="5"/>
      </w:numPr>
      <w:tabs>
        <w:tab w:val="clear" w:pos="1719"/>
      </w:tabs>
      <w:spacing w:before="240" w:after="60" w:line="276" w:lineRule="auto"/>
      <w:ind w:left="0" w:firstLine="0"/>
      <w:outlineLvl w:val="5"/>
    </w:pPr>
    <w:rPr>
      <w:rFonts w:ascii="Calibri" w:hAnsi="Calibri"/>
      <w:b/>
      <w:bCs/>
      <w:sz w:val="22"/>
      <w:szCs w:val="22"/>
      <w:lang w:eastAsia="en-US"/>
    </w:rPr>
  </w:style>
  <w:style w:type="paragraph" w:styleId="7">
    <w:name w:val="heading 7"/>
    <w:basedOn w:val="a0"/>
    <w:next w:val="a0"/>
    <w:link w:val="70"/>
    <w:qFormat/>
    <w:rsid w:val="00604533"/>
    <w:pPr>
      <w:keepNext/>
      <w:numPr>
        <w:ilvl w:val="6"/>
        <w:numId w:val="5"/>
      </w:numPr>
      <w:spacing w:line="360" w:lineRule="auto"/>
      <w:jc w:val="both"/>
      <w:outlineLvl w:val="6"/>
    </w:pPr>
    <w:rPr>
      <w:i/>
      <w:iCs/>
      <w:lang w:val="uk-UA"/>
    </w:rPr>
  </w:style>
  <w:style w:type="paragraph" w:styleId="8">
    <w:name w:val="heading 8"/>
    <w:basedOn w:val="a0"/>
    <w:next w:val="a0"/>
    <w:link w:val="80"/>
    <w:qFormat/>
    <w:rsid w:val="00604533"/>
    <w:pPr>
      <w:keepNext/>
      <w:numPr>
        <w:ilvl w:val="7"/>
        <w:numId w:val="5"/>
      </w:numPr>
      <w:spacing w:line="360" w:lineRule="auto"/>
      <w:jc w:val="both"/>
      <w:outlineLvl w:val="7"/>
    </w:pPr>
    <w:rPr>
      <w:rFonts w:ascii="Arial" w:hAnsi="Arial" w:cs="Arial"/>
      <w:b/>
      <w:bCs/>
      <w:sz w:val="28"/>
    </w:rPr>
  </w:style>
  <w:style w:type="paragraph" w:styleId="9">
    <w:name w:val="heading 9"/>
    <w:basedOn w:val="a0"/>
    <w:next w:val="a0"/>
    <w:link w:val="90"/>
    <w:qFormat/>
    <w:rsid w:val="00604533"/>
    <w:pPr>
      <w:numPr>
        <w:ilvl w:val="8"/>
        <w:numId w:val="5"/>
      </w:numPr>
      <w:spacing w:before="240" w:after="60" w:line="360" w:lineRule="auto"/>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1 Знак"/>
    <w:link w:val="1"/>
    <w:rsid w:val="00565C5E"/>
    <w:rPr>
      <w:rFonts w:eastAsia="TimesNewRomanPSMT" w:cs="Arial"/>
      <w:b/>
      <w:bCs/>
      <w:caps/>
      <w:kern w:val="32"/>
      <w:sz w:val="28"/>
      <w:szCs w:val="28"/>
      <w:shd w:val="clear" w:color="auto" w:fill="FFFFFF"/>
      <w:lang w:eastAsia="en-US"/>
    </w:rPr>
  </w:style>
  <w:style w:type="character" w:customStyle="1" w:styleId="20">
    <w:name w:val="Заголовок 2 Знак"/>
    <w:aliases w:val="2 Заголовок Знак"/>
    <w:link w:val="2"/>
    <w:rsid w:val="009C12F6"/>
    <w:rPr>
      <w:rFonts w:cs="Arial"/>
      <w:b/>
      <w:bCs/>
      <w:iCs/>
      <w:sz w:val="24"/>
      <w:szCs w:val="28"/>
    </w:rPr>
  </w:style>
  <w:style w:type="character" w:customStyle="1" w:styleId="31">
    <w:name w:val="Заголовок 3 Знак"/>
    <w:aliases w:val="3 Заголовок 3 Знак"/>
    <w:link w:val="30"/>
    <w:rsid w:val="00EA6DBB"/>
    <w:rPr>
      <w:rFonts w:cs="Arial"/>
      <w:b/>
      <w:bCs/>
      <w:sz w:val="24"/>
      <w:szCs w:val="26"/>
    </w:rPr>
  </w:style>
  <w:style w:type="character" w:customStyle="1" w:styleId="40">
    <w:name w:val="Заголовок 4 Знак"/>
    <w:aliases w:val="4 Заголовок 4 Знак"/>
    <w:link w:val="4"/>
    <w:rsid w:val="00766521"/>
    <w:rPr>
      <w:b/>
      <w:bCs/>
      <w:i/>
      <w:spacing w:val="10"/>
      <w:sz w:val="24"/>
      <w:szCs w:val="28"/>
    </w:rPr>
  </w:style>
  <w:style w:type="character" w:customStyle="1" w:styleId="60">
    <w:name w:val="Заголовок 6 Знак"/>
    <w:link w:val="6"/>
    <w:rsid w:val="00604533"/>
    <w:rPr>
      <w:rFonts w:ascii="Calibri" w:hAnsi="Calibri"/>
      <w:b/>
      <w:bCs/>
      <w:sz w:val="22"/>
      <w:szCs w:val="22"/>
      <w:lang w:eastAsia="en-US"/>
    </w:rPr>
  </w:style>
  <w:style w:type="paragraph" w:styleId="12">
    <w:name w:val="toc 1"/>
    <w:basedOn w:val="a0"/>
    <w:next w:val="a0"/>
    <w:autoRedefine/>
    <w:uiPriority w:val="39"/>
    <w:rsid w:val="00B408D0"/>
    <w:pPr>
      <w:tabs>
        <w:tab w:val="right" w:leader="dot" w:pos="9379"/>
      </w:tabs>
    </w:pPr>
    <w:rPr>
      <w:b/>
      <w:noProof/>
    </w:rPr>
  </w:style>
  <w:style w:type="paragraph" w:styleId="21">
    <w:name w:val="toc 2"/>
    <w:basedOn w:val="a0"/>
    <w:next w:val="a0"/>
    <w:autoRedefine/>
    <w:uiPriority w:val="39"/>
    <w:rsid w:val="004A5788"/>
    <w:pPr>
      <w:tabs>
        <w:tab w:val="left" w:pos="720"/>
        <w:tab w:val="right" w:leader="dot" w:pos="9356"/>
      </w:tabs>
      <w:ind w:right="-1"/>
      <w:jc w:val="both"/>
    </w:pPr>
    <w:rPr>
      <w:rFonts w:eastAsia="Cambria" w:cs="Arial"/>
      <w:b/>
      <w:bCs/>
      <w:iCs/>
      <w:noProof/>
      <w:lang w:eastAsia="en-US"/>
    </w:rPr>
  </w:style>
  <w:style w:type="paragraph" w:styleId="32">
    <w:name w:val="toc 3"/>
    <w:basedOn w:val="a0"/>
    <w:next w:val="a0"/>
    <w:autoRedefine/>
    <w:uiPriority w:val="39"/>
    <w:rsid w:val="004A5788"/>
    <w:pPr>
      <w:tabs>
        <w:tab w:val="right" w:leader="dot" w:pos="9356"/>
      </w:tabs>
      <w:ind w:left="480"/>
      <w:jc w:val="both"/>
    </w:pPr>
    <w:rPr>
      <w:rFonts w:eastAsia="Cambria" w:cs="Arial"/>
      <w:bCs/>
      <w:noProof/>
    </w:rPr>
  </w:style>
  <w:style w:type="paragraph" w:styleId="a4">
    <w:name w:val="footer"/>
    <w:basedOn w:val="a0"/>
    <w:link w:val="a5"/>
    <w:rsid w:val="00604533"/>
    <w:pPr>
      <w:tabs>
        <w:tab w:val="center" w:pos="4677"/>
        <w:tab w:val="right" w:pos="9355"/>
      </w:tabs>
    </w:pPr>
  </w:style>
  <w:style w:type="character" w:customStyle="1" w:styleId="a5">
    <w:name w:val="Нижний колонтитул Знак"/>
    <w:link w:val="a4"/>
    <w:rsid w:val="00604533"/>
    <w:rPr>
      <w:sz w:val="24"/>
      <w:szCs w:val="24"/>
      <w:lang w:val="ru-RU" w:eastAsia="ru-RU" w:bidi="ar-SA"/>
    </w:rPr>
  </w:style>
  <w:style w:type="character" w:styleId="a6">
    <w:name w:val="page number"/>
    <w:basedOn w:val="a1"/>
    <w:rsid w:val="00604533"/>
  </w:style>
  <w:style w:type="character" w:styleId="a7">
    <w:name w:val="Hyperlink"/>
    <w:uiPriority w:val="99"/>
    <w:rsid w:val="00604533"/>
    <w:rPr>
      <w:color w:val="0000FF"/>
      <w:u w:val="single"/>
    </w:rPr>
  </w:style>
  <w:style w:type="paragraph" w:styleId="41">
    <w:name w:val="toc 4"/>
    <w:basedOn w:val="a0"/>
    <w:next w:val="a0"/>
    <w:autoRedefine/>
    <w:uiPriority w:val="39"/>
    <w:rsid w:val="00604533"/>
    <w:pPr>
      <w:ind w:left="720"/>
    </w:pPr>
  </w:style>
  <w:style w:type="paragraph" w:styleId="a8">
    <w:name w:val="Body Text"/>
    <w:aliases w:val="gl,DNV-Body,TabelTekst"/>
    <w:basedOn w:val="a0"/>
    <w:link w:val="a9"/>
    <w:rsid w:val="00604533"/>
    <w:pPr>
      <w:autoSpaceDE w:val="0"/>
      <w:autoSpaceDN w:val="0"/>
      <w:spacing w:before="120" w:after="120"/>
      <w:ind w:firstLine="720"/>
      <w:jc w:val="both"/>
    </w:pPr>
  </w:style>
  <w:style w:type="character" w:customStyle="1" w:styleId="a9">
    <w:name w:val="Основной текст Знак"/>
    <w:aliases w:val="gl Знак1,DNV-Body Знак1,TabelTekst Знак"/>
    <w:link w:val="a8"/>
    <w:rsid w:val="00604533"/>
    <w:rPr>
      <w:sz w:val="24"/>
      <w:szCs w:val="24"/>
      <w:lang w:val="ru-RU" w:eastAsia="ru-RU" w:bidi="ar-SA"/>
    </w:rPr>
  </w:style>
  <w:style w:type="table" w:styleId="aa">
    <w:name w:val="Table Grid"/>
    <w:basedOn w:val="a2"/>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604533"/>
    <w:pPr>
      <w:widowControl w:val="0"/>
      <w:autoSpaceDE w:val="0"/>
      <w:autoSpaceDN w:val="0"/>
      <w:adjustRightInd w:val="0"/>
    </w:pPr>
    <w:rPr>
      <w:rFonts w:ascii="Arial" w:hAnsi="Arial" w:cs="Arial"/>
      <w:b/>
      <w:bCs/>
      <w:sz w:val="22"/>
      <w:szCs w:val="22"/>
    </w:rPr>
  </w:style>
  <w:style w:type="paragraph" w:customStyle="1" w:styleId="ab">
    <w:name w:val="ХОбычный"/>
    <w:basedOn w:val="a0"/>
    <w:rsid w:val="00604533"/>
    <w:pPr>
      <w:ind w:firstLine="284"/>
      <w:jc w:val="both"/>
    </w:pPr>
    <w:rPr>
      <w:sz w:val="22"/>
    </w:rPr>
  </w:style>
  <w:style w:type="paragraph" w:styleId="ac">
    <w:name w:val="Body Text Indent"/>
    <w:aliases w:val="Основной текст 1,Нумерованный список !!"/>
    <w:basedOn w:val="a0"/>
    <w:link w:val="ad"/>
    <w:rsid w:val="00604533"/>
    <w:pPr>
      <w:spacing w:after="120"/>
      <w:ind w:left="360"/>
    </w:pPr>
  </w:style>
  <w:style w:type="paragraph" w:styleId="ae">
    <w:name w:val="Balloon Text"/>
    <w:basedOn w:val="a0"/>
    <w:link w:val="af"/>
    <w:rsid w:val="00604533"/>
    <w:rPr>
      <w:rFonts w:ascii="Tahoma" w:hAnsi="Tahoma" w:cs="Tahoma"/>
      <w:sz w:val="16"/>
      <w:szCs w:val="16"/>
    </w:rPr>
  </w:style>
  <w:style w:type="paragraph" w:customStyle="1" w:styleId="Default">
    <w:name w:val="Default"/>
    <w:rsid w:val="00604533"/>
    <w:pPr>
      <w:autoSpaceDE w:val="0"/>
      <w:autoSpaceDN w:val="0"/>
      <w:adjustRightInd w:val="0"/>
    </w:pPr>
    <w:rPr>
      <w:color w:val="000000"/>
      <w:sz w:val="24"/>
      <w:szCs w:val="24"/>
    </w:rPr>
  </w:style>
  <w:style w:type="paragraph" w:styleId="22">
    <w:name w:val="Body Text 2"/>
    <w:basedOn w:val="a0"/>
    <w:link w:val="23"/>
    <w:rsid w:val="00604533"/>
    <w:pPr>
      <w:spacing w:after="120" w:line="480" w:lineRule="auto"/>
    </w:pPr>
  </w:style>
  <w:style w:type="character" w:customStyle="1" w:styleId="23">
    <w:name w:val="Основной текст 2 Знак"/>
    <w:link w:val="22"/>
    <w:rsid w:val="00604533"/>
    <w:rPr>
      <w:sz w:val="24"/>
      <w:szCs w:val="24"/>
      <w:lang w:val="ru-RU" w:eastAsia="ru-RU" w:bidi="ar-SA"/>
    </w:rPr>
  </w:style>
  <w:style w:type="paragraph" w:styleId="33">
    <w:name w:val="Body Text 3"/>
    <w:basedOn w:val="a0"/>
    <w:link w:val="37"/>
    <w:unhideWhenUsed/>
    <w:rsid w:val="00604533"/>
    <w:pPr>
      <w:spacing w:after="120" w:line="276" w:lineRule="auto"/>
    </w:pPr>
    <w:rPr>
      <w:rFonts w:ascii="Calibri" w:eastAsia="Calibri" w:hAnsi="Calibri"/>
      <w:sz w:val="16"/>
      <w:szCs w:val="16"/>
      <w:lang w:eastAsia="en-US"/>
    </w:rPr>
  </w:style>
  <w:style w:type="character" w:customStyle="1" w:styleId="37">
    <w:name w:val="Основной текст 3 Знак"/>
    <w:link w:val="33"/>
    <w:rsid w:val="00604533"/>
    <w:rPr>
      <w:rFonts w:ascii="Calibri" w:eastAsia="Calibri" w:hAnsi="Calibri"/>
      <w:sz w:val="16"/>
      <w:szCs w:val="16"/>
      <w:lang w:val="ru-RU" w:eastAsia="en-US" w:bidi="ar-SA"/>
    </w:rPr>
  </w:style>
  <w:style w:type="paragraph" w:styleId="38">
    <w:name w:val="Body Text Indent 3"/>
    <w:basedOn w:val="a0"/>
    <w:link w:val="3a"/>
    <w:unhideWhenUsed/>
    <w:rsid w:val="00604533"/>
    <w:pPr>
      <w:spacing w:after="120" w:line="276" w:lineRule="auto"/>
      <w:ind w:left="283"/>
    </w:pPr>
    <w:rPr>
      <w:rFonts w:ascii="Calibri" w:eastAsia="Calibri" w:hAnsi="Calibri"/>
      <w:sz w:val="16"/>
      <w:szCs w:val="16"/>
      <w:lang w:eastAsia="en-US"/>
    </w:rPr>
  </w:style>
  <w:style w:type="character" w:customStyle="1" w:styleId="3a">
    <w:name w:val="Основной текст с отступом 3 Знак"/>
    <w:link w:val="38"/>
    <w:rsid w:val="00604533"/>
    <w:rPr>
      <w:rFonts w:ascii="Calibri" w:eastAsia="Calibri" w:hAnsi="Calibri"/>
      <w:sz w:val="16"/>
      <w:szCs w:val="16"/>
      <w:lang w:val="ru-RU" w:eastAsia="en-US" w:bidi="ar-SA"/>
    </w:rPr>
  </w:style>
  <w:style w:type="character" w:customStyle="1" w:styleId="gl">
    <w:name w:val="gl Знак"/>
    <w:aliases w:val="DNV-Body Знак,TabelTekst Знак Знак,Основной текст Знак1,TabelTekst Знак1"/>
    <w:rsid w:val="00604533"/>
    <w:rPr>
      <w:sz w:val="28"/>
      <w:lang w:val="ru-RU" w:eastAsia="ru-RU" w:bidi="ar-SA"/>
    </w:rPr>
  </w:style>
  <w:style w:type="paragraph" w:styleId="25">
    <w:name w:val="Body Text Indent 2"/>
    <w:basedOn w:val="a0"/>
    <w:link w:val="26"/>
    <w:rsid w:val="00604533"/>
    <w:pPr>
      <w:spacing w:after="120" w:line="480" w:lineRule="auto"/>
      <w:ind w:left="283"/>
    </w:pPr>
  </w:style>
  <w:style w:type="paragraph" w:styleId="af0">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0"/>
    <w:link w:val="af1"/>
    <w:qFormat/>
    <w:rsid w:val="00604533"/>
    <w:pPr>
      <w:spacing w:before="100" w:beforeAutospacing="1" w:after="100" w:afterAutospacing="1"/>
    </w:pPr>
  </w:style>
  <w:style w:type="paragraph" w:styleId="51">
    <w:name w:val="toc 5"/>
    <w:basedOn w:val="a0"/>
    <w:next w:val="a0"/>
    <w:autoRedefine/>
    <w:uiPriority w:val="39"/>
    <w:rsid w:val="00604533"/>
    <w:pPr>
      <w:ind w:left="960"/>
    </w:pPr>
  </w:style>
  <w:style w:type="paragraph" w:customStyle="1" w:styleId="af2">
    <w:name w:val="ХТаблица"/>
    <w:basedOn w:val="a0"/>
    <w:next w:val="ab"/>
    <w:rsid w:val="00604533"/>
    <w:pPr>
      <w:jc w:val="center"/>
    </w:pPr>
    <w:rPr>
      <w:sz w:val="20"/>
    </w:rPr>
  </w:style>
  <w:style w:type="paragraph" w:customStyle="1" w:styleId="af3">
    <w:name w:val="ХНазваниеТаблицы"/>
    <w:basedOn w:val="a0"/>
    <w:next w:val="af2"/>
    <w:rsid w:val="00604533"/>
    <w:pPr>
      <w:suppressAutoHyphens/>
      <w:spacing w:before="120" w:after="120"/>
      <w:jc w:val="center"/>
    </w:pPr>
    <w:rPr>
      <w:i/>
    </w:rPr>
  </w:style>
  <w:style w:type="paragraph" w:customStyle="1" w:styleId="Iauiue">
    <w:name w:val="Iau?iue"/>
    <w:rsid w:val="00604533"/>
    <w:pPr>
      <w:widowControl w:val="0"/>
      <w:overflowPunct w:val="0"/>
      <w:autoSpaceDE w:val="0"/>
      <w:autoSpaceDN w:val="0"/>
      <w:adjustRightInd w:val="0"/>
      <w:textAlignment w:val="baseline"/>
    </w:pPr>
    <w:rPr>
      <w:sz w:val="22"/>
      <w:lang w:val="en-US" w:eastAsia="en-US"/>
    </w:rPr>
  </w:style>
  <w:style w:type="paragraph" w:customStyle="1" w:styleId="Iniiaiieoaeno2">
    <w:name w:val="Iniiaiie oaeno 2"/>
    <w:basedOn w:val="Iauiue"/>
    <w:rsid w:val="00604533"/>
    <w:pPr>
      <w:spacing w:before="120"/>
    </w:pPr>
    <w:rPr>
      <w:sz w:val="20"/>
    </w:rPr>
  </w:style>
  <w:style w:type="paragraph" w:customStyle="1" w:styleId="af4">
    <w:name w:val="Стиль заголовка таблицы"/>
    <w:basedOn w:val="a0"/>
    <w:rsid w:val="00604533"/>
    <w:pPr>
      <w:spacing w:before="180" w:after="120"/>
      <w:ind w:left="1559" w:hanging="1559"/>
      <w:jc w:val="both"/>
    </w:pPr>
    <w:rPr>
      <w:b/>
      <w:sz w:val="22"/>
      <w:szCs w:val="20"/>
    </w:rPr>
  </w:style>
  <w:style w:type="paragraph" w:customStyle="1" w:styleId="210">
    <w:name w:val="Список 21"/>
    <w:basedOn w:val="a8"/>
    <w:autoRedefine/>
    <w:rsid w:val="00604533"/>
    <w:pPr>
      <w:autoSpaceDE/>
      <w:autoSpaceDN/>
      <w:spacing w:before="0" w:after="60"/>
      <w:ind w:left="1260" w:hanging="1260"/>
    </w:pPr>
    <w:rPr>
      <w:b/>
      <w:bCs/>
      <w:szCs w:val="20"/>
    </w:rPr>
  </w:style>
  <w:style w:type="character" w:styleId="af5">
    <w:name w:val="Strong"/>
    <w:qFormat/>
    <w:rsid w:val="00604533"/>
    <w:rPr>
      <w:b/>
      <w:bCs/>
    </w:rPr>
  </w:style>
  <w:style w:type="numbering" w:customStyle="1" w:styleId="af6">
    <w:name w:val="Стиль маркированный"/>
    <w:basedOn w:val="a3"/>
    <w:rsid w:val="00604533"/>
  </w:style>
  <w:style w:type="paragraph" w:customStyle="1" w:styleId="af7">
    <w:name w:val="Название рисунка Знак Знак"/>
    <w:basedOn w:val="af8"/>
    <w:next w:val="a0"/>
    <w:link w:val="af9"/>
    <w:rsid w:val="00604533"/>
    <w:pPr>
      <w:keepLines/>
      <w:spacing w:before="120" w:after="360" w:line="360" w:lineRule="auto"/>
      <w:ind w:firstLine="567"/>
      <w:jc w:val="both"/>
    </w:pPr>
    <w:rPr>
      <w:b w:val="0"/>
      <w:bCs w:val="0"/>
      <w:iCs/>
      <w:sz w:val="22"/>
      <w:szCs w:val="22"/>
    </w:rPr>
  </w:style>
  <w:style w:type="paragraph" w:customStyle="1" w:styleId="afa">
    <w:name w:val="рисунок"/>
    <w:basedOn w:val="a0"/>
    <w:rsid w:val="00604533"/>
    <w:pPr>
      <w:keepNext/>
      <w:keepLines/>
      <w:spacing w:before="240" w:after="120"/>
      <w:jc w:val="center"/>
    </w:pPr>
  </w:style>
  <w:style w:type="character" w:customStyle="1" w:styleId="af9">
    <w:name w:val="Название рисунка Знак Знак Знак"/>
    <w:link w:val="af7"/>
    <w:rsid w:val="00604533"/>
    <w:rPr>
      <w:iCs/>
      <w:sz w:val="22"/>
      <w:szCs w:val="22"/>
      <w:lang w:val="ru-RU" w:eastAsia="ru-RU" w:bidi="ar-SA"/>
    </w:rPr>
  </w:style>
  <w:style w:type="paragraph" w:styleId="af8">
    <w:name w:val="caption"/>
    <w:basedOn w:val="a0"/>
    <w:next w:val="a0"/>
    <w:qFormat/>
    <w:rsid w:val="00604533"/>
    <w:rPr>
      <w:b/>
      <w:bCs/>
      <w:sz w:val="20"/>
      <w:szCs w:val="20"/>
    </w:rPr>
  </w:style>
  <w:style w:type="character" w:customStyle="1" w:styleId="s101">
    <w:name w:val="s101"/>
    <w:rsid w:val="00604533"/>
    <w:rPr>
      <w:rFonts w:ascii="Verdana" w:hAnsi="Verdana" w:hint="default"/>
      <w:b w:val="0"/>
      <w:bCs w:val="0"/>
      <w:color w:val="000000"/>
      <w:sz w:val="20"/>
      <w:szCs w:val="20"/>
    </w:rPr>
  </w:style>
  <w:style w:type="paragraph" w:customStyle="1" w:styleId="afb">
    <w:name w:val="Стиль примечания таблицы"/>
    <w:basedOn w:val="a0"/>
    <w:rsid w:val="00604533"/>
    <w:pPr>
      <w:spacing w:before="60"/>
      <w:jc w:val="both"/>
    </w:pPr>
    <w:rPr>
      <w:i/>
      <w:sz w:val="22"/>
      <w:szCs w:val="22"/>
    </w:rPr>
  </w:style>
  <w:style w:type="paragraph" w:customStyle="1" w:styleId="a">
    <w:name w:val="Стиль списков"/>
    <w:basedOn w:val="a8"/>
    <w:rsid w:val="00604533"/>
    <w:pPr>
      <w:numPr>
        <w:numId w:val="2"/>
      </w:numPr>
      <w:autoSpaceDE/>
      <w:autoSpaceDN/>
      <w:spacing w:before="0" w:after="0" w:line="300" w:lineRule="auto"/>
    </w:pPr>
    <w:rPr>
      <w:sz w:val="28"/>
      <w:szCs w:val="20"/>
    </w:rPr>
  </w:style>
  <w:style w:type="paragraph" w:customStyle="1" w:styleId="afc">
    <w:name w:val="Стильтекста таблицы"/>
    <w:basedOn w:val="af4"/>
    <w:rsid w:val="00604533"/>
    <w:pPr>
      <w:spacing w:before="0" w:after="0"/>
      <w:ind w:left="0" w:firstLine="0"/>
    </w:pPr>
    <w:rPr>
      <w:b w:val="0"/>
      <w:sz w:val="20"/>
    </w:rPr>
  </w:style>
  <w:style w:type="paragraph" w:styleId="61">
    <w:name w:val="toc 6"/>
    <w:basedOn w:val="a0"/>
    <w:next w:val="a0"/>
    <w:autoRedefine/>
    <w:uiPriority w:val="39"/>
    <w:rsid w:val="00604533"/>
    <w:pPr>
      <w:ind w:left="1200"/>
    </w:pPr>
  </w:style>
  <w:style w:type="paragraph" w:styleId="71">
    <w:name w:val="toc 7"/>
    <w:basedOn w:val="a0"/>
    <w:next w:val="a0"/>
    <w:autoRedefine/>
    <w:uiPriority w:val="39"/>
    <w:rsid w:val="00604533"/>
    <w:pPr>
      <w:ind w:left="1440"/>
    </w:pPr>
  </w:style>
  <w:style w:type="paragraph" w:styleId="81">
    <w:name w:val="toc 8"/>
    <w:basedOn w:val="a0"/>
    <w:next w:val="a0"/>
    <w:autoRedefine/>
    <w:uiPriority w:val="39"/>
    <w:rsid w:val="00604533"/>
    <w:pPr>
      <w:ind w:left="1680"/>
    </w:pPr>
  </w:style>
  <w:style w:type="paragraph" w:styleId="91">
    <w:name w:val="toc 9"/>
    <w:basedOn w:val="a0"/>
    <w:next w:val="a0"/>
    <w:autoRedefine/>
    <w:uiPriority w:val="39"/>
    <w:rsid w:val="00604533"/>
    <w:pPr>
      <w:ind w:left="1920"/>
    </w:pPr>
  </w:style>
  <w:style w:type="paragraph" w:customStyle="1" w:styleId="13">
    <w:name w:val="Абзац списка1"/>
    <w:basedOn w:val="a0"/>
    <w:qFormat/>
    <w:rsid w:val="00604533"/>
    <w:pPr>
      <w:spacing w:after="200" w:line="276" w:lineRule="auto"/>
      <w:ind w:left="720"/>
      <w:contextualSpacing/>
    </w:pPr>
    <w:rPr>
      <w:rFonts w:ascii="Calibri" w:hAnsi="Calibri"/>
      <w:sz w:val="22"/>
      <w:szCs w:val="22"/>
      <w:lang w:eastAsia="en-US"/>
    </w:rPr>
  </w:style>
  <w:style w:type="paragraph" w:customStyle="1" w:styleId="tableBulletIPCCGP">
    <w:name w:val="table Bullet IPCC GP"/>
    <w:basedOn w:val="a0"/>
    <w:rsid w:val="00604533"/>
    <w:pPr>
      <w:numPr>
        <w:numId w:val="4"/>
      </w:numPr>
      <w:spacing w:before="60" w:after="60"/>
      <w:jc w:val="both"/>
    </w:pPr>
    <w:rPr>
      <w:snapToGrid w:val="0"/>
      <w:sz w:val="18"/>
      <w:szCs w:val="20"/>
      <w:lang w:val="en-GB" w:eastAsia="ja-JP"/>
    </w:rPr>
  </w:style>
  <w:style w:type="paragraph" w:customStyle="1" w:styleId="TablecolheadIPCCGP">
    <w:name w:val="Table col head IPCC GP"/>
    <w:basedOn w:val="a0"/>
    <w:rsid w:val="00604533"/>
    <w:pPr>
      <w:spacing w:before="60" w:after="60"/>
    </w:pPr>
    <w:rPr>
      <w:b/>
      <w:sz w:val="18"/>
      <w:szCs w:val="20"/>
      <w:lang w:val="en-GB" w:eastAsia="en-US"/>
    </w:rPr>
  </w:style>
  <w:style w:type="paragraph" w:customStyle="1" w:styleId="TabletextIPCCGP">
    <w:name w:val="Table text IPCC GP"/>
    <w:basedOn w:val="a0"/>
    <w:autoRedefine/>
    <w:rsid w:val="00604533"/>
    <w:pPr>
      <w:widowControl w:val="0"/>
      <w:tabs>
        <w:tab w:val="left" w:pos="4100"/>
      </w:tabs>
      <w:spacing w:before="60" w:after="60"/>
      <w:ind w:left="100" w:right="59"/>
    </w:pPr>
    <w:rPr>
      <w:sz w:val="18"/>
      <w:szCs w:val="17"/>
      <w:lang w:eastAsia="en-US"/>
    </w:rPr>
  </w:style>
  <w:style w:type="paragraph" w:customStyle="1" w:styleId="List21">
    <w:name w:val="List 21"/>
    <w:basedOn w:val="a8"/>
    <w:autoRedefine/>
    <w:rsid w:val="00604533"/>
    <w:pPr>
      <w:autoSpaceDE/>
      <w:autoSpaceDN/>
      <w:spacing w:before="0" w:after="60"/>
      <w:ind w:left="1260" w:hanging="1260"/>
    </w:pPr>
    <w:rPr>
      <w:b/>
      <w:bCs/>
      <w:szCs w:val="20"/>
    </w:rPr>
  </w:style>
  <w:style w:type="table" w:styleId="14">
    <w:name w:val="Table Classic 1"/>
    <w:basedOn w:val="a2"/>
    <w:rsid w:val="0060453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0">
    <w:name w:val="Знак Знак1 Знак Знак Знак1 Знак"/>
    <w:basedOn w:val="a0"/>
    <w:autoRedefine/>
    <w:rsid w:val="00604533"/>
    <w:pPr>
      <w:spacing w:after="160" w:line="240" w:lineRule="exact"/>
    </w:pPr>
    <w:rPr>
      <w:rFonts w:eastAsia="SimSun"/>
      <w:b/>
      <w:sz w:val="28"/>
      <w:lang w:val="en-US" w:eastAsia="en-US"/>
    </w:rPr>
  </w:style>
  <w:style w:type="paragraph" w:styleId="HTML">
    <w:name w:val="HTML Preformatted"/>
    <w:basedOn w:val="a0"/>
    <w:link w:val="HTML0"/>
    <w:rsid w:val="00604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604533"/>
    <w:rPr>
      <w:rFonts w:ascii="Courier New" w:hAnsi="Courier New" w:cs="Courier New"/>
      <w:lang w:val="ru-RU" w:eastAsia="ru-RU" w:bidi="ar-SA"/>
    </w:rPr>
  </w:style>
  <w:style w:type="paragraph" w:styleId="afd">
    <w:name w:val="Subtitle"/>
    <w:basedOn w:val="a0"/>
    <w:link w:val="afe"/>
    <w:qFormat/>
    <w:rsid w:val="00604533"/>
    <w:pPr>
      <w:ind w:firstLine="709"/>
      <w:jc w:val="both"/>
    </w:pPr>
    <w:rPr>
      <w:szCs w:val="20"/>
    </w:rPr>
  </w:style>
  <w:style w:type="character" w:customStyle="1" w:styleId="afe">
    <w:name w:val="Подзаголовок Знак"/>
    <w:link w:val="afd"/>
    <w:rsid w:val="00604533"/>
    <w:rPr>
      <w:sz w:val="24"/>
      <w:lang w:val="ru-RU" w:eastAsia="ru-RU" w:bidi="ar-SA"/>
    </w:rPr>
  </w:style>
  <w:style w:type="numbering" w:customStyle="1" w:styleId="15">
    <w:name w:val="Нет списка1"/>
    <w:next w:val="a3"/>
    <w:uiPriority w:val="99"/>
    <w:semiHidden/>
    <w:unhideWhenUsed/>
    <w:rsid w:val="00604533"/>
  </w:style>
  <w:style w:type="character" w:customStyle="1" w:styleId="50">
    <w:name w:val="Заголовок 5 Знак"/>
    <w:aliases w:val="5 Заголовок 5 Знак"/>
    <w:link w:val="5"/>
    <w:rsid w:val="00157BEF"/>
    <w:rPr>
      <w:b/>
      <w:i/>
      <w:iCs/>
      <w:sz w:val="24"/>
      <w:szCs w:val="24"/>
    </w:rPr>
  </w:style>
  <w:style w:type="character" w:customStyle="1" w:styleId="70">
    <w:name w:val="Заголовок 7 Знак"/>
    <w:link w:val="7"/>
    <w:rsid w:val="00604533"/>
    <w:rPr>
      <w:i/>
      <w:iCs/>
      <w:sz w:val="24"/>
      <w:szCs w:val="24"/>
      <w:lang w:val="uk-UA"/>
    </w:rPr>
  </w:style>
  <w:style w:type="character" w:customStyle="1" w:styleId="80">
    <w:name w:val="Заголовок 8 Знак"/>
    <w:link w:val="8"/>
    <w:rsid w:val="00604533"/>
    <w:rPr>
      <w:rFonts w:ascii="Arial" w:hAnsi="Arial" w:cs="Arial"/>
      <w:b/>
      <w:bCs/>
      <w:sz w:val="28"/>
      <w:szCs w:val="24"/>
    </w:rPr>
  </w:style>
  <w:style w:type="character" w:customStyle="1" w:styleId="90">
    <w:name w:val="Заголовок 9 Знак"/>
    <w:link w:val="9"/>
    <w:rsid w:val="00604533"/>
    <w:rPr>
      <w:rFonts w:ascii="Arial" w:hAnsi="Arial" w:cs="Arial"/>
      <w:sz w:val="22"/>
      <w:szCs w:val="22"/>
    </w:rPr>
  </w:style>
  <w:style w:type="table" w:customStyle="1" w:styleId="16">
    <w:name w:val="Сетка таблицы1"/>
    <w:basedOn w:val="a2"/>
    <w:next w:val="aa"/>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 с отступом Знак"/>
    <w:aliases w:val="Основной текст 1 Знак,Нумерованный список !! Знак"/>
    <w:link w:val="ac"/>
    <w:rsid w:val="00604533"/>
    <w:rPr>
      <w:sz w:val="24"/>
      <w:szCs w:val="24"/>
      <w:lang w:val="ru-RU" w:eastAsia="ru-RU" w:bidi="ar-SA"/>
    </w:rPr>
  </w:style>
  <w:style w:type="character" w:customStyle="1" w:styleId="af">
    <w:name w:val="Текст выноски Знак"/>
    <w:link w:val="ae"/>
    <w:rsid w:val="00604533"/>
    <w:rPr>
      <w:rFonts w:ascii="Tahoma" w:hAnsi="Tahoma" w:cs="Tahoma"/>
      <w:sz w:val="16"/>
      <w:szCs w:val="16"/>
      <w:lang w:val="ru-RU" w:eastAsia="ru-RU" w:bidi="ar-SA"/>
    </w:rPr>
  </w:style>
  <w:style w:type="character" w:customStyle="1" w:styleId="26">
    <w:name w:val="Основной текст с отступом 2 Знак"/>
    <w:link w:val="25"/>
    <w:rsid w:val="00604533"/>
    <w:rPr>
      <w:sz w:val="24"/>
      <w:szCs w:val="24"/>
      <w:lang w:val="ru-RU" w:eastAsia="ru-RU" w:bidi="ar-SA"/>
    </w:rPr>
  </w:style>
  <w:style w:type="paragraph" w:customStyle="1" w:styleId="215">
    <w:name w:val="Список 215"/>
    <w:basedOn w:val="a8"/>
    <w:autoRedefine/>
    <w:rsid w:val="00604533"/>
    <w:pPr>
      <w:autoSpaceDE/>
      <w:autoSpaceDN/>
      <w:spacing w:before="0" w:after="60"/>
      <w:ind w:left="1260" w:hanging="1260"/>
    </w:pPr>
    <w:rPr>
      <w:b/>
      <w:bCs/>
      <w:szCs w:val="20"/>
    </w:rPr>
  </w:style>
  <w:style w:type="numbering" w:customStyle="1" w:styleId="17">
    <w:name w:val="Стиль маркированный1"/>
    <w:basedOn w:val="a3"/>
    <w:rsid w:val="00604533"/>
  </w:style>
  <w:style w:type="paragraph" w:customStyle="1" w:styleId="18">
    <w:name w:val="Абзац списка18"/>
    <w:basedOn w:val="a0"/>
    <w:qFormat/>
    <w:rsid w:val="00604533"/>
    <w:pPr>
      <w:spacing w:after="200" w:line="276" w:lineRule="auto"/>
      <w:ind w:left="720"/>
      <w:contextualSpacing/>
    </w:pPr>
    <w:rPr>
      <w:rFonts w:ascii="Calibri" w:hAnsi="Calibri"/>
      <w:sz w:val="22"/>
      <w:szCs w:val="22"/>
      <w:lang w:eastAsia="en-US"/>
    </w:rPr>
  </w:style>
  <w:style w:type="numbering" w:customStyle="1" w:styleId="27">
    <w:name w:val="Нет списка2"/>
    <w:next w:val="a3"/>
    <w:semiHidden/>
    <w:rsid w:val="00604533"/>
  </w:style>
  <w:style w:type="table" w:customStyle="1" w:styleId="28">
    <w:name w:val="Сетка таблицы2"/>
    <w:basedOn w:val="a2"/>
    <w:next w:val="aa"/>
    <w:rsid w:val="00604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qFormat/>
    <w:rsid w:val="00604533"/>
    <w:rPr>
      <w:i/>
      <w:iCs/>
    </w:rPr>
  </w:style>
  <w:style w:type="paragraph" w:styleId="aff0">
    <w:name w:val="Title"/>
    <w:basedOn w:val="a0"/>
    <w:next w:val="a0"/>
    <w:link w:val="aff1"/>
    <w:qFormat/>
    <w:rsid w:val="00604533"/>
    <w:pPr>
      <w:spacing w:before="240" w:after="60"/>
      <w:jc w:val="center"/>
      <w:outlineLvl w:val="0"/>
    </w:pPr>
    <w:rPr>
      <w:rFonts w:ascii="Cambria" w:hAnsi="Cambria"/>
      <w:b/>
      <w:bCs/>
      <w:kern w:val="28"/>
      <w:sz w:val="32"/>
      <w:szCs w:val="32"/>
      <w:lang w:val="en-US" w:eastAsia="en-US" w:bidi="en-US"/>
    </w:rPr>
  </w:style>
  <w:style w:type="character" w:customStyle="1" w:styleId="aff1">
    <w:name w:val="Название Знак"/>
    <w:link w:val="aff0"/>
    <w:rsid w:val="00604533"/>
    <w:rPr>
      <w:rFonts w:ascii="Cambria" w:hAnsi="Cambria"/>
      <w:b/>
      <w:bCs/>
      <w:kern w:val="28"/>
      <w:sz w:val="32"/>
      <w:szCs w:val="32"/>
      <w:lang w:val="en-US" w:eastAsia="en-US" w:bidi="en-US"/>
    </w:rPr>
  </w:style>
  <w:style w:type="paragraph" w:styleId="aff2">
    <w:name w:val="No Spacing"/>
    <w:basedOn w:val="a0"/>
    <w:uiPriority w:val="99"/>
    <w:qFormat/>
    <w:rsid w:val="00604533"/>
    <w:rPr>
      <w:rFonts w:ascii="Calibri" w:hAnsi="Calibri"/>
      <w:szCs w:val="32"/>
      <w:lang w:val="en-US" w:eastAsia="en-US" w:bidi="en-US"/>
    </w:rPr>
  </w:style>
  <w:style w:type="paragraph" w:styleId="aff3">
    <w:name w:val="List Paragraph"/>
    <w:basedOn w:val="a0"/>
    <w:uiPriority w:val="99"/>
    <w:qFormat/>
    <w:rsid w:val="00604533"/>
    <w:pPr>
      <w:ind w:left="720"/>
      <w:contextualSpacing/>
    </w:pPr>
    <w:rPr>
      <w:rFonts w:ascii="Calibri" w:hAnsi="Calibri"/>
      <w:lang w:val="en-US" w:eastAsia="en-US" w:bidi="en-US"/>
    </w:rPr>
  </w:style>
  <w:style w:type="paragraph" w:styleId="29">
    <w:name w:val="Quote"/>
    <w:basedOn w:val="a0"/>
    <w:next w:val="a0"/>
    <w:link w:val="2a"/>
    <w:uiPriority w:val="99"/>
    <w:qFormat/>
    <w:rsid w:val="00604533"/>
    <w:rPr>
      <w:rFonts w:ascii="Calibri" w:hAnsi="Calibri"/>
      <w:i/>
      <w:lang w:val="en-US" w:eastAsia="en-US" w:bidi="en-US"/>
    </w:rPr>
  </w:style>
  <w:style w:type="character" w:customStyle="1" w:styleId="2a">
    <w:name w:val="Цитата 2 Знак"/>
    <w:link w:val="29"/>
    <w:uiPriority w:val="99"/>
    <w:rsid w:val="00604533"/>
    <w:rPr>
      <w:rFonts w:ascii="Calibri" w:hAnsi="Calibri"/>
      <w:i/>
      <w:sz w:val="24"/>
      <w:szCs w:val="24"/>
      <w:lang w:val="en-US" w:eastAsia="en-US" w:bidi="en-US"/>
    </w:rPr>
  </w:style>
  <w:style w:type="paragraph" w:styleId="aff4">
    <w:name w:val="Intense Quote"/>
    <w:basedOn w:val="a0"/>
    <w:next w:val="a0"/>
    <w:link w:val="aff5"/>
    <w:uiPriority w:val="99"/>
    <w:qFormat/>
    <w:rsid w:val="00604533"/>
    <w:pPr>
      <w:ind w:left="720" w:right="720"/>
    </w:pPr>
    <w:rPr>
      <w:rFonts w:ascii="Calibri" w:hAnsi="Calibri"/>
      <w:b/>
      <w:i/>
      <w:szCs w:val="22"/>
      <w:lang w:val="en-US" w:eastAsia="en-US" w:bidi="en-US"/>
    </w:rPr>
  </w:style>
  <w:style w:type="character" w:customStyle="1" w:styleId="aff5">
    <w:name w:val="Выделенная цитата Знак"/>
    <w:link w:val="aff4"/>
    <w:uiPriority w:val="99"/>
    <w:rsid w:val="00604533"/>
    <w:rPr>
      <w:rFonts w:ascii="Calibri" w:hAnsi="Calibri"/>
      <w:b/>
      <w:i/>
      <w:sz w:val="24"/>
      <w:szCs w:val="22"/>
      <w:lang w:val="en-US" w:eastAsia="en-US" w:bidi="en-US"/>
    </w:rPr>
  </w:style>
  <w:style w:type="character" w:styleId="aff6">
    <w:name w:val="Subtle Emphasis"/>
    <w:uiPriority w:val="99"/>
    <w:qFormat/>
    <w:rsid w:val="00604533"/>
    <w:rPr>
      <w:i/>
      <w:color w:val="5A5A5A"/>
    </w:rPr>
  </w:style>
  <w:style w:type="character" w:styleId="aff7">
    <w:name w:val="Intense Emphasis"/>
    <w:uiPriority w:val="99"/>
    <w:qFormat/>
    <w:rsid w:val="00604533"/>
    <w:rPr>
      <w:b/>
      <w:i/>
      <w:sz w:val="24"/>
      <w:szCs w:val="24"/>
      <w:u w:val="single"/>
    </w:rPr>
  </w:style>
  <w:style w:type="character" w:styleId="aff8">
    <w:name w:val="Subtle Reference"/>
    <w:uiPriority w:val="99"/>
    <w:qFormat/>
    <w:rsid w:val="00604533"/>
    <w:rPr>
      <w:sz w:val="24"/>
      <w:szCs w:val="24"/>
      <w:u w:val="single"/>
    </w:rPr>
  </w:style>
  <w:style w:type="character" w:styleId="aff9">
    <w:name w:val="Intense Reference"/>
    <w:uiPriority w:val="99"/>
    <w:qFormat/>
    <w:rsid w:val="00604533"/>
    <w:rPr>
      <w:b/>
      <w:sz w:val="24"/>
      <w:u w:val="single"/>
    </w:rPr>
  </w:style>
  <w:style w:type="character" w:styleId="affa">
    <w:name w:val="Book Title"/>
    <w:uiPriority w:val="99"/>
    <w:qFormat/>
    <w:rsid w:val="00604533"/>
    <w:rPr>
      <w:rFonts w:ascii="Cambria" w:eastAsia="Times New Roman" w:hAnsi="Cambria"/>
      <w:b/>
      <w:i/>
      <w:sz w:val="24"/>
      <w:szCs w:val="24"/>
    </w:rPr>
  </w:style>
  <w:style w:type="paragraph" w:styleId="affb">
    <w:name w:val="TOC Heading"/>
    <w:basedOn w:val="1"/>
    <w:next w:val="a0"/>
    <w:uiPriority w:val="39"/>
    <w:qFormat/>
    <w:rsid w:val="00604533"/>
    <w:pPr>
      <w:pageBreakBefore w:val="0"/>
      <w:jc w:val="left"/>
      <w:outlineLvl w:val="9"/>
    </w:pPr>
    <w:rPr>
      <w:rFonts w:ascii="Cambria" w:eastAsia="Times New Roman" w:hAnsi="Cambria" w:cs="Times New Roman"/>
      <w:sz w:val="32"/>
      <w:szCs w:val="32"/>
      <w:lang w:val="en-US" w:bidi="en-US"/>
    </w:rPr>
  </w:style>
  <w:style w:type="character" w:customStyle="1" w:styleId="af1">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0"/>
    <w:rsid w:val="00604533"/>
    <w:rPr>
      <w:sz w:val="24"/>
      <w:szCs w:val="24"/>
      <w:lang w:val="ru-RU" w:eastAsia="ru-RU" w:bidi="ar-SA"/>
    </w:rPr>
  </w:style>
  <w:style w:type="numbering" w:customStyle="1" w:styleId="3b">
    <w:name w:val="Нет списка3"/>
    <w:next w:val="a3"/>
    <w:semiHidden/>
    <w:rsid w:val="00604533"/>
  </w:style>
  <w:style w:type="table" w:customStyle="1" w:styleId="3c">
    <w:name w:val="Сетка таблицы3"/>
    <w:basedOn w:val="a2"/>
    <w:next w:val="aa"/>
    <w:rsid w:val="00604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FollowedHyperlink"/>
    <w:unhideWhenUsed/>
    <w:rsid w:val="00604533"/>
    <w:rPr>
      <w:color w:val="800080"/>
      <w:u w:val="single"/>
    </w:rPr>
  </w:style>
  <w:style w:type="paragraph" w:customStyle="1" w:styleId="font5">
    <w:name w:val="font5"/>
    <w:basedOn w:val="a0"/>
    <w:rsid w:val="00604533"/>
    <w:pPr>
      <w:spacing w:before="100" w:beforeAutospacing="1" w:after="100" w:afterAutospacing="1"/>
    </w:pPr>
    <w:rPr>
      <w:rFonts w:ascii="Arial" w:hAnsi="Arial"/>
      <w:b/>
      <w:bCs/>
      <w:color w:val="FF0000"/>
      <w:sz w:val="20"/>
      <w:szCs w:val="20"/>
    </w:rPr>
  </w:style>
  <w:style w:type="paragraph" w:customStyle="1" w:styleId="font6">
    <w:name w:val="font6"/>
    <w:basedOn w:val="a0"/>
    <w:rsid w:val="00604533"/>
    <w:pPr>
      <w:spacing w:before="100" w:beforeAutospacing="1" w:after="100" w:afterAutospacing="1"/>
    </w:pPr>
    <w:rPr>
      <w:rFonts w:ascii="Arial" w:hAnsi="Arial"/>
      <w:b/>
      <w:bCs/>
      <w:color w:val="FF0000"/>
      <w:sz w:val="20"/>
      <w:szCs w:val="20"/>
    </w:rPr>
  </w:style>
  <w:style w:type="paragraph" w:customStyle="1" w:styleId="font7">
    <w:name w:val="font7"/>
    <w:basedOn w:val="a0"/>
    <w:rsid w:val="00604533"/>
    <w:pPr>
      <w:spacing w:before="100" w:beforeAutospacing="1" w:after="100" w:afterAutospacing="1"/>
    </w:pPr>
    <w:rPr>
      <w:rFonts w:ascii="Arial" w:hAnsi="Arial"/>
      <w:i/>
      <w:iCs/>
      <w:sz w:val="20"/>
      <w:szCs w:val="20"/>
    </w:rPr>
  </w:style>
  <w:style w:type="paragraph" w:customStyle="1" w:styleId="font8">
    <w:name w:val="font8"/>
    <w:basedOn w:val="a0"/>
    <w:rsid w:val="00604533"/>
    <w:pPr>
      <w:spacing w:before="100" w:beforeAutospacing="1" w:after="100" w:afterAutospacing="1"/>
    </w:pPr>
    <w:rPr>
      <w:rFonts w:ascii="Arial" w:hAnsi="Arial"/>
      <w:i/>
      <w:iCs/>
      <w:sz w:val="20"/>
      <w:szCs w:val="20"/>
    </w:rPr>
  </w:style>
  <w:style w:type="paragraph" w:customStyle="1" w:styleId="font9">
    <w:name w:val="font9"/>
    <w:basedOn w:val="a0"/>
    <w:rsid w:val="00604533"/>
    <w:pPr>
      <w:spacing w:before="100" w:beforeAutospacing="1" w:after="100" w:afterAutospacing="1"/>
    </w:pPr>
    <w:rPr>
      <w:rFonts w:ascii="Arial" w:hAnsi="Arial"/>
      <w:b/>
      <w:bCs/>
      <w:sz w:val="18"/>
      <w:szCs w:val="18"/>
    </w:rPr>
  </w:style>
  <w:style w:type="paragraph" w:customStyle="1" w:styleId="font10">
    <w:name w:val="font10"/>
    <w:basedOn w:val="a0"/>
    <w:rsid w:val="00604533"/>
    <w:pPr>
      <w:spacing w:before="100" w:beforeAutospacing="1" w:after="100" w:afterAutospacing="1"/>
    </w:pPr>
    <w:rPr>
      <w:rFonts w:ascii="Arial" w:hAnsi="Arial"/>
      <w:b/>
      <w:bCs/>
      <w:sz w:val="18"/>
      <w:szCs w:val="18"/>
    </w:rPr>
  </w:style>
  <w:style w:type="paragraph" w:customStyle="1" w:styleId="font11">
    <w:name w:val="font11"/>
    <w:basedOn w:val="a0"/>
    <w:rsid w:val="00604533"/>
    <w:pPr>
      <w:spacing w:before="100" w:beforeAutospacing="1" w:after="100" w:afterAutospacing="1"/>
    </w:pPr>
    <w:rPr>
      <w:rFonts w:ascii="Arial" w:hAnsi="Arial"/>
      <w:b/>
      <w:bCs/>
      <w:color w:val="FF00FF"/>
      <w:sz w:val="18"/>
      <w:szCs w:val="18"/>
    </w:rPr>
  </w:style>
  <w:style w:type="paragraph" w:customStyle="1" w:styleId="font12">
    <w:name w:val="font12"/>
    <w:basedOn w:val="a0"/>
    <w:rsid w:val="00604533"/>
    <w:pPr>
      <w:spacing w:before="100" w:beforeAutospacing="1" w:after="100" w:afterAutospacing="1"/>
    </w:pPr>
    <w:rPr>
      <w:rFonts w:ascii="Arial" w:hAnsi="Arial"/>
      <w:b/>
      <w:bCs/>
      <w:color w:val="FF0000"/>
      <w:sz w:val="18"/>
      <w:szCs w:val="18"/>
    </w:rPr>
  </w:style>
  <w:style w:type="paragraph" w:customStyle="1" w:styleId="xl98">
    <w:name w:val="xl98"/>
    <w:basedOn w:val="a0"/>
    <w:rsid w:val="00604533"/>
    <w:pPr>
      <w:spacing w:before="100" w:beforeAutospacing="1" w:after="100" w:afterAutospacing="1"/>
      <w:jc w:val="center"/>
    </w:pPr>
    <w:rPr>
      <w:rFonts w:ascii="Arial" w:hAnsi="Arial" w:cs="Arial"/>
    </w:rPr>
  </w:style>
  <w:style w:type="paragraph" w:customStyle="1" w:styleId="xl99">
    <w:name w:val="xl99"/>
    <w:basedOn w:val="a0"/>
    <w:rsid w:val="00604533"/>
    <w:pPr>
      <w:spacing w:before="100" w:beforeAutospacing="1" w:after="100" w:afterAutospacing="1"/>
      <w:jc w:val="center"/>
    </w:pPr>
    <w:rPr>
      <w:b/>
      <w:bCs/>
      <w:color w:val="0000FF"/>
    </w:rPr>
  </w:style>
  <w:style w:type="paragraph" w:customStyle="1" w:styleId="xl100">
    <w:name w:val="xl100"/>
    <w:basedOn w:val="a0"/>
    <w:rsid w:val="00604533"/>
    <w:pPr>
      <w:spacing w:before="100" w:beforeAutospacing="1" w:after="100" w:afterAutospacing="1"/>
      <w:jc w:val="center"/>
    </w:pPr>
    <w:rPr>
      <w:rFonts w:ascii="Arial" w:hAnsi="Arial"/>
      <w:b/>
      <w:bCs/>
    </w:rPr>
  </w:style>
  <w:style w:type="paragraph" w:customStyle="1" w:styleId="xl101">
    <w:name w:val="xl101"/>
    <w:basedOn w:val="a0"/>
    <w:rsid w:val="00604533"/>
    <w:pPr>
      <w:spacing w:before="100" w:beforeAutospacing="1" w:after="100" w:afterAutospacing="1"/>
      <w:jc w:val="center"/>
    </w:pPr>
    <w:rPr>
      <w:rFonts w:ascii="Arial" w:hAnsi="Arial"/>
    </w:rPr>
  </w:style>
  <w:style w:type="paragraph" w:customStyle="1" w:styleId="xl102">
    <w:name w:val="xl102"/>
    <w:basedOn w:val="a0"/>
    <w:rsid w:val="00604533"/>
    <w:pPr>
      <w:spacing w:before="100" w:beforeAutospacing="1" w:after="100" w:afterAutospacing="1"/>
    </w:pPr>
    <w:rPr>
      <w:rFonts w:ascii="Arial" w:hAnsi="Arial"/>
      <w:b/>
      <w:bCs/>
    </w:rPr>
  </w:style>
  <w:style w:type="paragraph" w:customStyle="1" w:styleId="xl103">
    <w:name w:val="xl103"/>
    <w:basedOn w:val="a0"/>
    <w:rsid w:val="00604533"/>
    <w:pPr>
      <w:spacing w:before="100" w:beforeAutospacing="1" w:after="100" w:afterAutospacing="1"/>
      <w:jc w:val="right"/>
    </w:pPr>
    <w:rPr>
      <w:rFonts w:ascii="Arial" w:hAnsi="Arial"/>
      <w:color w:val="0000FF"/>
    </w:rPr>
  </w:style>
  <w:style w:type="paragraph" w:customStyle="1" w:styleId="xl104">
    <w:name w:val="xl104"/>
    <w:basedOn w:val="a0"/>
    <w:rsid w:val="00604533"/>
    <w:pPr>
      <w:spacing w:before="100" w:beforeAutospacing="1" w:after="100" w:afterAutospacing="1"/>
    </w:pPr>
  </w:style>
  <w:style w:type="paragraph" w:customStyle="1" w:styleId="xl105">
    <w:name w:val="xl105"/>
    <w:basedOn w:val="a0"/>
    <w:rsid w:val="00604533"/>
    <w:pPr>
      <w:spacing w:before="100" w:beforeAutospacing="1" w:after="100" w:afterAutospacing="1"/>
      <w:jc w:val="center"/>
    </w:pPr>
  </w:style>
  <w:style w:type="paragraph" w:customStyle="1" w:styleId="xl106">
    <w:name w:val="xl106"/>
    <w:basedOn w:val="a0"/>
    <w:rsid w:val="00604533"/>
    <w:pPr>
      <w:spacing w:before="100" w:beforeAutospacing="1" w:after="100" w:afterAutospacing="1"/>
      <w:jc w:val="right"/>
    </w:pPr>
    <w:rPr>
      <w:rFonts w:ascii="Arial" w:hAnsi="Arial"/>
      <w:color w:val="008000"/>
    </w:rPr>
  </w:style>
  <w:style w:type="paragraph" w:customStyle="1" w:styleId="xl107">
    <w:name w:val="xl107"/>
    <w:basedOn w:val="a0"/>
    <w:rsid w:val="00604533"/>
    <w:pPr>
      <w:spacing w:before="100" w:beforeAutospacing="1" w:after="100" w:afterAutospacing="1"/>
      <w:ind w:firstLineChars="600" w:firstLine="600"/>
    </w:pPr>
    <w:rPr>
      <w:rFonts w:ascii="Arial" w:hAnsi="Arial"/>
    </w:rPr>
  </w:style>
  <w:style w:type="paragraph" w:customStyle="1" w:styleId="xl108">
    <w:name w:val="xl108"/>
    <w:basedOn w:val="a0"/>
    <w:rsid w:val="00604533"/>
    <w:pPr>
      <w:spacing w:before="100" w:beforeAutospacing="1" w:after="100" w:afterAutospacing="1"/>
      <w:jc w:val="center"/>
    </w:pPr>
    <w:rPr>
      <w:rFonts w:ascii="Arial" w:hAnsi="Arial"/>
    </w:rPr>
  </w:style>
  <w:style w:type="paragraph" w:customStyle="1" w:styleId="xl109">
    <w:name w:val="xl109"/>
    <w:basedOn w:val="a0"/>
    <w:rsid w:val="0060453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0">
    <w:name w:val="xl110"/>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1">
    <w:name w:val="xl111"/>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2">
    <w:name w:val="xl112"/>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3">
    <w:name w:val="xl113"/>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4">
    <w:name w:val="xl114"/>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5">
    <w:name w:val="xl115"/>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6">
    <w:name w:val="xl116"/>
    <w:basedOn w:val="a0"/>
    <w:rsid w:val="00604533"/>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7">
    <w:name w:val="xl117"/>
    <w:basedOn w:val="a0"/>
    <w:rsid w:val="0060453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8">
    <w:name w:val="xl118"/>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color w:val="000000"/>
    </w:rPr>
  </w:style>
  <w:style w:type="paragraph" w:customStyle="1" w:styleId="xl119">
    <w:name w:val="xl119"/>
    <w:basedOn w:val="a0"/>
    <w:rsid w:val="00604533"/>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0">
    <w:name w:val="xl120"/>
    <w:basedOn w:val="a0"/>
    <w:rsid w:val="00604533"/>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1">
    <w:name w:val="xl121"/>
    <w:basedOn w:val="a0"/>
    <w:rsid w:val="00604533"/>
    <w:pPr>
      <w:pBdr>
        <w:top w:val="single" w:sz="4" w:space="0" w:color="auto"/>
        <w:left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2">
    <w:name w:val="xl122"/>
    <w:basedOn w:val="a0"/>
    <w:rsid w:val="00604533"/>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3">
    <w:name w:val="xl123"/>
    <w:basedOn w:val="a0"/>
    <w:rsid w:val="00604533"/>
    <w:pPr>
      <w:pBdr>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4">
    <w:name w:val="xl124"/>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25">
    <w:name w:val="xl125"/>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6">
    <w:name w:val="xl126"/>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7">
    <w:name w:val="xl127"/>
    <w:basedOn w:val="a0"/>
    <w:rsid w:val="00604533"/>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b/>
      <w:bCs/>
      <w:sz w:val="18"/>
      <w:szCs w:val="18"/>
    </w:rPr>
  </w:style>
  <w:style w:type="paragraph" w:customStyle="1" w:styleId="xl128">
    <w:name w:val="xl128"/>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29">
    <w:name w:val="xl129"/>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30">
    <w:name w:val="xl130"/>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1">
    <w:name w:val="xl131"/>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2">
    <w:name w:val="xl132"/>
    <w:basedOn w:val="a0"/>
    <w:rsid w:val="00604533"/>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rPr>
  </w:style>
  <w:style w:type="paragraph" w:customStyle="1" w:styleId="xl134">
    <w:name w:val="xl134"/>
    <w:basedOn w:val="a0"/>
    <w:rsid w:val="00604533"/>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35">
    <w:name w:val="xl135"/>
    <w:basedOn w:val="a0"/>
    <w:rsid w:val="00604533"/>
    <w:pPr>
      <w:pBdr>
        <w:top w:val="single" w:sz="8" w:space="0" w:color="auto"/>
        <w:left w:val="single" w:sz="8" w:space="0" w:color="auto"/>
        <w:bottom w:val="single" w:sz="8" w:space="0" w:color="auto"/>
      </w:pBdr>
      <w:shd w:val="clear" w:color="000000" w:fill="FFFF99"/>
      <w:spacing w:before="100" w:beforeAutospacing="1" w:after="100" w:afterAutospacing="1"/>
    </w:pPr>
    <w:rPr>
      <w:rFonts w:ascii="Arial" w:hAnsi="Arial"/>
      <w:b/>
      <w:bCs/>
      <w:color w:val="000000"/>
    </w:rPr>
  </w:style>
  <w:style w:type="paragraph" w:customStyle="1" w:styleId="xl136">
    <w:name w:val="xl136"/>
    <w:basedOn w:val="a0"/>
    <w:rsid w:val="0060453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37">
    <w:name w:val="xl137"/>
    <w:basedOn w:val="a0"/>
    <w:rsid w:val="0060453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38">
    <w:name w:val="xl138"/>
    <w:basedOn w:val="a0"/>
    <w:rsid w:val="00604533"/>
    <w:pPr>
      <w:pBdr>
        <w:bottom w:val="single" w:sz="8" w:space="0" w:color="auto"/>
      </w:pBdr>
      <w:spacing w:before="100" w:beforeAutospacing="1" w:after="100" w:afterAutospacing="1"/>
      <w:jc w:val="center"/>
    </w:pPr>
    <w:rPr>
      <w:rFonts w:ascii="Arial" w:hAnsi="Arial"/>
    </w:rPr>
  </w:style>
  <w:style w:type="paragraph" w:customStyle="1" w:styleId="xl139">
    <w:name w:val="xl139"/>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40">
    <w:name w:val="xl140"/>
    <w:basedOn w:val="a0"/>
    <w:rsid w:val="00604533"/>
    <w:pPr>
      <w:pBdr>
        <w:bottom w:val="single" w:sz="4" w:space="0" w:color="auto"/>
      </w:pBdr>
      <w:spacing w:before="100" w:beforeAutospacing="1" w:after="100" w:afterAutospacing="1"/>
      <w:jc w:val="center"/>
    </w:pPr>
    <w:rPr>
      <w:rFonts w:ascii="Arial" w:hAnsi="Arial"/>
    </w:rPr>
  </w:style>
  <w:style w:type="paragraph" w:customStyle="1" w:styleId="xl141">
    <w:name w:val="xl141"/>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i/>
      <w:iCs/>
    </w:rPr>
  </w:style>
  <w:style w:type="paragraph" w:customStyle="1" w:styleId="xl142">
    <w:name w:val="xl142"/>
    <w:basedOn w:val="a0"/>
    <w:rsid w:val="00604533"/>
    <w:pPr>
      <w:pBdr>
        <w:top w:val="single" w:sz="8" w:space="0" w:color="auto"/>
        <w:left w:val="single" w:sz="4"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3">
    <w:name w:val="xl143"/>
    <w:basedOn w:val="a0"/>
    <w:rsid w:val="00604533"/>
    <w:pPr>
      <w:pBdr>
        <w:top w:val="single" w:sz="8"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4">
    <w:name w:val="xl144"/>
    <w:basedOn w:val="a0"/>
    <w:rsid w:val="00604533"/>
    <w:pPr>
      <w:pBdr>
        <w:top w:val="single" w:sz="8" w:space="0" w:color="auto"/>
        <w:bottom w:val="single" w:sz="8" w:space="0" w:color="auto"/>
        <w:right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5">
    <w:name w:val="xl145"/>
    <w:basedOn w:val="a0"/>
    <w:rsid w:val="00604533"/>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46">
    <w:name w:val="xl146"/>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47">
    <w:name w:val="xl147"/>
    <w:basedOn w:val="a0"/>
    <w:rsid w:val="00604533"/>
    <w:pPr>
      <w:pBdr>
        <w:left w:val="single" w:sz="4" w:space="0" w:color="auto"/>
        <w:bottom w:val="single" w:sz="8" w:space="0" w:color="auto"/>
        <w:right w:val="single" w:sz="4" w:space="0" w:color="auto"/>
      </w:pBdr>
      <w:shd w:val="clear" w:color="000000" w:fill="CCFFFF"/>
      <w:spacing w:before="100" w:beforeAutospacing="1" w:after="100" w:afterAutospacing="1"/>
      <w:jc w:val="center"/>
    </w:pPr>
    <w:rPr>
      <w:rFonts w:ascii="Arial" w:hAnsi="Arial"/>
      <w:b/>
      <w:bCs/>
      <w:color w:val="FF0000"/>
    </w:rPr>
  </w:style>
  <w:style w:type="paragraph" w:customStyle="1" w:styleId="xl148">
    <w:name w:val="xl148"/>
    <w:basedOn w:val="a0"/>
    <w:rsid w:val="00604533"/>
    <w:pPr>
      <w:pBdr>
        <w:left w:val="single" w:sz="4" w:space="0" w:color="auto"/>
        <w:righ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49">
    <w:name w:val="xl149"/>
    <w:basedOn w:val="a0"/>
    <w:rsid w:val="00604533"/>
    <w:pPr>
      <w:pBdr>
        <w:lef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50">
    <w:name w:val="xl150"/>
    <w:basedOn w:val="a0"/>
    <w:rsid w:val="00604533"/>
    <w:pPr>
      <w:pBdr>
        <w:top w:val="single" w:sz="8" w:space="0" w:color="auto"/>
        <w:left w:val="single" w:sz="8" w:space="0" w:color="auto"/>
        <w:bottom w:val="single" w:sz="4" w:space="0" w:color="auto"/>
      </w:pBdr>
      <w:shd w:val="clear" w:color="000000" w:fill="FFFF99"/>
      <w:spacing w:before="100" w:beforeAutospacing="1" w:after="100" w:afterAutospacing="1"/>
      <w:jc w:val="center"/>
      <w:textAlignment w:val="top"/>
    </w:pPr>
    <w:rPr>
      <w:rFonts w:ascii="Arial" w:hAnsi="Arial"/>
      <w:b/>
      <w:bCs/>
      <w:sz w:val="18"/>
      <w:szCs w:val="18"/>
    </w:rPr>
  </w:style>
  <w:style w:type="paragraph" w:customStyle="1" w:styleId="xl151">
    <w:name w:val="xl151"/>
    <w:basedOn w:val="a0"/>
    <w:rsid w:val="00604533"/>
    <w:pPr>
      <w:pBdr>
        <w:top w:val="single" w:sz="8" w:space="0" w:color="auto"/>
        <w:bottom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2">
    <w:name w:val="xl152"/>
    <w:basedOn w:val="a0"/>
    <w:rsid w:val="00604533"/>
    <w:pPr>
      <w:pBdr>
        <w:top w:val="single" w:sz="8"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3">
    <w:name w:val="xl153"/>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b/>
      <w:bCs/>
      <w:sz w:val="18"/>
      <w:szCs w:val="18"/>
    </w:rPr>
  </w:style>
  <w:style w:type="paragraph" w:customStyle="1" w:styleId="xl154">
    <w:name w:val="xl154"/>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cs="Arial"/>
      <w:sz w:val="18"/>
      <w:szCs w:val="18"/>
    </w:rPr>
  </w:style>
  <w:style w:type="paragraph" w:customStyle="1" w:styleId="xl155">
    <w:name w:val="xl155"/>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b/>
      <w:bCs/>
      <w:sz w:val="18"/>
      <w:szCs w:val="18"/>
    </w:rPr>
  </w:style>
  <w:style w:type="paragraph" w:customStyle="1" w:styleId="xl156">
    <w:name w:val="xl156"/>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sz w:val="18"/>
      <w:szCs w:val="18"/>
    </w:rPr>
  </w:style>
  <w:style w:type="paragraph" w:customStyle="1" w:styleId="xl157">
    <w:name w:val="xl157"/>
    <w:basedOn w:val="a0"/>
    <w:rsid w:val="00604533"/>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58">
    <w:name w:val="xl158"/>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59">
    <w:name w:val="xl159"/>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0">
    <w:name w:val="xl160"/>
    <w:basedOn w:val="a0"/>
    <w:rsid w:val="00604533"/>
    <w:pPr>
      <w:pBdr>
        <w:left w:val="single" w:sz="4" w:space="0" w:color="auto"/>
        <w:bottom w:val="single" w:sz="4" w:space="0" w:color="auto"/>
        <w:right w:val="single" w:sz="8"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1">
    <w:name w:val="xl161"/>
    <w:basedOn w:val="a0"/>
    <w:rsid w:val="00604533"/>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2">
    <w:name w:val="xl162"/>
    <w:basedOn w:val="a0"/>
    <w:rsid w:val="00604533"/>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3">
    <w:name w:val="xl163"/>
    <w:basedOn w:val="a0"/>
    <w:rsid w:val="00604533"/>
    <w:pPr>
      <w:pBdr>
        <w:top w:val="single" w:sz="4" w:space="0" w:color="auto"/>
        <w:left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4">
    <w:name w:val="xl164"/>
    <w:basedOn w:val="a0"/>
    <w:rsid w:val="0060453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5">
    <w:name w:val="xl165"/>
    <w:basedOn w:val="a0"/>
    <w:rsid w:val="00604533"/>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6">
    <w:name w:val="xl166"/>
    <w:basedOn w:val="a0"/>
    <w:rsid w:val="00604533"/>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7">
    <w:name w:val="xl167"/>
    <w:basedOn w:val="a0"/>
    <w:rsid w:val="0060453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8">
    <w:name w:val="xl168"/>
    <w:basedOn w:val="a0"/>
    <w:rsid w:val="00604533"/>
    <w:pPr>
      <w:pBdr>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9">
    <w:name w:val="xl169"/>
    <w:basedOn w:val="a0"/>
    <w:rsid w:val="00604533"/>
    <w:pPr>
      <w:spacing w:before="100" w:beforeAutospacing="1" w:after="100" w:afterAutospacing="1"/>
    </w:pPr>
    <w:rPr>
      <w:sz w:val="18"/>
      <w:szCs w:val="18"/>
    </w:rPr>
  </w:style>
  <w:style w:type="paragraph" w:customStyle="1" w:styleId="xl170">
    <w:name w:val="xl170"/>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1">
    <w:name w:val="xl171"/>
    <w:basedOn w:val="a0"/>
    <w:rsid w:val="00604533"/>
    <w:pPr>
      <w:pBdr>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2">
    <w:name w:val="xl172"/>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73">
    <w:name w:val="xl173"/>
    <w:basedOn w:val="a0"/>
    <w:rsid w:val="00604533"/>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4">
    <w:name w:val="xl174"/>
    <w:basedOn w:val="a0"/>
    <w:rsid w:val="00604533"/>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5">
    <w:name w:val="xl175"/>
    <w:basedOn w:val="a0"/>
    <w:rsid w:val="00604533"/>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6">
    <w:name w:val="xl176"/>
    <w:basedOn w:val="a0"/>
    <w:rsid w:val="00604533"/>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7">
    <w:name w:val="xl177"/>
    <w:basedOn w:val="a0"/>
    <w:rsid w:val="0060453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78">
    <w:name w:val="xl178"/>
    <w:basedOn w:val="a0"/>
    <w:rsid w:val="00604533"/>
    <w:pPr>
      <w:pBdr>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9">
    <w:name w:val="xl179"/>
    <w:basedOn w:val="a0"/>
    <w:rsid w:val="006045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0">
    <w:name w:val="xl180"/>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1">
    <w:name w:val="xl181"/>
    <w:basedOn w:val="a0"/>
    <w:rsid w:val="006045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2">
    <w:name w:val="xl182"/>
    <w:basedOn w:val="a0"/>
    <w:rsid w:val="0060453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83">
    <w:name w:val="xl183"/>
    <w:basedOn w:val="a0"/>
    <w:rsid w:val="00604533"/>
    <w:pPr>
      <w:pBdr>
        <w:top w:val="single" w:sz="4"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4">
    <w:name w:val="xl184"/>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5">
    <w:name w:val="xl185"/>
    <w:basedOn w:val="a0"/>
    <w:rsid w:val="00604533"/>
    <w:pPr>
      <w:pBdr>
        <w:top w:val="single" w:sz="4" w:space="0" w:color="auto"/>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6">
    <w:name w:val="xl186"/>
    <w:basedOn w:val="a0"/>
    <w:rsid w:val="00604533"/>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187">
    <w:name w:val="xl187"/>
    <w:basedOn w:val="a0"/>
    <w:rsid w:val="00604533"/>
    <w:pPr>
      <w:pBdr>
        <w:top w:val="single" w:sz="4" w:space="0" w:color="auto"/>
        <w:left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8">
    <w:name w:val="xl188"/>
    <w:basedOn w:val="a0"/>
    <w:rsid w:val="00604533"/>
    <w:pPr>
      <w:pBdr>
        <w:top w:val="single" w:sz="4" w:space="0" w:color="auto"/>
        <w:lef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9">
    <w:name w:val="xl189"/>
    <w:basedOn w:val="a0"/>
    <w:rsid w:val="00604533"/>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0">
    <w:name w:val="xl190"/>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1">
    <w:name w:val="xl191"/>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192">
    <w:name w:val="xl192"/>
    <w:basedOn w:val="a0"/>
    <w:rsid w:val="0060453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3">
    <w:name w:val="xl193"/>
    <w:basedOn w:val="a0"/>
    <w:rsid w:val="00604533"/>
    <w:pPr>
      <w:spacing w:before="100" w:beforeAutospacing="1" w:after="100" w:afterAutospacing="1"/>
    </w:pPr>
    <w:rPr>
      <w:color w:val="FF0000"/>
      <w:sz w:val="18"/>
      <w:szCs w:val="18"/>
    </w:rPr>
  </w:style>
  <w:style w:type="paragraph" w:customStyle="1" w:styleId="xl194">
    <w:name w:val="xl194"/>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95">
    <w:name w:val="xl195"/>
    <w:basedOn w:val="a0"/>
    <w:rsid w:val="00604533"/>
    <w:pPr>
      <w:pBdr>
        <w:top w:val="single" w:sz="4" w:space="0" w:color="auto"/>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196">
    <w:name w:val="xl196"/>
    <w:basedOn w:val="a0"/>
    <w:rsid w:val="00604533"/>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7">
    <w:name w:val="xl197"/>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8">
    <w:name w:val="xl198"/>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9">
    <w:name w:val="xl199"/>
    <w:basedOn w:val="a0"/>
    <w:rsid w:val="00604533"/>
    <w:pPr>
      <w:pBdr>
        <w:top w:val="single" w:sz="4" w:space="0" w:color="auto"/>
        <w:left w:val="single" w:sz="4" w:space="0" w:color="auto"/>
        <w:bottom w:val="single" w:sz="8" w:space="0" w:color="auto"/>
      </w:pBdr>
      <w:shd w:val="clear" w:color="000000" w:fill="CCFFCC"/>
      <w:spacing w:before="100" w:beforeAutospacing="1" w:after="100" w:afterAutospacing="1"/>
    </w:pPr>
    <w:rPr>
      <w:rFonts w:ascii="Arial" w:hAnsi="Arial"/>
      <w:sz w:val="18"/>
      <w:szCs w:val="18"/>
    </w:rPr>
  </w:style>
  <w:style w:type="paragraph" w:customStyle="1" w:styleId="xl200">
    <w:name w:val="xl200"/>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1">
    <w:name w:val="xl201"/>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2">
    <w:name w:val="xl202"/>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03">
    <w:name w:val="xl203"/>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04">
    <w:name w:val="xl204"/>
    <w:basedOn w:val="a0"/>
    <w:rsid w:val="00604533"/>
    <w:pPr>
      <w:pBdr>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205">
    <w:name w:val="xl205"/>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6">
    <w:name w:val="xl206"/>
    <w:basedOn w:val="a0"/>
    <w:rsid w:val="006045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7">
    <w:name w:val="xl207"/>
    <w:basedOn w:val="a0"/>
    <w:rsid w:val="006045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08">
    <w:name w:val="xl208"/>
    <w:basedOn w:val="a0"/>
    <w:rsid w:val="00604533"/>
    <w:pPr>
      <w:pBdr>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9">
    <w:name w:val="xl209"/>
    <w:basedOn w:val="a0"/>
    <w:rsid w:val="00604533"/>
    <w:pPr>
      <w:pBdr>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0">
    <w:name w:val="xl210"/>
    <w:basedOn w:val="a0"/>
    <w:rsid w:val="0060453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i/>
      <w:iCs/>
      <w:sz w:val="18"/>
      <w:szCs w:val="18"/>
    </w:rPr>
  </w:style>
  <w:style w:type="paragraph" w:customStyle="1" w:styleId="xl211">
    <w:name w:val="xl211"/>
    <w:basedOn w:val="a0"/>
    <w:rsid w:val="00604533"/>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2">
    <w:name w:val="xl212"/>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3">
    <w:name w:val="xl213"/>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4">
    <w:name w:val="xl214"/>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5">
    <w:name w:val="xl215"/>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6">
    <w:name w:val="xl216"/>
    <w:basedOn w:val="a0"/>
    <w:rsid w:val="00604533"/>
    <w:pPr>
      <w:pBdr>
        <w:left w:val="single" w:sz="4" w:space="0" w:color="auto"/>
        <w:bottom w:val="single" w:sz="8" w:space="0" w:color="auto"/>
        <w:right w:val="single" w:sz="4" w:space="0" w:color="auto"/>
      </w:pBdr>
      <w:shd w:val="clear" w:color="000000" w:fill="DCE6F1"/>
      <w:spacing w:before="100" w:beforeAutospacing="1" w:after="100" w:afterAutospacing="1"/>
    </w:pPr>
    <w:rPr>
      <w:rFonts w:ascii="Arial" w:hAnsi="Arial"/>
      <w:i/>
      <w:iCs/>
      <w:sz w:val="18"/>
      <w:szCs w:val="18"/>
    </w:rPr>
  </w:style>
  <w:style w:type="paragraph" w:customStyle="1" w:styleId="xl217">
    <w:name w:val="xl217"/>
    <w:basedOn w:val="a0"/>
    <w:rsid w:val="00604533"/>
    <w:pPr>
      <w:pBdr>
        <w:left w:val="single" w:sz="4" w:space="0" w:color="auto"/>
        <w:bottom w:val="single" w:sz="8" w:space="0" w:color="auto"/>
        <w:right w:val="single" w:sz="4" w:space="0" w:color="auto"/>
      </w:pBdr>
      <w:shd w:val="clear" w:color="000000" w:fill="DCE6F1"/>
      <w:spacing w:before="100" w:beforeAutospacing="1" w:after="100" w:afterAutospacing="1"/>
      <w:jc w:val="right"/>
    </w:pPr>
    <w:rPr>
      <w:rFonts w:ascii="Arial" w:hAnsi="Arial"/>
      <w:i/>
      <w:iCs/>
      <w:sz w:val="18"/>
      <w:szCs w:val="18"/>
    </w:rPr>
  </w:style>
  <w:style w:type="paragraph" w:customStyle="1" w:styleId="xl218">
    <w:name w:val="xl218"/>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219">
    <w:name w:val="xl219"/>
    <w:basedOn w:val="a0"/>
    <w:rsid w:val="00604533"/>
    <w:pPr>
      <w:pBdr>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220">
    <w:name w:val="xl220"/>
    <w:basedOn w:val="a0"/>
    <w:rsid w:val="00604533"/>
    <w:pPr>
      <w:pBdr>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221">
    <w:name w:val="xl221"/>
    <w:basedOn w:val="a0"/>
    <w:rsid w:val="00604533"/>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2">
    <w:name w:val="xl222"/>
    <w:basedOn w:val="a0"/>
    <w:rsid w:val="00604533"/>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3">
    <w:name w:val="xl223"/>
    <w:basedOn w:val="a0"/>
    <w:rsid w:val="0060453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24">
    <w:name w:val="xl224"/>
    <w:basedOn w:val="a0"/>
    <w:rsid w:val="00604533"/>
    <w:pPr>
      <w:pBdr>
        <w:bottom w:val="single" w:sz="8" w:space="0" w:color="FF0000"/>
      </w:pBdr>
      <w:spacing w:before="100" w:beforeAutospacing="1" w:after="100" w:afterAutospacing="1"/>
      <w:jc w:val="right"/>
    </w:pPr>
    <w:rPr>
      <w:rFonts w:ascii="Arial" w:hAnsi="Arial"/>
      <w:b/>
      <w:bCs/>
      <w:color w:val="FF0000"/>
      <w:sz w:val="18"/>
      <w:szCs w:val="18"/>
    </w:rPr>
  </w:style>
  <w:style w:type="paragraph" w:customStyle="1" w:styleId="xl225">
    <w:name w:val="xl225"/>
    <w:basedOn w:val="a0"/>
    <w:rsid w:val="00604533"/>
    <w:pPr>
      <w:pBdr>
        <w:bottom w:val="single" w:sz="8" w:space="0" w:color="FF0000"/>
        <w:right w:val="single" w:sz="8" w:space="0" w:color="FF0000"/>
      </w:pBdr>
      <w:spacing w:before="100" w:beforeAutospacing="1" w:after="100" w:afterAutospacing="1"/>
      <w:jc w:val="right"/>
    </w:pPr>
    <w:rPr>
      <w:rFonts w:ascii="Arial" w:hAnsi="Arial"/>
      <w:b/>
      <w:bCs/>
      <w:color w:val="FF0000"/>
      <w:sz w:val="18"/>
      <w:szCs w:val="18"/>
    </w:rPr>
  </w:style>
  <w:style w:type="paragraph" w:customStyle="1" w:styleId="xl226">
    <w:name w:val="xl226"/>
    <w:basedOn w:val="a0"/>
    <w:rsid w:val="00604533"/>
    <w:pPr>
      <w:spacing w:before="100" w:beforeAutospacing="1" w:after="100" w:afterAutospacing="1"/>
      <w:jc w:val="right"/>
    </w:pPr>
    <w:rPr>
      <w:rFonts w:ascii="Arial" w:hAnsi="Arial"/>
      <w:b/>
      <w:bCs/>
      <w:sz w:val="18"/>
      <w:szCs w:val="18"/>
    </w:rPr>
  </w:style>
  <w:style w:type="paragraph" w:customStyle="1" w:styleId="xl227">
    <w:name w:val="xl227"/>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28">
    <w:name w:val="xl228"/>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29">
    <w:name w:val="xl229"/>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0">
    <w:name w:val="xl230"/>
    <w:basedOn w:val="a0"/>
    <w:rsid w:val="00604533"/>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paragraph" w:customStyle="1" w:styleId="xl231">
    <w:name w:val="xl231"/>
    <w:basedOn w:val="a0"/>
    <w:rsid w:val="00604533"/>
    <w:pPr>
      <w:spacing w:before="100" w:beforeAutospacing="1" w:after="100" w:afterAutospacing="1"/>
      <w:jc w:val="right"/>
    </w:pPr>
    <w:rPr>
      <w:rFonts w:ascii="Arial" w:hAnsi="Arial"/>
      <w:b/>
      <w:bCs/>
      <w:color w:val="FF0000"/>
      <w:sz w:val="18"/>
      <w:szCs w:val="18"/>
    </w:rPr>
  </w:style>
  <w:style w:type="paragraph" w:customStyle="1" w:styleId="xl232">
    <w:name w:val="xl232"/>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33">
    <w:name w:val="xl233"/>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4">
    <w:name w:val="xl234"/>
    <w:basedOn w:val="a0"/>
    <w:rsid w:val="00604533"/>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numbering" w:customStyle="1" w:styleId="43">
    <w:name w:val="Нет списка4"/>
    <w:next w:val="a3"/>
    <w:semiHidden/>
    <w:unhideWhenUsed/>
    <w:rsid w:val="00604533"/>
  </w:style>
  <w:style w:type="numbering" w:customStyle="1" w:styleId="111">
    <w:name w:val="Нет списка11"/>
    <w:next w:val="a3"/>
    <w:semiHidden/>
    <w:rsid w:val="00604533"/>
  </w:style>
  <w:style w:type="table" w:customStyle="1" w:styleId="44">
    <w:name w:val="Сетка таблицы4"/>
    <w:basedOn w:val="a2"/>
    <w:next w:val="aa"/>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Стиль маркированный2"/>
    <w:basedOn w:val="a3"/>
    <w:rsid w:val="00604533"/>
  </w:style>
  <w:style w:type="table" w:customStyle="1" w:styleId="112">
    <w:name w:val="Сетка таблицы11"/>
    <w:basedOn w:val="a2"/>
    <w:next w:val="aa"/>
    <w:rsid w:val="006045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a"/>
    <w:rsid w:val="006045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0"/>
    <w:autoRedefine/>
    <w:rsid w:val="00465222"/>
    <w:pPr>
      <w:spacing w:after="160" w:line="240" w:lineRule="exact"/>
    </w:pPr>
    <w:rPr>
      <w:rFonts w:eastAsia="SimSun"/>
      <w:b/>
      <w:sz w:val="28"/>
      <w:lang w:val="en-US" w:eastAsia="en-US"/>
    </w:rPr>
  </w:style>
  <w:style w:type="character" w:customStyle="1" w:styleId="affd">
    <w:name w:val="Символ сноски"/>
    <w:rsid w:val="00B551AD"/>
    <w:rPr>
      <w:vertAlign w:val="superscript"/>
    </w:rPr>
  </w:style>
  <w:style w:type="paragraph" w:styleId="affe">
    <w:name w:val="footnote text"/>
    <w:basedOn w:val="a0"/>
    <w:link w:val="afff"/>
    <w:rsid w:val="00B551AD"/>
    <w:pPr>
      <w:widowControl w:val="0"/>
      <w:suppressAutoHyphens/>
    </w:pPr>
    <w:rPr>
      <w:sz w:val="20"/>
      <w:szCs w:val="20"/>
      <w:lang w:eastAsia="ar-SA"/>
    </w:rPr>
  </w:style>
  <w:style w:type="paragraph" w:customStyle="1" w:styleId="BodyText2006GLChar1">
    <w:name w:val="Body Text 2006GL Char1 Знак Знак Знак Знак Знак Знак Знак Знак Знак Знак Знак Знак Знак"/>
    <w:basedOn w:val="Default"/>
    <w:next w:val="Default"/>
    <w:rsid w:val="00B85D60"/>
    <w:pPr>
      <w:suppressAutoHyphens/>
      <w:autoSpaceDN/>
      <w:adjustRightInd/>
    </w:pPr>
    <w:rPr>
      <w:rFonts w:eastAsia="Arial"/>
      <w:color w:val="auto"/>
      <w:lang w:eastAsia="ar-SA"/>
    </w:rPr>
  </w:style>
  <w:style w:type="paragraph" w:customStyle="1" w:styleId="Tabletext2006GL">
    <w:name w:val="Table text 2006GL"/>
    <w:basedOn w:val="Default"/>
    <w:next w:val="Default"/>
    <w:rsid w:val="00B85D60"/>
    <w:pPr>
      <w:suppressAutoHyphens/>
      <w:autoSpaceDN/>
      <w:adjustRightInd/>
    </w:pPr>
    <w:rPr>
      <w:rFonts w:eastAsia="Arial"/>
      <w:color w:val="auto"/>
      <w:lang w:eastAsia="ar-SA"/>
    </w:rPr>
  </w:style>
  <w:style w:type="paragraph" w:styleId="afff0">
    <w:name w:val="header"/>
    <w:basedOn w:val="a0"/>
    <w:link w:val="afff1"/>
    <w:rsid w:val="002D5CA9"/>
    <w:pPr>
      <w:tabs>
        <w:tab w:val="center" w:pos="4677"/>
        <w:tab w:val="right" w:pos="9355"/>
      </w:tabs>
    </w:pPr>
  </w:style>
  <w:style w:type="paragraph" w:styleId="afff2">
    <w:name w:val="Plain Text"/>
    <w:basedOn w:val="a0"/>
    <w:link w:val="afff3"/>
    <w:rsid w:val="002D5CA9"/>
    <w:rPr>
      <w:rFonts w:ascii="Courier New" w:hAnsi="Courier New" w:cs="Courier New"/>
      <w:sz w:val="20"/>
      <w:szCs w:val="20"/>
    </w:rPr>
  </w:style>
  <w:style w:type="paragraph" w:customStyle="1" w:styleId="2c">
    <w:name w:val="Абзац списка2"/>
    <w:basedOn w:val="a0"/>
    <w:rsid w:val="00B8147B"/>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1"/>
    <w:rsid w:val="00172A27"/>
  </w:style>
  <w:style w:type="paragraph" w:customStyle="1" w:styleId="1a">
    <w:name w:val="Знак Знак Знак1 Знак"/>
    <w:basedOn w:val="a0"/>
    <w:autoRedefine/>
    <w:rsid w:val="00E86DC9"/>
    <w:pPr>
      <w:spacing w:after="160" w:line="240" w:lineRule="exact"/>
    </w:pPr>
    <w:rPr>
      <w:rFonts w:eastAsia="SimSun"/>
      <w:b/>
      <w:sz w:val="28"/>
      <w:lang w:val="en-US" w:eastAsia="en-US"/>
    </w:rPr>
  </w:style>
  <w:style w:type="character" w:customStyle="1" w:styleId="hps">
    <w:name w:val="hps"/>
    <w:basedOn w:val="a1"/>
    <w:rsid w:val="005E56DA"/>
  </w:style>
  <w:style w:type="character" w:customStyle="1" w:styleId="hpsatn">
    <w:name w:val="hps atn"/>
    <w:basedOn w:val="a1"/>
    <w:rsid w:val="005E56DA"/>
  </w:style>
  <w:style w:type="character" w:customStyle="1" w:styleId="FooterChar">
    <w:name w:val="Footer Char"/>
    <w:locked/>
    <w:rsid w:val="00256B07"/>
    <w:rPr>
      <w:rFonts w:ascii="Times New Roman" w:hAnsi="Times New Roman" w:cs="Times New Roman"/>
      <w:sz w:val="24"/>
      <w:lang w:val="x-none" w:eastAsia="ru-RU"/>
    </w:rPr>
  </w:style>
  <w:style w:type="character" w:customStyle="1" w:styleId="Heading1Char">
    <w:name w:val="Heading 1 Char"/>
    <w:locked/>
    <w:rsid w:val="00A01AB2"/>
    <w:rPr>
      <w:rFonts w:ascii="Times New Roman" w:hAnsi="Times New Roman" w:cs="Times New Roman"/>
      <w:b/>
      <w:color w:val="000000"/>
      <w:kern w:val="32"/>
      <w:sz w:val="28"/>
    </w:rPr>
  </w:style>
  <w:style w:type="character" w:customStyle="1" w:styleId="Heading2Char">
    <w:name w:val="Heading 2 Char"/>
    <w:locked/>
    <w:rsid w:val="00A01AB2"/>
    <w:rPr>
      <w:rFonts w:ascii="Times New Roman" w:hAnsi="Times New Roman" w:cs="Times New Roman"/>
      <w:b/>
      <w:sz w:val="28"/>
      <w:lang w:val="x-none" w:eastAsia="ru-RU"/>
    </w:rPr>
  </w:style>
  <w:style w:type="character" w:customStyle="1" w:styleId="Heading3Char">
    <w:name w:val="Heading 3 Char"/>
    <w:locked/>
    <w:rsid w:val="00A01AB2"/>
    <w:rPr>
      <w:rFonts w:ascii="Times New Roman" w:hAnsi="Times New Roman" w:cs="Times New Roman"/>
      <w:b/>
      <w:sz w:val="26"/>
      <w:lang w:val="x-none" w:eastAsia="ru-RU"/>
    </w:rPr>
  </w:style>
  <w:style w:type="character" w:customStyle="1" w:styleId="Heading4Char">
    <w:name w:val="Heading 4 Char"/>
    <w:locked/>
    <w:rsid w:val="00A01AB2"/>
    <w:rPr>
      <w:rFonts w:ascii="Times New Roman" w:hAnsi="Times New Roman" w:cs="Times New Roman"/>
      <w:b/>
      <w:sz w:val="28"/>
      <w:lang w:val="x-none" w:eastAsia="ru-RU"/>
    </w:rPr>
  </w:style>
  <w:style w:type="character" w:customStyle="1" w:styleId="Heading5Char">
    <w:name w:val="Heading 5 Char"/>
    <w:locked/>
    <w:rsid w:val="00A01AB2"/>
    <w:rPr>
      <w:rFonts w:ascii="Times New Roman" w:hAnsi="Times New Roman" w:cs="Times New Roman"/>
      <w:b/>
      <w:i/>
      <w:sz w:val="24"/>
      <w:lang w:val="x-none" w:eastAsia="ru-RU"/>
    </w:rPr>
  </w:style>
  <w:style w:type="character" w:customStyle="1" w:styleId="Heading6Char">
    <w:name w:val="Heading 6 Char"/>
    <w:locked/>
    <w:rsid w:val="00A01AB2"/>
    <w:rPr>
      <w:rFonts w:ascii="Calibri" w:hAnsi="Calibri" w:cs="Times New Roman"/>
      <w:b/>
    </w:rPr>
  </w:style>
  <w:style w:type="character" w:customStyle="1" w:styleId="Heading7Char">
    <w:name w:val="Heading 7 Char"/>
    <w:locked/>
    <w:rsid w:val="00A01AB2"/>
    <w:rPr>
      <w:rFonts w:ascii="Times New Roman" w:hAnsi="Times New Roman" w:cs="Times New Roman"/>
      <w:i/>
      <w:sz w:val="24"/>
      <w:lang w:val="uk-UA" w:eastAsia="ru-RU"/>
    </w:rPr>
  </w:style>
  <w:style w:type="character" w:customStyle="1" w:styleId="Heading8Char">
    <w:name w:val="Heading 8 Char"/>
    <w:locked/>
    <w:rsid w:val="00A01AB2"/>
    <w:rPr>
      <w:rFonts w:ascii="Arial" w:hAnsi="Arial" w:cs="Times New Roman"/>
      <w:b/>
      <w:sz w:val="24"/>
      <w:lang w:val="x-none" w:eastAsia="ru-RU"/>
    </w:rPr>
  </w:style>
  <w:style w:type="character" w:customStyle="1" w:styleId="Heading9Char">
    <w:name w:val="Heading 9 Char"/>
    <w:locked/>
    <w:rsid w:val="00A01AB2"/>
    <w:rPr>
      <w:rFonts w:ascii="Arial" w:hAnsi="Arial" w:cs="Times New Roman"/>
      <w:lang w:val="x-none" w:eastAsia="ru-RU"/>
    </w:rPr>
  </w:style>
  <w:style w:type="character" w:customStyle="1" w:styleId="BodyTextChar">
    <w:name w:val="Body Text Char"/>
    <w:aliases w:val="gl Char,DNV-Body Char,TabelTekst Char"/>
    <w:locked/>
    <w:rsid w:val="00A01AB2"/>
    <w:rPr>
      <w:rFonts w:ascii="Times New Roman" w:hAnsi="Times New Roman" w:cs="Times New Roman"/>
      <w:sz w:val="24"/>
      <w:lang w:val="x-none" w:eastAsia="ru-RU"/>
    </w:rPr>
  </w:style>
  <w:style w:type="character" w:customStyle="1" w:styleId="BodyTextIndentChar">
    <w:name w:val="Body Text Indent Char"/>
    <w:aliases w:val="Основной текст 1 Char,Нумерованный список !! Char"/>
    <w:locked/>
    <w:rsid w:val="00A01AB2"/>
    <w:rPr>
      <w:rFonts w:ascii="Times New Roman" w:hAnsi="Times New Roman" w:cs="Times New Roman"/>
      <w:sz w:val="24"/>
      <w:lang w:val="x-none" w:eastAsia="ru-RU"/>
    </w:rPr>
  </w:style>
  <w:style w:type="character" w:customStyle="1" w:styleId="BalloonTextChar">
    <w:name w:val="Balloon Text Char"/>
    <w:locked/>
    <w:rsid w:val="00A01AB2"/>
    <w:rPr>
      <w:rFonts w:ascii="Tahoma" w:hAnsi="Tahoma" w:cs="Times New Roman"/>
      <w:sz w:val="16"/>
      <w:lang w:val="x-none" w:eastAsia="ru-RU"/>
    </w:rPr>
  </w:style>
  <w:style w:type="character" w:customStyle="1" w:styleId="BodyText2Char">
    <w:name w:val="Body Text 2 Char"/>
    <w:locked/>
    <w:rsid w:val="00A01AB2"/>
    <w:rPr>
      <w:rFonts w:ascii="Times New Roman" w:hAnsi="Times New Roman" w:cs="Times New Roman"/>
      <w:sz w:val="24"/>
      <w:lang w:val="x-none" w:eastAsia="ru-RU"/>
    </w:rPr>
  </w:style>
  <w:style w:type="character" w:customStyle="1" w:styleId="BodyText3Char">
    <w:name w:val="Body Text 3 Char"/>
    <w:locked/>
    <w:rsid w:val="00A01AB2"/>
    <w:rPr>
      <w:rFonts w:ascii="Calibri" w:hAnsi="Calibri" w:cs="Times New Roman"/>
      <w:sz w:val="16"/>
    </w:rPr>
  </w:style>
  <w:style w:type="character" w:customStyle="1" w:styleId="BodyTextIndent3Char">
    <w:name w:val="Body Text Indent 3 Char"/>
    <w:locked/>
    <w:rsid w:val="00A01AB2"/>
    <w:rPr>
      <w:rFonts w:ascii="Calibri" w:hAnsi="Calibri" w:cs="Times New Roman"/>
      <w:sz w:val="16"/>
    </w:rPr>
  </w:style>
  <w:style w:type="character" w:customStyle="1" w:styleId="BodyTextIndent2Char">
    <w:name w:val="Body Text Indent 2 Char"/>
    <w:locked/>
    <w:rsid w:val="00A01AB2"/>
    <w:rPr>
      <w:rFonts w:ascii="Times New Roman" w:hAnsi="Times New Roman" w:cs="Times New Roman"/>
      <w:sz w:val="24"/>
      <w:lang w:val="x-none" w:eastAsia="ru-RU"/>
    </w:rPr>
  </w:style>
  <w:style w:type="paragraph" w:customStyle="1" w:styleId="1114">
    <w:name w:val="Знак Знак1 Знак Знак Знак1 Знак14"/>
    <w:basedOn w:val="a0"/>
    <w:autoRedefine/>
    <w:rsid w:val="00A01AB2"/>
    <w:pPr>
      <w:spacing w:after="160" w:line="240" w:lineRule="exact"/>
    </w:pPr>
    <w:rPr>
      <w:rFonts w:eastAsia="SimSun"/>
      <w:b/>
      <w:sz w:val="28"/>
      <w:lang w:val="en-US" w:eastAsia="en-US"/>
    </w:rPr>
  </w:style>
  <w:style w:type="character" w:customStyle="1" w:styleId="HTMLPreformattedChar">
    <w:name w:val="HTML Preformatted Char"/>
    <w:locked/>
    <w:rsid w:val="00A01AB2"/>
    <w:rPr>
      <w:rFonts w:ascii="Courier New" w:hAnsi="Courier New" w:cs="Times New Roman"/>
      <w:sz w:val="20"/>
      <w:lang w:val="x-none" w:eastAsia="ru-RU"/>
    </w:rPr>
  </w:style>
  <w:style w:type="character" w:customStyle="1" w:styleId="SubtitleChar">
    <w:name w:val="Subtitle Char"/>
    <w:locked/>
    <w:rsid w:val="00A01AB2"/>
    <w:rPr>
      <w:rFonts w:ascii="Times New Roman" w:hAnsi="Times New Roman" w:cs="Times New Roman"/>
      <w:sz w:val="20"/>
      <w:lang w:val="x-none" w:eastAsia="ru-RU"/>
    </w:rPr>
  </w:style>
  <w:style w:type="paragraph" w:customStyle="1" w:styleId="214">
    <w:name w:val="Список 214"/>
    <w:basedOn w:val="a8"/>
    <w:autoRedefine/>
    <w:rsid w:val="00A01AB2"/>
    <w:pPr>
      <w:autoSpaceDE/>
      <w:autoSpaceDN/>
      <w:spacing w:before="0" w:after="60"/>
      <w:ind w:left="1260" w:hanging="1260"/>
    </w:pPr>
    <w:rPr>
      <w:rFonts w:eastAsia="Calibri"/>
      <w:b/>
      <w:bCs/>
      <w:szCs w:val="20"/>
    </w:rPr>
  </w:style>
  <w:style w:type="paragraph" w:customStyle="1" w:styleId="140">
    <w:name w:val="Абзац списка14"/>
    <w:basedOn w:val="a0"/>
    <w:rsid w:val="00A01AB2"/>
    <w:pPr>
      <w:spacing w:after="200" w:line="276" w:lineRule="auto"/>
      <w:ind w:left="720"/>
      <w:contextualSpacing/>
    </w:pPr>
    <w:rPr>
      <w:rFonts w:ascii="Calibri" w:eastAsia="Calibri" w:hAnsi="Calibri"/>
      <w:sz w:val="22"/>
      <w:szCs w:val="22"/>
      <w:lang w:eastAsia="en-US"/>
    </w:rPr>
  </w:style>
  <w:style w:type="character" w:customStyle="1" w:styleId="TitleChar">
    <w:name w:val="Title Char"/>
    <w:locked/>
    <w:rsid w:val="00A01AB2"/>
    <w:rPr>
      <w:rFonts w:ascii="Cambria" w:hAnsi="Cambria" w:cs="Times New Roman"/>
      <w:b/>
      <w:kern w:val="28"/>
      <w:sz w:val="32"/>
      <w:lang w:val="en-US" w:eastAsia="x-none"/>
    </w:rPr>
  </w:style>
  <w:style w:type="paragraph" w:customStyle="1" w:styleId="1b">
    <w:name w:val="Без интервала1"/>
    <w:basedOn w:val="a0"/>
    <w:rsid w:val="00A01AB2"/>
    <w:rPr>
      <w:rFonts w:ascii="Calibri" w:eastAsia="Calibri" w:hAnsi="Calibri"/>
      <w:szCs w:val="32"/>
      <w:lang w:val="en-US" w:eastAsia="en-US"/>
    </w:rPr>
  </w:style>
  <w:style w:type="paragraph" w:customStyle="1" w:styleId="212">
    <w:name w:val="Цитата 21"/>
    <w:basedOn w:val="a0"/>
    <w:next w:val="a0"/>
    <w:link w:val="QuoteChar2"/>
    <w:rsid w:val="00A01AB2"/>
    <w:rPr>
      <w:rFonts w:ascii="Calibri" w:hAnsi="Calibri"/>
      <w:i/>
      <w:szCs w:val="20"/>
      <w:lang w:val="en-US"/>
    </w:rPr>
  </w:style>
  <w:style w:type="character" w:customStyle="1" w:styleId="QuoteChar">
    <w:name w:val="Quote Char"/>
    <w:link w:val="2110"/>
    <w:locked/>
    <w:rsid w:val="00A01AB2"/>
    <w:rPr>
      <w:rFonts w:ascii="Calibri" w:hAnsi="Calibri"/>
      <w:i/>
      <w:sz w:val="24"/>
      <w:lang w:val="en-US" w:eastAsia="x-none" w:bidi="ar-SA"/>
    </w:rPr>
  </w:style>
  <w:style w:type="character" w:customStyle="1" w:styleId="QuoteChar2">
    <w:name w:val="Quote Char2"/>
    <w:link w:val="212"/>
    <w:locked/>
    <w:rsid w:val="00A01AB2"/>
    <w:rPr>
      <w:rFonts w:ascii="Calibri" w:hAnsi="Calibri"/>
      <w:i/>
      <w:sz w:val="24"/>
      <w:lang w:val="en-US" w:eastAsia="ru-RU" w:bidi="ar-SA"/>
    </w:rPr>
  </w:style>
  <w:style w:type="paragraph" w:customStyle="1" w:styleId="1c">
    <w:name w:val="Выделенная цитата1"/>
    <w:basedOn w:val="a0"/>
    <w:next w:val="a0"/>
    <w:link w:val="IntenseQuoteChar2"/>
    <w:rsid w:val="00A01AB2"/>
    <w:pPr>
      <w:ind w:left="720" w:right="720"/>
    </w:pPr>
    <w:rPr>
      <w:rFonts w:ascii="Calibri" w:hAnsi="Calibri"/>
      <w:b/>
      <w:i/>
      <w:szCs w:val="20"/>
      <w:lang w:val="en-US"/>
    </w:rPr>
  </w:style>
  <w:style w:type="character" w:customStyle="1" w:styleId="IntenseQuoteChar">
    <w:name w:val="Intense Quote Char"/>
    <w:link w:val="114"/>
    <w:locked/>
    <w:rsid w:val="00A01AB2"/>
    <w:rPr>
      <w:rFonts w:ascii="Calibri" w:hAnsi="Calibri"/>
      <w:b/>
      <w:i/>
      <w:sz w:val="24"/>
      <w:lang w:val="en-US" w:eastAsia="x-none" w:bidi="ar-SA"/>
    </w:rPr>
  </w:style>
  <w:style w:type="character" w:customStyle="1" w:styleId="IntenseQuoteChar2">
    <w:name w:val="Intense Quote Char2"/>
    <w:link w:val="1c"/>
    <w:locked/>
    <w:rsid w:val="00A01AB2"/>
    <w:rPr>
      <w:rFonts w:ascii="Calibri" w:hAnsi="Calibri"/>
      <w:b/>
      <w:i/>
      <w:sz w:val="24"/>
      <w:lang w:val="en-US" w:eastAsia="ru-RU" w:bidi="ar-SA"/>
    </w:rPr>
  </w:style>
  <w:style w:type="character" w:customStyle="1" w:styleId="1d">
    <w:name w:val="Слабое выделение1"/>
    <w:rsid w:val="00A01AB2"/>
    <w:rPr>
      <w:rFonts w:cs="Times New Roman"/>
      <w:i/>
      <w:color w:val="5A5A5A"/>
    </w:rPr>
  </w:style>
  <w:style w:type="character" w:customStyle="1" w:styleId="1e">
    <w:name w:val="Сильное выделение1"/>
    <w:rsid w:val="00A01AB2"/>
    <w:rPr>
      <w:rFonts w:cs="Times New Roman"/>
      <w:b/>
      <w:i/>
      <w:sz w:val="24"/>
      <w:u w:val="single"/>
    </w:rPr>
  </w:style>
  <w:style w:type="character" w:customStyle="1" w:styleId="1f">
    <w:name w:val="Слабая ссылка1"/>
    <w:rsid w:val="00A01AB2"/>
    <w:rPr>
      <w:rFonts w:cs="Times New Roman"/>
      <w:sz w:val="24"/>
      <w:u w:val="single"/>
    </w:rPr>
  </w:style>
  <w:style w:type="character" w:customStyle="1" w:styleId="1f0">
    <w:name w:val="Сильная ссылка1"/>
    <w:rsid w:val="00A01AB2"/>
    <w:rPr>
      <w:rFonts w:cs="Times New Roman"/>
      <w:b/>
      <w:sz w:val="24"/>
      <w:u w:val="single"/>
    </w:rPr>
  </w:style>
  <w:style w:type="character" w:customStyle="1" w:styleId="1f1">
    <w:name w:val="Название книги1"/>
    <w:rsid w:val="00A01AB2"/>
    <w:rPr>
      <w:rFonts w:ascii="Cambria" w:hAnsi="Cambria" w:cs="Times New Roman"/>
      <w:b/>
      <w:i/>
      <w:sz w:val="24"/>
    </w:rPr>
  </w:style>
  <w:style w:type="paragraph" w:customStyle="1" w:styleId="1f2">
    <w:name w:val="Заголовок оглавления1"/>
    <w:basedOn w:val="1"/>
    <w:next w:val="a0"/>
    <w:rsid w:val="00A01AB2"/>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ocked/>
    <w:rsid w:val="00A01AB2"/>
    <w:rPr>
      <w:rFonts w:ascii="Times New Roman" w:hAnsi="Times New Roman"/>
      <w:sz w:val="24"/>
      <w:lang w:val="x-none" w:eastAsia="ru-RU"/>
    </w:rPr>
  </w:style>
  <w:style w:type="paragraph" w:customStyle="1" w:styleId="190">
    <w:name w:val="Знак Знак Знак1 Знак9"/>
    <w:basedOn w:val="a0"/>
    <w:autoRedefine/>
    <w:rsid w:val="00A01AB2"/>
    <w:pPr>
      <w:spacing w:after="160" w:line="240" w:lineRule="exact"/>
    </w:pPr>
    <w:rPr>
      <w:rFonts w:eastAsia="SimSun"/>
      <w:b/>
      <w:sz w:val="28"/>
      <w:lang w:val="en-US" w:eastAsia="en-US"/>
    </w:rPr>
  </w:style>
  <w:style w:type="character" w:customStyle="1" w:styleId="afff">
    <w:name w:val="Текст сноски Знак"/>
    <w:link w:val="affe"/>
    <w:locked/>
    <w:rsid w:val="00A01AB2"/>
    <w:rPr>
      <w:lang w:val="ru-RU" w:eastAsia="ar-SA" w:bidi="ar-SA"/>
    </w:rPr>
  </w:style>
  <w:style w:type="character" w:customStyle="1" w:styleId="afff1">
    <w:name w:val="Верхний колонтитул Знак"/>
    <w:link w:val="afff0"/>
    <w:locked/>
    <w:rsid w:val="00A01AB2"/>
    <w:rPr>
      <w:sz w:val="24"/>
      <w:szCs w:val="24"/>
      <w:lang w:val="ru-RU" w:eastAsia="ru-RU" w:bidi="ar-SA"/>
    </w:rPr>
  </w:style>
  <w:style w:type="character" w:styleId="afff4">
    <w:name w:val="footnote reference"/>
    <w:rsid w:val="00A01AB2"/>
    <w:rPr>
      <w:rFonts w:cs="Times New Roman"/>
      <w:vertAlign w:val="superscript"/>
    </w:rPr>
  </w:style>
  <w:style w:type="paragraph" w:customStyle="1" w:styleId="220">
    <w:name w:val="Список 22"/>
    <w:basedOn w:val="a8"/>
    <w:autoRedefine/>
    <w:rsid w:val="00A01AB2"/>
    <w:pPr>
      <w:autoSpaceDE/>
      <w:autoSpaceDN/>
      <w:spacing w:before="0" w:after="60"/>
      <w:ind w:left="1260" w:hanging="1260"/>
    </w:pPr>
    <w:rPr>
      <w:rFonts w:eastAsia="Calibri"/>
      <w:b/>
      <w:bCs/>
      <w:szCs w:val="20"/>
    </w:rPr>
  </w:style>
  <w:style w:type="paragraph" w:customStyle="1" w:styleId="119">
    <w:name w:val="Знак Знак1 Знак Знак Знак1 Знак9"/>
    <w:basedOn w:val="a0"/>
    <w:autoRedefine/>
    <w:rsid w:val="00A01AB2"/>
    <w:pPr>
      <w:spacing w:after="160" w:line="240" w:lineRule="exact"/>
    </w:pPr>
    <w:rPr>
      <w:rFonts w:eastAsia="SimSun"/>
      <w:b/>
      <w:sz w:val="28"/>
      <w:lang w:val="en-US" w:eastAsia="en-US"/>
    </w:rPr>
  </w:style>
  <w:style w:type="paragraph" w:customStyle="1" w:styleId="141">
    <w:name w:val="Знак Знак Знак1 Знак4"/>
    <w:basedOn w:val="a0"/>
    <w:autoRedefine/>
    <w:rsid w:val="00A01AB2"/>
    <w:pPr>
      <w:spacing w:after="160" w:line="240" w:lineRule="exact"/>
    </w:pPr>
    <w:rPr>
      <w:rFonts w:eastAsia="SimSun"/>
      <w:b/>
      <w:sz w:val="28"/>
      <w:lang w:val="en-US" w:eastAsia="en-US"/>
    </w:rPr>
  </w:style>
  <w:style w:type="character" w:customStyle="1" w:styleId="afff3">
    <w:name w:val="Текст Знак"/>
    <w:link w:val="afff2"/>
    <w:locked/>
    <w:rsid w:val="00A01AB2"/>
    <w:rPr>
      <w:rFonts w:ascii="Courier New" w:hAnsi="Courier New" w:cs="Courier New"/>
      <w:lang w:val="ru-RU" w:eastAsia="ru-RU" w:bidi="ar-SA"/>
    </w:rPr>
  </w:style>
  <w:style w:type="character" w:customStyle="1" w:styleId="s1">
    <w:name w:val="s1"/>
    <w:rsid w:val="00A01AB2"/>
    <w:rPr>
      <w:rFonts w:ascii="Times New Roman" w:hAnsi="Times New Roman"/>
      <w:b/>
      <w:color w:val="000000"/>
    </w:rPr>
  </w:style>
  <w:style w:type="character" w:customStyle="1" w:styleId="s0">
    <w:name w:val="s0"/>
    <w:rsid w:val="00A01AB2"/>
    <w:rPr>
      <w:rFonts w:ascii="Times New Roman" w:hAnsi="Times New Roman"/>
      <w:color w:val="000000"/>
    </w:rPr>
  </w:style>
  <w:style w:type="paragraph" w:customStyle="1" w:styleId="3d">
    <w:name w:val="Абзац списка3"/>
    <w:basedOn w:val="a0"/>
    <w:rsid w:val="00A01AB2"/>
    <w:pPr>
      <w:spacing w:after="200" w:line="276" w:lineRule="auto"/>
      <w:ind w:left="720"/>
      <w:contextualSpacing/>
    </w:pPr>
    <w:rPr>
      <w:rFonts w:ascii="Calibri" w:eastAsia="Calibri" w:hAnsi="Calibri"/>
      <w:sz w:val="22"/>
      <w:szCs w:val="22"/>
      <w:lang w:eastAsia="en-US"/>
    </w:rPr>
  </w:style>
  <w:style w:type="character" w:customStyle="1" w:styleId="1f3">
    <w:name w:val="Замещающий текст1"/>
    <w:semiHidden/>
    <w:rsid w:val="00A01AB2"/>
    <w:rPr>
      <w:rFonts w:cs="Times New Roman"/>
      <w:color w:val="808080"/>
    </w:rPr>
  </w:style>
  <w:style w:type="character" w:styleId="afff5">
    <w:name w:val="annotation reference"/>
    <w:semiHidden/>
    <w:rsid w:val="00A01AB2"/>
    <w:rPr>
      <w:rFonts w:cs="Times New Roman"/>
      <w:sz w:val="16"/>
    </w:rPr>
  </w:style>
  <w:style w:type="paragraph" w:styleId="afff6">
    <w:name w:val="annotation text"/>
    <w:basedOn w:val="a0"/>
    <w:link w:val="afff7"/>
    <w:semiHidden/>
    <w:rsid w:val="00A01AB2"/>
    <w:rPr>
      <w:rFonts w:eastAsia="Calibri"/>
      <w:sz w:val="20"/>
      <w:szCs w:val="20"/>
    </w:rPr>
  </w:style>
  <w:style w:type="character" w:customStyle="1" w:styleId="afff7">
    <w:name w:val="Текст примечания Знак"/>
    <w:link w:val="afff6"/>
    <w:semiHidden/>
    <w:locked/>
    <w:rsid w:val="00A01AB2"/>
    <w:rPr>
      <w:rFonts w:eastAsia="Calibri"/>
      <w:lang w:val="ru-RU" w:eastAsia="ru-RU" w:bidi="ar-SA"/>
    </w:rPr>
  </w:style>
  <w:style w:type="paragraph" w:styleId="afff8">
    <w:name w:val="annotation subject"/>
    <w:basedOn w:val="afff6"/>
    <w:next w:val="afff6"/>
    <w:link w:val="afff9"/>
    <w:semiHidden/>
    <w:rsid w:val="00A01AB2"/>
    <w:rPr>
      <w:b/>
      <w:bCs/>
    </w:rPr>
  </w:style>
  <w:style w:type="character" w:customStyle="1" w:styleId="afff9">
    <w:name w:val="Тема примечания Знак"/>
    <w:link w:val="afff8"/>
    <w:semiHidden/>
    <w:locked/>
    <w:rsid w:val="00A01AB2"/>
    <w:rPr>
      <w:rFonts w:eastAsia="Calibri"/>
      <w:b/>
      <w:bCs/>
      <w:lang w:val="ru-RU" w:eastAsia="ru-RU" w:bidi="ar-SA"/>
    </w:rPr>
  </w:style>
  <w:style w:type="paragraph" w:customStyle="1" w:styleId="2111">
    <w:name w:val="Список 211"/>
    <w:basedOn w:val="a8"/>
    <w:autoRedefine/>
    <w:rsid w:val="00A01AB2"/>
    <w:pPr>
      <w:autoSpaceDE/>
      <w:autoSpaceDN/>
      <w:spacing w:before="0" w:after="60"/>
      <w:ind w:left="1260" w:hanging="1260"/>
    </w:pPr>
    <w:rPr>
      <w:rFonts w:eastAsia="Calibri"/>
      <w:b/>
      <w:bCs/>
      <w:szCs w:val="20"/>
    </w:rPr>
  </w:style>
  <w:style w:type="paragraph" w:customStyle="1" w:styleId="115">
    <w:name w:val="Абзац списка11"/>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10">
    <w:name w:val="Знак Знак1 Знак Знак Знак1 Знак1"/>
    <w:basedOn w:val="a0"/>
    <w:autoRedefine/>
    <w:rsid w:val="00A01AB2"/>
    <w:pPr>
      <w:spacing w:after="160" w:line="240" w:lineRule="exact"/>
    </w:pPr>
    <w:rPr>
      <w:rFonts w:eastAsia="SimSun"/>
      <w:b/>
      <w:sz w:val="28"/>
      <w:lang w:val="en-US" w:eastAsia="en-US"/>
    </w:rPr>
  </w:style>
  <w:style w:type="paragraph" w:customStyle="1" w:styleId="116">
    <w:name w:val="Знак Знак Знак1 Знак1"/>
    <w:basedOn w:val="a0"/>
    <w:autoRedefine/>
    <w:rsid w:val="00A01AB2"/>
    <w:pPr>
      <w:spacing w:after="160" w:line="240" w:lineRule="exact"/>
    </w:pPr>
    <w:rPr>
      <w:rFonts w:eastAsia="SimSun"/>
      <w:b/>
      <w:sz w:val="28"/>
      <w:lang w:val="en-US" w:eastAsia="en-US"/>
    </w:rPr>
  </w:style>
  <w:style w:type="paragraph" w:customStyle="1" w:styleId="1f4">
    <w:name w:val="Рецензия1"/>
    <w:hidden/>
    <w:semiHidden/>
    <w:rsid w:val="00A01AB2"/>
    <w:rPr>
      <w:rFonts w:eastAsia="Calibri"/>
      <w:sz w:val="24"/>
      <w:szCs w:val="24"/>
    </w:rPr>
  </w:style>
  <w:style w:type="paragraph" w:customStyle="1" w:styleId="230">
    <w:name w:val="Список 23"/>
    <w:basedOn w:val="a8"/>
    <w:autoRedefine/>
    <w:rsid w:val="00A01AB2"/>
    <w:pPr>
      <w:autoSpaceDE/>
      <w:autoSpaceDN/>
      <w:spacing w:before="0" w:after="60"/>
      <w:ind w:left="1260" w:hanging="1260"/>
    </w:pPr>
    <w:rPr>
      <w:rFonts w:eastAsia="Calibri"/>
      <w:b/>
      <w:bCs/>
      <w:szCs w:val="20"/>
    </w:rPr>
  </w:style>
  <w:style w:type="paragraph" w:customStyle="1" w:styleId="45">
    <w:name w:val="Абзац списка4"/>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80">
    <w:name w:val="Знак Знак1 Знак Знак Знак1 Знак8"/>
    <w:basedOn w:val="a0"/>
    <w:autoRedefine/>
    <w:rsid w:val="00A01AB2"/>
    <w:pPr>
      <w:spacing w:after="160" w:line="240" w:lineRule="exact"/>
    </w:pPr>
    <w:rPr>
      <w:rFonts w:eastAsia="SimSun"/>
      <w:b/>
      <w:sz w:val="28"/>
      <w:lang w:val="en-US" w:eastAsia="en-US"/>
    </w:rPr>
  </w:style>
  <w:style w:type="paragraph" w:customStyle="1" w:styleId="52">
    <w:name w:val="Абзац списка5"/>
    <w:basedOn w:val="a0"/>
    <w:qFormat/>
    <w:rsid w:val="00A01AB2"/>
    <w:pPr>
      <w:spacing w:after="200" w:line="276" w:lineRule="auto"/>
      <w:ind w:left="720"/>
      <w:contextualSpacing/>
    </w:pPr>
    <w:rPr>
      <w:rFonts w:ascii="Calibri" w:eastAsia="Calibri" w:hAnsi="Calibri"/>
      <w:sz w:val="22"/>
      <w:szCs w:val="22"/>
      <w:lang w:eastAsia="en-US"/>
    </w:rPr>
  </w:style>
  <w:style w:type="paragraph" w:customStyle="1" w:styleId="240">
    <w:name w:val="Список 24"/>
    <w:basedOn w:val="a8"/>
    <w:autoRedefine/>
    <w:rsid w:val="00A01AB2"/>
    <w:pPr>
      <w:autoSpaceDE/>
      <w:autoSpaceDN/>
      <w:spacing w:before="0" w:after="60"/>
      <w:ind w:left="1260" w:hanging="1260"/>
    </w:pPr>
    <w:rPr>
      <w:rFonts w:eastAsia="Calibri"/>
      <w:b/>
      <w:bCs/>
      <w:szCs w:val="20"/>
    </w:rPr>
  </w:style>
  <w:style w:type="paragraph" w:customStyle="1" w:styleId="62">
    <w:name w:val="Абзац списка6"/>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7">
    <w:name w:val="Знак Знак1 Знак Знак Знак1 Знак7"/>
    <w:basedOn w:val="a0"/>
    <w:autoRedefine/>
    <w:rsid w:val="00A01AB2"/>
    <w:pPr>
      <w:spacing w:after="160" w:line="240" w:lineRule="exact"/>
    </w:pPr>
    <w:rPr>
      <w:rFonts w:eastAsia="SimSun"/>
      <w:b/>
      <w:sz w:val="28"/>
      <w:lang w:val="en-US" w:eastAsia="en-US"/>
    </w:rPr>
  </w:style>
  <w:style w:type="table" w:customStyle="1" w:styleId="53">
    <w:name w:val="Сетка таблицы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Классическая таблица 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Сетка таблицы1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0">
    <w:name w:val="Список 212"/>
    <w:basedOn w:val="a8"/>
    <w:autoRedefine/>
    <w:rsid w:val="00A01AB2"/>
    <w:pPr>
      <w:autoSpaceDE/>
      <w:autoSpaceDN/>
      <w:spacing w:before="0" w:after="60"/>
      <w:ind w:left="1260" w:hanging="1260"/>
    </w:pPr>
    <w:rPr>
      <w:b/>
      <w:bCs/>
      <w:szCs w:val="20"/>
    </w:rPr>
  </w:style>
  <w:style w:type="paragraph" w:customStyle="1" w:styleId="121">
    <w:name w:val="Абзац списка12"/>
    <w:basedOn w:val="a0"/>
    <w:rsid w:val="00A01AB2"/>
    <w:pPr>
      <w:spacing w:after="200" w:line="276" w:lineRule="auto"/>
      <w:ind w:left="720"/>
      <w:contextualSpacing/>
    </w:pPr>
    <w:rPr>
      <w:rFonts w:ascii="Calibri" w:hAnsi="Calibri"/>
      <w:sz w:val="22"/>
      <w:szCs w:val="22"/>
      <w:lang w:eastAsia="en-US"/>
    </w:rPr>
  </w:style>
  <w:style w:type="table" w:customStyle="1" w:styleId="221">
    <w:name w:val="Сетка таблицы2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Без интервала11"/>
    <w:basedOn w:val="a0"/>
    <w:rsid w:val="00A01AB2"/>
    <w:rPr>
      <w:rFonts w:ascii="Calibri" w:hAnsi="Calibri"/>
      <w:szCs w:val="32"/>
      <w:lang w:val="en-US" w:eastAsia="en-US"/>
    </w:rPr>
  </w:style>
  <w:style w:type="paragraph" w:customStyle="1" w:styleId="72">
    <w:name w:val="Абзац списка7"/>
    <w:basedOn w:val="a0"/>
    <w:rsid w:val="00A01AB2"/>
    <w:pPr>
      <w:ind w:left="720"/>
      <w:contextualSpacing/>
    </w:pPr>
    <w:rPr>
      <w:rFonts w:ascii="Calibri" w:hAnsi="Calibri"/>
      <w:lang w:val="en-US" w:eastAsia="en-US"/>
    </w:rPr>
  </w:style>
  <w:style w:type="paragraph" w:customStyle="1" w:styleId="2110">
    <w:name w:val="Цитата 211"/>
    <w:basedOn w:val="a0"/>
    <w:next w:val="a0"/>
    <w:link w:val="QuoteChar"/>
    <w:rsid w:val="00A01AB2"/>
    <w:rPr>
      <w:rFonts w:ascii="Calibri" w:hAnsi="Calibri"/>
      <w:i/>
      <w:szCs w:val="20"/>
      <w:lang w:val="en-US" w:eastAsia="x-none"/>
    </w:rPr>
  </w:style>
  <w:style w:type="paragraph" w:customStyle="1" w:styleId="114">
    <w:name w:val="Выделенная цитата11"/>
    <w:basedOn w:val="a0"/>
    <w:next w:val="a0"/>
    <w:link w:val="IntenseQuoteChar"/>
    <w:rsid w:val="00A01AB2"/>
    <w:pPr>
      <w:ind w:left="720" w:right="720"/>
    </w:pPr>
    <w:rPr>
      <w:rFonts w:ascii="Calibri" w:hAnsi="Calibri"/>
      <w:b/>
      <w:i/>
      <w:szCs w:val="20"/>
      <w:lang w:val="en-US" w:eastAsia="x-none"/>
    </w:rPr>
  </w:style>
  <w:style w:type="character" w:customStyle="1" w:styleId="11c">
    <w:name w:val="Слабое выделение11"/>
    <w:rsid w:val="00A01AB2"/>
    <w:rPr>
      <w:i/>
      <w:color w:val="5A5A5A"/>
    </w:rPr>
  </w:style>
  <w:style w:type="character" w:customStyle="1" w:styleId="11d">
    <w:name w:val="Сильное выделение11"/>
    <w:rsid w:val="00A01AB2"/>
    <w:rPr>
      <w:b/>
      <w:i/>
      <w:sz w:val="24"/>
      <w:u w:val="single"/>
    </w:rPr>
  </w:style>
  <w:style w:type="character" w:customStyle="1" w:styleId="11e">
    <w:name w:val="Слабая ссылка11"/>
    <w:rsid w:val="00A01AB2"/>
    <w:rPr>
      <w:sz w:val="24"/>
      <w:u w:val="single"/>
    </w:rPr>
  </w:style>
  <w:style w:type="character" w:customStyle="1" w:styleId="11f">
    <w:name w:val="Сильная ссылка11"/>
    <w:rsid w:val="00A01AB2"/>
    <w:rPr>
      <w:b/>
      <w:sz w:val="24"/>
      <w:u w:val="single"/>
    </w:rPr>
  </w:style>
  <w:style w:type="character" w:customStyle="1" w:styleId="11f0">
    <w:name w:val="Название книги11"/>
    <w:rsid w:val="00A01AB2"/>
    <w:rPr>
      <w:rFonts w:ascii="Cambria" w:hAnsi="Cambria"/>
      <w:b/>
      <w:i/>
      <w:sz w:val="24"/>
    </w:rPr>
  </w:style>
  <w:style w:type="paragraph" w:customStyle="1" w:styleId="11f1">
    <w:name w:val="Заголовок оглавления11"/>
    <w:basedOn w:val="1"/>
    <w:next w:val="a0"/>
    <w:rsid w:val="00A01AB2"/>
    <w:pPr>
      <w:pageBreakBefore w:val="0"/>
      <w:widowControl/>
      <w:shd w:val="clear" w:color="auto" w:fill="auto"/>
      <w:suppressAutoHyphens w:val="0"/>
      <w:spacing w:before="240"/>
      <w:ind w:left="1276" w:right="255"/>
      <w:jc w:val="left"/>
      <w:outlineLvl w:val="9"/>
    </w:pPr>
    <w:rPr>
      <w:rFonts w:ascii="Cambria" w:eastAsia="Times New Roman" w:hAnsi="Cambria" w:cs="Times New Roman"/>
      <w:sz w:val="32"/>
      <w:szCs w:val="32"/>
      <w:lang w:val="en-US"/>
    </w:rPr>
  </w:style>
  <w:style w:type="table" w:customStyle="1" w:styleId="310">
    <w:name w:val="Сетка таблицы3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0">
    <w:name w:val="Знак Знак1 Знак Знак Знак1 Знак3"/>
    <w:basedOn w:val="a0"/>
    <w:autoRedefine/>
    <w:rsid w:val="00A01AB2"/>
    <w:pPr>
      <w:spacing w:after="160" w:line="240" w:lineRule="exact"/>
    </w:pPr>
    <w:rPr>
      <w:rFonts w:eastAsia="SimSun"/>
      <w:b/>
      <w:sz w:val="28"/>
      <w:lang w:val="en-US" w:eastAsia="en-US"/>
    </w:rPr>
  </w:style>
  <w:style w:type="paragraph" w:customStyle="1" w:styleId="122">
    <w:name w:val="Знак Знак Знак1 Знак2"/>
    <w:basedOn w:val="a0"/>
    <w:autoRedefine/>
    <w:rsid w:val="00A01AB2"/>
    <w:pPr>
      <w:spacing w:after="160" w:line="240" w:lineRule="exact"/>
    </w:pPr>
    <w:rPr>
      <w:rFonts w:eastAsia="SimSun"/>
      <w:b/>
      <w:sz w:val="28"/>
      <w:lang w:val="en-US" w:eastAsia="en-US"/>
    </w:rPr>
  </w:style>
  <w:style w:type="character" w:customStyle="1" w:styleId="11f2">
    <w:name w:val="Замещающий текст11"/>
    <w:semiHidden/>
    <w:rsid w:val="00A01AB2"/>
    <w:rPr>
      <w:color w:val="808080"/>
    </w:rPr>
  </w:style>
  <w:style w:type="paragraph" w:customStyle="1" w:styleId="11f3">
    <w:name w:val="Рецензия11"/>
    <w:hidden/>
    <w:semiHidden/>
    <w:rsid w:val="00A01AB2"/>
    <w:rPr>
      <w:sz w:val="24"/>
      <w:szCs w:val="24"/>
    </w:rPr>
  </w:style>
  <w:style w:type="paragraph" w:customStyle="1" w:styleId="1120">
    <w:name w:val="Знак Знак1 Знак Знак Знак1 Знак2"/>
    <w:basedOn w:val="a0"/>
    <w:autoRedefine/>
    <w:rsid w:val="00A01AB2"/>
    <w:pPr>
      <w:spacing w:after="160" w:line="240" w:lineRule="exact"/>
    </w:pPr>
    <w:rPr>
      <w:rFonts w:eastAsia="SimSun"/>
      <w:b/>
      <w:sz w:val="28"/>
      <w:lang w:val="en-US" w:eastAsia="en-US"/>
    </w:rPr>
  </w:style>
  <w:style w:type="table" w:customStyle="1" w:styleId="63">
    <w:name w:val="Сетка таблицы6"/>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AB2"/>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Классическая таблица 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3">
    <w:name w:val="Список 213"/>
    <w:basedOn w:val="a8"/>
    <w:autoRedefine/>
    <w:rsid w:val="00A01AB2"/>
    <w:pPr>
      <w:autoSpaceDE/>
      <w:autoSpaceDN/>
      <w:spacing w:before="0" w:after="60"/>
      <w:ind w:left="1260" w:hanging="1260"/>
    </w:pPr>
    <w:rPr>
      <w:rFonts w:eastAsia="Calibri"/>
      <w:b/>
      <w:bCs/>
      <w:szCs w:val="20"/>
    </w:rPr>
  </w:style>
  <w:style w:type="paragraph" w:customStyle="1" w:styleId="130">
    <w:name w:val="Абзац списка13"/>
    <w:basedOn w:val="a0"/>
    <w:rsid w:val="00A01AB2"/>
    <w:pPr>
      <w:spacing w:after="200" w:line="276" w:lineRule="auto"/>
      <w:ind w:left="720"/>
      <w:contextualSpacing/>
    </w:pPr>
    <w:rPr>
      <w:rFonts w:ascii="Calibri" w:eastAsia="Calibri" w:hAnsi="Calibri"/>
      <w:sz w:val="22"/>
      <w:szCs w:val="22"/>
      <w:lang w:eastAsia="en-US"/>
    </w:rPr>
  </w:style>
  <w:style w:type="table" w:customStyle="1" w:styleId="1121">
    <w:name w:val="Сетка таблицы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0">
    <w:name w:val="Знак Знак1 Знак Знак Знак1 Знак6"/>
    <w:basedOn w:val="a0"/>
    <w:autoRedefine/>
    <w:rsid w:val="00A01AB2"/>
    <w:pPr>
      <w:spacing w:after="160" w:line="240" w:lineRule="exact"/>
    </w:pPr>
    <w:rPr>
      <w:rFonts w:eastAsia="SimSun"/>
      <w:b/>
      <w:sz w:val="28"/>
      <w:lang w:val="en-US" w:eastAsia="en-US"/>
    </w:rPr>
  </w:style>
  <w:style w:type="paragraph" w:customStyle="1" w:styleId="131">
    <w:name w:val="Знак Знак Знак1 Знак3"/>
    <w:basedOn w:val="a0"/>
    <w:autoRedefine/>
    <w:rsid w:val="00A01AB2"/>
    <w:pPr>
      <w:spacing w:after="160" w:line="240" w:lineRule="exact"/>
    </w:pPr>
    <w:rPr>
      <w:rFonts w:eastAsia="SimSun"/>
      <w:b/>
      <w:sz w:val="28"/>
      <w:lang w:val="en-US" w:eastAsia="en-US"/>
    </w:rPr>
  </w:style>
  <w:style w:type="paragraph" w:customStyle="1" w:styleId="1150">
    <w:name w:val="Знак Знак1 Знак Знак Знак1 Знак5"/>
    <w:basedOn w:val="a0"/>
    <w:autoRedefine/>
    <w:rsid w:val="00A01AB2"/>
    <w:pPr>
      <w:spacing w:after="160" w:line="240" w:lineRule="exact"/>
    </w:pPr>
    <w:rPr>
      <w:rFonts w:eastAsia="SimSun"/>
      <w:b/>
      <w:sz w:val="28"/>
      <w:lang w:val="en-US" w:eastAsia="en-US"/>
    </w:rPr>
  </w:style>
  <w:style w:type="paragraph" w:customStyle="1" w:styleId="1140">
    <w:name w:val="Знак Знак1 Знак Знак Знак1 Знак4"/>
    <w:basedOn w:val="a0"/>
    <w:autoRedefine/>
    <w:rsid w:val="00A01AB2"/>
    <w:pPr>
      <w:spacing w:after="160" w:line="240" w:lineRule="exact"/>
    </w:pPr>
    <w:rPr>
      <w:rFonts w:eastAsia="SimSun"/>
      <w:b/>
      <w:sz w:val="28"/>
      <w:lang w:val="en-US" w:eastAsia="en-US"/>
    </w:rPr>
  </w:style>
  <w:style w:type="table" w:customStyle="1" w:styleId="1112">
    <w:name w:val="Классическая таблица 1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22">
    <w:name w:val="Цитата 22"/>
    <w:basedOn w:val="a0"/>
    <w:next w:val="a0"/>
    <w:rsid w:val="00A01AB2"/>
    <w:rPr>
      <w:rFonts w:ascii="Calibri" w:eastAsia="Calibri" w:hAnsi="Calibri"/>
      <w:i/>
      <w:lang w:val="en-US" w:eastAsia="en-US"/>
    </w:rPr>
  </w:style>
  <w:style w:type="paragraph" w:customStyle="1" w:styleId="2d">
    <w:name w:val="Выделенная цитата2"/>
    <w:basedOn w:val="a0"/>
    <w:next w:val="a0"/>
    <w:rsid w:val="00A01AB2"/>
    <w:pPr>
      <w:ind w:left="720" w:right="720"/>
    </w:pPr>
    <w:rPr>
      <w:rFonts w:ascii="Calibri" w:eastAsia="Calibri" w:hAnsi="Calibri"/>
      <w:b/>
      <w:i/>
      <w:szCs w:val="22"/>
      <w:lang w:val="en-US" w:eastAsia="en-US"/>
    </w:rPr>
  </w:style>
  <w:style w:type="paragraph" w:customStyle="1" w:styleId="250">
    <w:name w:val="Список 25"/>
    <w:basedOn w:val="a8"/>
    <w:autoRedefine/>
    <w:rsid w:val="00A01AB2"/>
    <w:pPr>
      <w:autoSpaceDE/>
      <w:autoSpaceDN/>
      <w:spacing w:before="0" w:after="60"/>
      <w:ind w:left="1260" w:hanging="1260"/>
    </w:pPr>
    <w:rPr>
      <w:rFonts w:eastAsia="Calibri"/>
      <w:b/>
      <w:bCs/>
      <w:szCs w:val="20"/>
    </w:rPr>
  </w:style>
  <w:style w:type="paragraph" w:customStyle="1" w:styleId="82">
    <w:name w:val="Абзац списка8"/>
    <w:basedOn w:val="a0"/>
    <w:rsid w:val="00A01AB2"/>
    <w:pPr>
      <w:spacing w:after="200" w:line="276" w:lineRule="auto"/>
      <w:ind w:left="720"/>
      <w:contextualSpacing/>
    </w:pPr>
    <w:rPr>
      <w:rFonts w:ascii="Calibri" w:eastAsia="Calibri" w:hAnsi="Calibri"/>
      <w:sz w:val="22"/>
      <w:szCs w:val="22"/>
      <w:lang w:eastAsia="en-US"/>
    </w:rPr>
  </w:style>
  <w:style w:type="table" w:customStyle="1" w:styleId="132">
    <w:name w:val="Классическая таблица 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11110">
    <w:name w:val="Знак Знак1 Знак Знак Знак1 Знак11"/>
    <w:basedOn w:val="a0"/>
    <w:autoRedefine/>
    <w:rsid w:val="00A01AB2"/>
    <w:pPr>
      <w:spacing w:after="160" w:line="240" w:lineRule="exact"/>
    </w:pPr>
    <w:rPr>
      <w:rFonts w:eastAsia="SimSun"/>
      <w:b/>
      <w:sz w:val="28"/>
      <w:lang w:val="en-US" w:eastAsia="en-US"/>
    </w:rPr>
  </w:style>
  <w:style w:type="paragraph" w:customStyle="1" w:styleId="160">
    <w:name w:val="Знак Знак Знак1 Знак6"/>
    <w:basedOn w:val="a0"/>
    <w:autoRedefine/>
    <w:rsid w:val="00A01AB2"/>
    <w:pPr>
      <w:spacing w:after="160" w:line="240" w:lineRule="exact"/>
    </w:pPr>
    <w:rPr>
      <w:rFonts w:eastAsia="SimSun"/>
      <w:b/>
      <w:sz w:val="28"/>
      <w:lang w:val="en-US" w:eastAsia="en-US"/>
    </w:rPr>
  </w:style>
  <w:style w:type="table" w:customStyle="1" w:styleId="83">
    <w:name w:val="Сетка таблицы8"/>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Классическая таблица 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
    <w:name w:val="Сетка таблицы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Классическая таблица 1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Сетка таблицы12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A01AB2"/>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Классическая таблица 12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Сетка таблицы112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Классическая таблица 11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0">
    <w:name w:val="Классическая таблица 13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
    <w:name w:val="Сетка таблицы9"/>
    <w:rsid w:val="00A01AB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2">
    <w:name w:val="Цитата 23"/>
    <w:basedOn w:val="a0"/>
    <w:next w:val="a0"/>
    <w:rsid w:val="00A01AB2"/>
    <w:rPr>
      <w:rFonts w:ascii="Calibri" w:eastAsia="Calibri" w:hAnsi="Calibri"/>
      <w:i/>
      <w:lang w:val="en-US" w:eastAsia="en-US"/>
    </w:rPr>
  </w:style>
  <w:style w:type="paragraph" w:customStyle="1" w:styleId="3e">
    <w:name w:val="Выделенная цитата3"/>
    <w:basedOn w:val="a0"/>
    <w:next w:val="a0"/>
    <w:rsid w:val="00A01AB2"/>
    <w:pPr>
      <w:ind w:left="720" w:right="720"/>
    </w:pPr>
    <w:rPr>
      <w:rFonts w:ascii="Calibri" w:eastAsia="Calibri" w:hAnsi="Calibri"/>
      <w:b/>
      <w:i/>
      <w:szCs w:val="22"/>
      <w:lang w:val="en-US" w:eastAsia="en-US"/>
    </w:rPr>
  </w:style>
  <w:style w:type="table" w:customStyle="1" w:styleId="100">
    <w:name w:val="Сетка таблицы10"/>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Классическая таблица 15"/>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1">
    <w:name w:val="Сетка таблицы1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Без интервала2"/>
    <w:basedOn w:val="a0"/>
    <w:rsid w:val="00A01AB2"/>
    <w:rPr>
      <w:rFonts w:ascii="Calibri" w:hAnsi="Calibri"/>
      <w:szCs w:val="32"/>
      <w:lang w:val="en-US" w:eastAsia="en-US"/>
    </w:rPr>
  </w:style>
  <w:style w:type="paragraph" w:customStyle="1" w:styleId="93">
    <w:name w:val="Абзац списка9"/>
    <w:basedOn w:val="a0"/>
    <w:rsid w:val="00A01AB2"/>
    <w:pPr>
      <w:ind w:left="720"/>
      <w:contextualSpacing/>
    </w:pPr>
    <w:rPr>
      <w:rFonts w:ascii="Calibri" w:hAnsi="Calibri"/>
      <w:lang w:val="en-US" w:eastAsia="en-US"/>
    </w:rPr>
  </w:style>
  <w:style w:type="paragraph" w:customStyle="1" w:styleId="242">
    <w:name w:val="Цитата 24"/>
    <w:basedOn w:val="a0"/>
    <w:next w:val="a0"/>
    <w:link w:val="QuoteChar1"/>
    <w:rsid w:val="00A01AB2"/>
    <w:rPr>
      <w:rFonts w:ascii="Calibri" w:hAnsi="Calibri"/>
      <w:i/>
      <w:szCs w:val="20"/>
      <w:lang w:val="en-US"/>
    </w:rPr>
  </w:style>
  <w:style w:type="character" w:customStyle="1" w:styleId="QuoteChar1">
    <w:name w:val="Quote Char1"/>
    <w:link w:val="242"/>
    <w:locked/>
    <w:rsid w:val="00A01AB2"/>
    <w:rPr>
      <w:rFonts w:ascii="Calibri" w:hAnsi="Calibri"/>
      <w:i/>
      <w:sz w:val="24"/>
      <w:lang w:val="en-US" w:eastAsia="ru-RU" w:bidi="ar-SA"/>
    </w:rPr>
  </w:style>
  <w:style w:type="paragraph" w:customStyle="1" w:styleId="47">
    <w:name w:val="Выделенная цитата4"/>
    <w:basedOn w:val="a0"/>
    <w:next w:val="a0"/>
    <w:link w:val="IntenseQuoteChar1"/>
    <w:rsid w:val="00A01AB2"/>
    <w:pPr>
      <w:ind w:left="720" w:right="720"/>
    </w:pPr>
    <w:rPr>
      <w:rFonts w:ascii="Calibri" w:hAnsi="Calibri"/>
      <w:b/>
      <w:i/>
      <w:szCs w:val="20"/>
      <w:lang w:val="en-US"/>
    </w:rPr>
  </w:style>
  <w:style w:type="character" w:customStyle="1" w:styleId="IntenseQuoteChar1">
    <w:name w:val="Intense Quote Char1"/>
    <w:link w:val="47"/>
    <w:locked/>
    <w:rsid w:val="00A01AB2"/>
    <w:rPr>
      <w:rFonts w:ascii="Calibri" w:hAnsi="Calibri"/>
      <w:b/>
      <w:i/>
      <w:sz w:val="24"/>
      <w:lang w:val="en-US" w:eastAsia="ru-RU" w:bidi="ar-SA"/>
    </w:rPr>
  </w:style>
  <w:style w:type="character" w:customStyle="1" w:styleId="2f">
    <w:name w:val="Слабое выделение2"/>
    <w:rsid w:val="00A01AB2"/>
    <w:rPr>
      <w:i/>
      <w:color w:val="5A5A5A"/>
    </w:rPr>
  </w:style>
  <w:style w:type="character" w:customStyle="1" w:styleId="2f0">
    <w:name w:val="Сильное выделение2"/>
    <w:rsid w:val="00A01AB2"/>
    <w:rPr>
      <w:b/>
      <w:i/>
      <w:sz w:val="24"/>
      <w:u w:val="single"/>
    </w:rPr>
  </w:style>
  <w:style w:type="character" w:customStyle="1" w:styleId="2f1">
    <w:name w:val="Слабая ссылка2"/>
    <w:rsid w:val="00A01AB2"/>
    <w:rPr>
      <w:sz w:val="24"/>
      <w:u w:val="single"/>
    </w:rPr>
  </w:style>
  <w:style w:type="character" w:customStyle="1" w:styleId="2f2">
    <w:name w:val="Сильная ссылка2"/>
    <w:rsid w:val="00A01AB2"/>
    <w:rPr>
      <w:b/>
      <w:sz w:val="24"/>
      <w:u w:val="single"/>
    </w:rPr>
  </w:style>
  <w:style w:type="character" w:customStyle="1" w:styleId="2f3">
    <w:name w:val="Название книги2"/>
    <w:rsid w:val="00A01AB2"/>
    <w:rPr>
      <w:rFonts w:ascii="Cambria" w:hAnsi="Cambria"/>
      <w:b/>
      <w:i/>
      <w:sz w:val="24"/>
    </w:rPr>
  </w:style>
  <w:style w:type="paragraph" w:customStyle="1" w:styleId="2f4">
    <w:name w:val="Заголовок оглавления2"/>
    <w:basedOn w:val="1"/>
    <w:next w:val="a0"/>
    <w:rsid w:val="00A01AB2"/>
    <w:pPr>
      <w:pageBreakBefore w:val="0"/>
      <w:widowControl/>
      <w:shd w:val="clear" w:color="auto" w:fill="auto"/>
      <w:suppressAutoHyphens w:val="0"/>
      <w:spacing w:before="240"/>
      <w:ind w:right="255"/>
      <w:jc w:val="left"/>
      <w:outlineLvl w:val="9"/>
    </w:pPr>
    <w:rPr>
      <w:rFonts w:ascii="Cambria" w:eastAsia="Times New Roman" w:hAnsi="Cambria" w:cs="Times New Roman"/>
      <w:sz w:val="32"/>
      <w:szCs w:val="32"/>
      <w:lang w:val="en-US"/>
    </w:rPr>
  </w:style>
  <w:style w:type="table" w:customStyle="1" w:styleId="330">
    <w:name w:val="Сетка таблицы3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5">
    <w:name w:val="Замещающий текст2"/>
    <w:semiHidden/>
    <w:rsid w:val="00A01AB2"/>
    <w:rPr>
      <w:color w:val="808080"/>
    </w:rPr>
  </w:style>
  <w:style w:type="paragraph" w:customStyle="1" w:styleId="2f6">
    <w:name w:val="Рецензия2"/>
    <w:hidden/>
    <w:semiHidden/>
    <w:rsid w:val="00A01AB2"/>
    <w:rPr>
      <w:sz w:val="24"/>
      <w:szCs w:val="24"/>
    </w:rPr>
  </w:style>
  <w:style w:type="table" w:customStyle="1" w:styleId="520">
    <w:name w:val="Сетка таблицы5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Классическая таблица 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0">
    <w:name w:val="Сетка таблицы12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Классическая таблица 12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0">
    <w:name w:val="Сетка таблицы112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Классическая таблица 11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0">
    <w:name w:val="Классическая таблица 13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11100">
    <w:name w:val="Знак Знак1 Знак Знак Знак1 Знак10"/>
    <w:basedOn w:val="a0"/>
    <w:autoRedefine/>
    <w:rsid w:val="00A01AB2"/>
    <w:pPr>
      <w:spacing w:after="160" w:line="240" w:lineRule="exact"/>
    </w:pPr>
    <w:rPr>
      <w:rFonts w:eastAsia="SimSun"/>
      <w:b/>
      <w:sz w:val="28"/>
      <w:lang w:val="en-US" w:eastAsia="en-US"/>
    </w:rPr>
  </w:style>
  <w:style w:type="paragraph" w:customStyle="1" w:styleId="152">
    <w:name w:val="Знак Знак Знак1 Знак5"/>
    <w:basedOn w:val="a0"/>
    <w:autoRedefine/>
    <w:rsid w:val="00A01AB2"/>
    <w:pPr>
      <w:spacing w:after="160" w:line="240" w:lineRule="exact"/>
    </w:pPr>
    <w:rPr>
      <w:rFonts w:eastAsia="SimSun"/>
      <w:b/>
      <w:sz w:val="28"/>
      <w:lang w:val="en-US" w:eastAsia="en-US"/>
    </w:rPr>
  </w:style>
  <w:style w:type="table" w:customStyle="1" w:styleId="810">
    <w:name w:val="Сетка таблицы8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Классическая таблица 14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
    <w:name w:val="Сетка таблицы13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Классическая таблица 112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Сетка таблицы12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Классическая таблица 12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0">
    <w:name w:val="Сетка таблицы11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Классическая таблица 1111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0">
    <w:name w:val="Классическая таблица 13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0">
    <w:name w:val="Сетка таблицы91"/>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Классическая таблица 16"/>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70">
    <w:name w:val="Сетка таблицы17"/>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Классическая таблица 1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0">
    <w:name w:val="Сетка таблицы12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Классическая таблица 12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
    <w:name w:val="Сетка таблицы112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Классическая таблица 1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0">
    <w:name w:val="Классическая таблица 13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0">
    <w:name w:val="Сетка таблицы8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Классическая таблица 14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
    <w:name w:val="Сетка таблицы13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Классическая таблица 112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Сетка таблицы12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Классическая таблица 12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
    <w:name w:val="Сетка таблицы1121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Классическая таблица 111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
    <w:name w:val="Классическая таблица 13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0">
    <w:name w:val="Сетка таблицы92"/>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Классическая таблица 17"/>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1">
    <w:name w:val="Сетка таблицы19"/>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Без интервала3"/>
    <w:basedOn w:val="a0"/>
    <w:rsid w:val="00A01AB2"/>
    <w:rPr>
      <w:rFonts w:ascii="Calibri" w:hAnsi="Calibri"/>
      <w:szCs w:val="32"/>
      <w:lang w:val="en-US" w:eastAsia="en-US"/>
    </w:rPr>
  </w:style>
  <w:style w:type="paragraph" w:customStyle="1" w:styleId="103">
    <w:name w:val="Абзац списка10"/>
    <w:basedOn w:val="a0"/>
    <w:rsid w:val="00A01AB2"/>
    <w:pPr>
      <w:ind w:left="720"/>
      <w:contextualSpacing/>
    </w:pPr>
    <w:rPr>
      <w:rFonts w:ascii="Calibri" w:hAnsi="Calibri"/>
      <w:lang w:val="en-US" w:eastAsia="en-US"/>
    </w:rPr>
  </w:style>
  <w:style w:type="paragraph" w:customStyle="1" w:styleId="252">
    <w:name w:val="Цитата 25"/>
    <w:basedOn w:val="a0"/>
    <w:next w:val="a0"/>
    <w:rsid w:val="00A01AB2"/>
    <w:rPr>
      <w:rFonts w:ascii="Calibri" w:hAnsi="Calibri"/>
      <w:i/>
      <w:lang w:val="en-US"/>
    </w:rPr>
  </w:style>
  <w:style w:type="paragraph" w:customStyle="1" w:styleId="54">
    <w:name w:val="Выделенная цитата5"/>
    <w:basedOn w:val="a0"/>
    <w:next w:val="a0"/>
    <w:rsid w:val="00A01AB2"/>
    <w:pPr>
      <w:ind w:left="720" w:right="720"/>
    </w:pPr>
    <w:rPr>
      <w:rFonts w:ascii="Calibri" w:hAnsi="Calibri"/>
      <w:b/>
      <w:i/>
      <w:szCs w:val="20"/>
      <w:lang w:val="en-US"/>
    </w:rPr>
  </w:style>
  <w:style w:type="character" w:customStyle="1" w:styleId="3f0">
    <w:name w:val="Слабое выделение3"/>
    <w:rsid w:val="00A01AB2"/>
    <w:rPr>
      <w:i/>
      <w:color w:val="5A5A5A"/>
    </w:rPr>
  </w:style>
  <w:style w:type="character" w:customStyle="1" w:styleId="3f1">
    <w:name w:val="Сильное выделение3"/>
    <w:rsid w:val="00A01AB2"/>
    <w:rPr>
      <w:b/>
      <w:i/>
      <w:sz w:val="24"/>
      <w:u w:val="single"/>
    </w:rPr>
  </w:style>
  <w:style w:type="character" w:customStyle="1" w:styleId="3f2">
    <w:name w:val="Слабая ссылка3"/>
    <w:rsid w:val="00A01AB2"/>
    <w:rPr>
      <w:sz w:val="24"/>
      <w:u w:val="single"/>
    </w:rPr>
  </w:style>
  <w:style w:type="character" w:customStyle="1" w:styleId="3f3">
    <w:name w:val="Сильная ссылка3"/>
    <w:rsid w:val="00A01AB2"/>
    <w:rPr>
      <w:b/>
      <w:sz w:val="24"/>
      <w:u w:val="single"/>
    </w:rPr>
  </w:style>
  <w:style w:type="character" w:customStyle="1" w:styleId="3f4">
    <w:name w:val="Название книги3"/>
    <w:rsid w:val="00A01AB2"/>
    <w:rPr>
      <w:rFonts w:ascii="Cambria" w:hAnsi="Cambria"/>
      <w:b/>
      <w:i/>
      <w:sz w:val="24"/>
    </w:rPr>
  </w:style>
  <w:style w:type="paragraph" w:customStyle="1" w:styleId="3f5">
    <w:name w:val="Заголовок оглавления3"/>
    <w:basedOn w:val="1"/>
    <w:next w:val="a0"/>
    <w:rsid w:val="00A01AB2"/>
    <w:pPr>
      <w:pageBreakBefore w:val="0"/>
      <w:widowControl/>
      <w:shd w:val="clear" w:color="auto" w:fill="auto"/>
      <w:suppressAutoHyphens w:val="0"/>
      <w:spacing w:before="240"/>
      <w:ind w:right="255"/>
      <w:jc w:val="left"/>
      <w:outlineLvl w:val="9"/>
    </w:pPr>
    <w:rPr>
      <w:rFonts w:ascii="Cambria" w:eastAsia="Times New Roman" w:hAnsi="Cambria" w:cs="Times New Roman"/>
      <w:sz w:val="32"/>
      <w:szCs w:val="32"/>
      <w:lang w:val="en-US"/>
    </w:rPr>
  </w:style>
  <w:style w:type="table" w:customStyle="1" w:styleId="350">
    <w:name w:val="Сетка таблицы35"/>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6">
    <w:name w:val="Замещающий текст3"/>
    <w:semiHidden/>
    <w:rsid w:val="00A01AB2"/>
    <w:rPr>
      <w:color w:val="808080"/>
    </w:rPr>
  </w:style>
  <w:style w:type="paragraph" w:customStyle="1" w:styleId="3f7">
    <w:name w:val="Рецензия3"/>
    <w:hidden/>
    <w:semiHidden/>
    <w:rsid w:val="00A01AB2"/>
    <w:rPr>
      <w:sz w:val="24"/>
      <w:szCs w:val="24"/>
    </w:rPr>
  </w:style>
  <w:style w:type="table" w:customStyle="1" w:styleId="540">
    <w:name w:val="Сетка таблицы5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Классическая таблица 115"/>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
    <w:name w:val="Сетка таблицы12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Классическая таблица 124"/>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
    <w:name w:val="Сетка таблицы112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Классическая таблица 11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
    <w:name w:val="Классическая таблица 134"/>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0">
    <w:name w:val="Сетка таблицы8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Классическая таблица 14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
    <w:name w:val="Сетка таблицы13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Классическая таблица 112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
    <w:name w:val="Сетка таблицы12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Классическая таблица 121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
    <w:name w:val="Сетка таблицы1121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Классическая таблица 11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
    <w:name w:val="Классическая таблица 131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0">
    <w:name w:val="Сетка таблицы93"/>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иль маркированный3"/>
    <w:rsid w:val="00A01AB2"/>
    <w:pPr>
      <w:numPr>
        <w:numId w:val="12"/>
      </w:numPr>
    </w:pPr>
  </w:style>
  <w:style w:type="numbering" w:customStyle="1" w:styleId="225">
    <w:name w:val="Стиль маркированный22"/>
    <w:rsid w:val="00A01AB2"/>
  </w:style>
  <w:style w:type="numbering" w:customStyle="1" w:styleId="48">
    <w:name w:val="Стиль маркированный4"/>
    <w:rsid w:val="00A01AB2"/>
  </w:style>
  <w:style w:type="numbering" w:customStyle="1" w:styleId="11">
    <w:name w:val="Стиль маркированный11"/>
    <w:rsid w:val="00A01AB2"/>
    <w:pPr>
      <w:numPr>
        <w:numId w:val="10"/>
      </w:numPr>
    </w:pPr>
  </w:style>
  <w:style w:type="numbering" w:customStyle="1" w:styleId="237">
    <w:name w:val="Стиль маркированный23"/>
    <w:rsid w:val="00A01AB2"/>
  </w:style>
  <w:style w:type="numbering" w:customStyle="1" w:styleId="55">
    <w:name w:val="Нет списка5"/>
    <w:next w:val="a3"/>
    <w:uiPriority w:val="99"/>
    <w:semiHidden/>
    <w:unhideWhenUsed/>
    <w:rsid w:val="00854B65"/>
  </w:style>
  <w:style w:type="table" w:customStyle="1" w:styleId="200">
    <w:name w:val="Сетка таблицы20"/>
    <w:basedOn w:val="a2"/>
    <w:next w:val="aa"/>
    <w:rsid w:val="00854B65"/>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Классическая таблица 18"/>
    <w:basedOn w:val="a2"/>
    <w:next w:val="14"/>
    <w:rsid w:val="00854B65"/>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0">
    <w:name w:val="Сетка таблицы110"/>
    <w:rsid w:val="00854B65"/>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rsid w:val="00854B6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854B6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854B65"/>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854B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rsid w:val="00854B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Классическая таблица 116"/>
    <w:rsid w:val="00854B65"/>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5">
    <w:name w:val="Классическая таблица 125"/>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5">
    <w:name w:val="Классическая таблица 135"/>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4">
    <w:name w:val="Классическая таблица 14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0">
    <w:name w:val="Классическая таблица 1124"/>
    <w:rsid w:val="00854B65"/>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
    <w:name w:val="Классическая таблица 121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4">
    <w:name w:val="Классическая таблица 131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5">
    <w:name w:val="Стиль маркированный31"/>
    <w:rsid w:val="00854B65"/>
  </w:style>
  <w:style w:type="numbering" w:customStyle="1" w:styleId="2214">
    <w:name w:val="Стиль маркированный221"/>
    <w:rsid w:val="00854B65"/>
  </w:style>
  <w:style w:type="numbering" w:customStyle="1" w:styleId="415">
    <w:name w:val="Стиль маркированный41"/>
    <w:rsid w:val="00854B65"/>
  </w:style>
  <w:style w:type="numbering" w:customStyle="1" w:styleId="1115">
    <w:name w:val="Стиль маркированный111"/>
    <w:rsid w:val="00854B65"/>
  </w:style>
  <w:style w:type="numbering" w:customStyle="1" w:styleId="2314">
    <w:name w:val="Стиль маркированный231"/>
    <w:rsid w:val="00854B65"/>
  </w:style>
  <w:style w:type="numbering" w:customStyle="1" w:styleId="65">
    <w:name w:val="Нет списка6"/>
    <w:next w:val="a3"/>
    <w:uiPriority w:val="99"/>
    <w:semiHidden/>
    <w:unhideWhenUsed/>
    <w:rsid w:val="00854B65"/>
  </w:style>
  <w:style w:type="numbering" w:customStyle="1" w:styleId="324">
    <w:name w:val="Стиль маркированный32"/>
    <w:basedOn w:val="a3"/>
    <w:rsid w:val="00854B65"/>
  </w:style>
  <w:style w:type="paragraph" w:customStyle="1" w:styleId="BodyText2006GLChar">
    <w:name w:val="Body Text 2006GL Char .... .... .... .... .... .... .... ...."/>
    <w:basedOn w:val="a0"/>
    <w:next w:val="a0"/>
    <w:rsid w:val="00854B65"/>
    <w:pPr>
      <w:autoSpaceDE w:val="0"/>
      <w:autoSpaceDN w:val="0"/>
      <w:adjustRightInd w:val="0"/>
    </w:pPr>
    <w:rPr>
      <w:rFonts w:eastAsia="Calibri"/>
      <w:lang w:eastAsia="en-US"/>
    </w:rPr>
  </w:style>
  <w:style w:type="paragraph" w:customStyle="1" w:styleId="Equationdefinition2006GL">
    <w:name w:val="Equation definition 2006GL"/>
    <w:basedOn w:val="Default"/>
    <w:next w:val="Default"/>
    <w:rsid w:val="00854B65"/>
    <w:rPr>
      <w:rFonts w:eastAsia="Calibri"/>
      <w:color w:val="auto"/>
      <w:lang w:eastAsia="en-US"/>
    </w:rPr>
  </w:style>
  <w:style w:type="paragraph" w:customStyle="1" w:styleId="Tablecolhead2006GL">
    <w:name w:val="Table col head 2006GL"/>
    <w:basedOn w:val="Default"/>
    <w:next w:val="Default"/>
    <w:rsid w:val="00854B65"/>
    <w:rPr>
      <w:rFonts w:eastAsia="Calibri"/>
      <w:color w:val="auto"/>
      <w:lang w:eastAsia="en-US"/>
    </w:rPr>
  </w:style>
  <w:style w:type="paragraph" w:customStyle="1" w:styleId="Tabledata2006GL">
    <w:name w:val="Table data 2006GL"/>
    <w:basedOn w:val="Default"/>
    <w:next w:val="Default"/>
    <w:rsid w:val="00854B65"/>
    <w:rPr>
      <w:rFonts w:eastAsia="Calibri"/>
      <w:color w:val="auto"/>
      <w:lang w:eastAsia="en-US"/>
    </w:rPr>
  </w:style>
  <w:style w:type="paragraph" w:customStyle="1" w:styleId="TableTitle2006GL">
    <w:name w:val="Table Title 2006GL"/>
    <w:basedOn w:val="Default"/>
    <w:next w:val="Default"/>
    <w:rsid w:val="00854B65"/>
    <w:rPr>
      <w:rFonts w:eastAsia="Calibri"/>
      <w:color w:val="auto"/>
      <w:lang w:eastAsia="en-US"/>
    </w:rPr>
  </w:style>
  <w:style w:type="table" w:customStyle="1" w:styleId="290">
    <w:name w:val="Сетка таблицы29"/>
    <w:basedOn w:val="a2"/>
    <w:next w:val="aa"/>
    <w:rsid w:val="00854B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06GL">
    <w:name w:val="Body Text 2006GL"/>
    <w:basedOn w:val="Default"/>
    <w:next w:val="Default"/>
    <w:rsid w:val="00854B65"/>
    <w:rPr>
      <w:rFonts w:eastAsia="Calibri"/>
      <w:color w:val="auto"/>
      <w:lang w:eastAsia="en-US"/>
    </w:rPr>
  </w:style>
  <w:style w:type="paragraph" w:customStyle="1" w:styleId="-11">
    <w:name w:val="Цветной список - Акцент 11"/>
    <w:basedOn w:val="a0"/>
    <w:qFormat/>
    <w:rsid w:val="007A7C55"/>
    <w:pPr>
      <w:ind w:left="720"/>
      <w:contextualSpacing/>
    </w:pPr>
    <w:rPr>
      <w:rFonts w:ascii="Cambria" w:eastAsia="MS Mincho" w:hAnsi="Cambria"/>
      <w:lang w:val="en-US" w:eastAsia="en-US"/>
    </w:rPr>
  </w:style>
  <w:style w:type="character" w:styleId="afffa">
    <w:name w:val="Placeholder Text"/>
    <w:uiPriority w:val="99"/>
    <w:semiHidden/>
    <w:rsid w:val="007A7C55"/>
    <w:rPr>
      <w:color w:val="808080"/>
    </w:rPr>
  </w:style>
  <w:style w:type="table" w:customStyle="1" w:styleId="300">
    <w:name w:val="Сетка таблицы30"/>
    <w:basedOn w:val="a2"/>
    <w:next w:val="aa"/>
    <w:rsid w:val="007A7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Revision"/>
    <w:hidden/>
    <w:uiPriority w:val="99"/>
    <w:semiHidden/>
    <w:rsid w:val="00ED7B66"/>
    <w:rPr>
      <w:sz w:val="24"/>
      <w:szCs w:val="24"/>
    </w:rPr>
  </w:style>
  <w:style w:type="paragraph" w:customStyle="1" w:styleId="NoSpacing1">
    <w:name w:val="No Spacing1"/>
    <w:rsid w:val="00ED7B66"/>
    <w:rPr>
      <w:rFonts w:ascii="Calibri" w:hAnsi="Calibri"/>
      <w:sz w:val="22"/>
      <w:szCs w:val="22"/>
      <w:lang w:eastAsia="en-US"/>
    </w:rPr>
  </w:style>
  <w:style w:type="numbering" w:customStyle="1" w:styleId="75">
    <w:name w:val="Нет списка7"/>
    <w:next w:val="a3"/>
    <w:uiPriority w:val="99"/>
    <w:semiHidden/>
    <w:rsid w:val="00ED7B66"/>
  </w:style>
  <w:style w:type="numbering" w:customStyle="1" w:styleId="84">
    <w:name w:val="Нет списка8"/>
    <w:next w:val="a3"/>
    <w:uiPriority w:val="99"/>
    <w:semiHidden/>
    <w:rsid w:val="00082552"/>
  </w:style>
  <w:style w:type="numbering" w:customStyle="1" w:styleId="94">
    <w:name w:val="Нет списка9"/>
    <w:next w:val="a3"/>
    <w:semiHidden/>
    <w:rsid w:val="00246A29"/>
  </w:style>
  <w:style w:type="table" w:customStyle="1" w:styleId="370">
    <w:name w:val="Сетка таблицы37"/>
    <w:basedOn w:val="a2"/>
    <w:next w:val="aa"/>
    <w:rsid w:val="00246A29"/>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Классическая таблица 19"/>
    <w:basedOn w:val="a2"/>
    <w:next w:val="14"/>
    <w:rsid w:val="00246A29"/>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
    <w:name w:val="Сетка таблицы118"/>
    <w:rsid w:val="00246A29"/>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rsid w:val="00246A2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246A2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246A29"/>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246A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rsid w:val="00246A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Классическая таблица 117"/>
    <w:rsid w:val="00246A29"/>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6">
    <w:name w:val="Классическая таблица 126"/>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6">
    <w:name w:val="Классическая таблица 136"/>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5">
    <w:name w:val="Классическая таблица 14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
    <w:name w:val="Классическая таблица 1125"/>
    <w:rsid w:val="00246A29"/>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5">
    <w:name w:val="Классическая таблица 121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5">
    <w:name w:val="Классическая таблица 131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31">
    <w:name w:val="Стиль маркированный33"/>
    <w:rsid w:val="00246A29"/>
  </w:style>
  <w:style w:type="numbering" w:customStyle="1" w:styleId="2221">
    <w:name w:val="Стиль маркированный222"/>
    <w:rsid w:val="00246A29"/>
  </w:style>
  <w:style w:type="numbering" w:customStyle="1" w:styleId="42">
    <w:name w:val="Стиль маркированный42"/>
    <w:rsid w:val="00246A29"/>
    <w:pPr>
      <w:numPr>
        <w:numId w:val="6"/>
      </w:numPr>
    </w:pPr>
  </w:style>
  <w:style w:type="numbering" w:customStyle="1" w:styleId="1126">
    <w:name w:val="Стиль маркированный112"/>
    <w:rsid w:val="00246A29"/>
  </w:style>
  <w:style w:type="numbering" w:customStyle="1" w:styleId="2321">
    <w:name w:val="Стиль маркированный232"/>
    <w:rsid w:val="00246A29"/>
  </w:style>
  <w:style w:type="paragraph" w:customStyle="1" w:styleId="261">
    <w:name w:val="Список 26"/>
    <w:basedOn w:val="a8"/>
    <w:autoRedefine/>
    <w:rsid w:val="000F4C70"/>
    <w:pPr>
      <w:autoSpaceDE/>
      <w:autoSpaceDN/>
      <w:spacing w:before="0" w:after="60"/>
      <w:ind w:left="1260" w:hanging="1260"/>
    </w:pPr>
    <w:rPr>
      <w:b/>
      <w:bCs/>
      <w:szCs w:val="20"/>
    </w:rPr>
  </w:style>
  <w:style w:type="numbering" w:customStyle="1" w:styleId="56">
    <w:name w:val="Стиль маркированный5"/>
    <w:basedOn w:val="a3"/>
    <w:rsid w:val="000F4C70"/>
  </w:style>
  <w:style w:type="paragraph" w:customStyle="1" w:styleId="153">
    <w:name w:val="Абзац списка15"/>
    <w:basedOn w:val="a0"/>
    <w:qFormat/>
    <w:rsid w:val="000F4C70"/>
    <w:pPr>
      <w:spacing w:after="200" w:line="276" w:lineRule="auto"/>
      <w:ind w:left="720"/>
      <w:contextualSpacing/>
    </w:pPr>
    <w:rPr>
      <w:rFonts w:ascii="Calibri" w:hAnsi="Calibri"/>
      <w:sz w:val="22"/>
      <w:szCs w:val="22"/>
      <w:lang w:eastAsia="en-US"/>
    </w:rPr>
  </w:style>
  <w:style w:type="table" w:customStyle="1" w:styleId="1101">
    <w:name w:val="Классическая таблица 110"/>
    <w:basedOn w:val="a2"/>
    <w:next w:val="14"/>
    <w:rsid w:val="000F4C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131">
    <w:name w:val="Знак Знак1 Знак Знак Знак1 Знак13"/>
    <w:basedOn w:val="a0"/>
    <w:autoRedefine/>
    <w:rsid w:val="000F4C70"/>
    <w:pPr>
      <w:spacing w:after="160" w:line="240" w:lineRule="exact"/>
    </w:pPr>
    <w:rPr>
      <w:rFonts w:eastAsia="SimSun"/>
      <w:b/>
      <w:sz w:val="28"/>
      <w:lang w:val="en-US" w:eastAsia="en-US"/>
    </w:rPr>
  </w:style>
  <w:style w:type="numbering" w:customStyle="1" w:styleId="127">
    <w:name w:val="Стиль маркированный12"/>
    <w:basedOn w:val="a3"/>
    <w:rsid w:val="000F4C70"/>
  </w:style>
  <w:style w:type="numbering" w:customStyle="1" w:styleId="219">
    <w:name w:val="Стиль маркированный21"/>
    <w:basedOn w:val="a3"/>
    <w:rsid w:val="000F4C70"/>
  </w:style>
  <w:style w:type="paragraph" w:customStyle="1" w:styleId="182">
    <w:name w:val="Знак Знак Знак1 Знак8"/>
    <w:basedOn w:val="a0"/>
    <w:autoRedefine/>
    <w:rsid w:val="000F4C70"/>
    <w:pPr>
      <w:spacing w:after="160" w:line="240" w:lineRule="exact"/>
    </w:pPr>
    <w:rPr>
      <w:rFonts w:eastAsia="SimSun"/>
      <w:b/>
      <w:sz w:val="28"/>
      <w:lang w:val="en-US" w:eastAsia="en-US"/>
    </w:rPr>
  </w:style>
  <w:style w:type="paragraph" w:customStyle="1" w:styleId="4a">
    <w:name w:val="Без интервала4"/>
    <w:basedOn w:val="a0"/>
    <w:rsid w:val="000F4C70"/>
    <w:rPr>
      <w:rFonts w:ascii="Calibri" w:eastAsia="Calibri" w:hAnsi="Calibri"/>
      <w:szCs w:val="32"/>
      <w:lang w:val="en-US" w:eastAsia="en-US"/>
    </w:rPr>
  </w:style>
  <w:style w:type="paragraph" w:customStyle="1" w:styleId="262">
    <w:name w:val="Цитата 26"/>
    <w:basedOn w:val="a0"/>
    <w:next w:val="a0"/>
    <w:rsid w:val="000F4C70"/>
    <w:rPr>
      <w:rFonts w:ascii="Calibri" w:hAnsi="Calibri"/>
      <w:i/>
      <w:szCs w:val="20"/>
      <w:lang w:val="en-US"/>
    </w:rPr>
  </w:style>
  <w:style w:type="paragraph" w:customStyle="1" w:styleId="66">
    <w:name w:val="Выделенная цитата6"/>
    <w:basedOn w:val="a0"/>
    <w:next w:val="a0"/>
    <w:rsid w:val="000F4C70"/>
    <w:pPr>
      <w:ind w:left="720" w:right="720"/>
    </w:pPr>
    <w:rPr>
      <w:rFonts w:ascii="Calibri" w:hAnsi="Calibri"/>
      <w:b/>
      <w:i/>
      <w:szCs w:val="20"/>
      <w:lang w:val="en-US"/>
    </w:rPr>
  </w:style>
  <w:style w:type="character" w:customStyle="1" w:styleId="4b">
    <w:name w:val="Слабое выделение4"/>
    <w:rsid w:val="000F4C70"/>
    <w:rPr>
      <w:rFonts w:cs="Times New Roman"/>
      <w:i/>
      <w:color w:val="5A5A5A"/>
    </w:rPr>
  </w:style>
  <w:style w:type="character" w:customStyle="1" w:styleId="4c">
    <w:name w:val="Сильное выделение4"/>
    <w:rsid w:val="000F4C70"/>
    <w:rPr>
      <w:rFonts w:cs="Times New Roman"/>
      <w:b/>
      <w:i/>
      <w:sz w:val="24"/>
      <w:u w:val="single"/>
    </w:rPr>
  </w:style>
  <w:style w:type="character" w:customStyle="1" w:styleId="4d">
    <w:name w:val="Слабая ссылка4"/>
    <w:rsid w:val="000F4C70"/>
    <w:rPr>
      <w:rFonts w:cs="Times New Roman"/>
      <w:sz w:val="24"/>
      <w:u w:val="single"/>
    </w:rPr>
  </w:style>
  <w:style w:type="character" w:customStyle="1" w:styleId="4e">
    <w:name w:val="Сильная ссылка4"/>
    <w:rsid w:val="000F4C70"/>
    <w:rPr>
      <w:rFonts w:cs="Times New Roman"/>
      <w:b/>
      <w:sz w:val="24"/>
      <w:u w:val="single"/>
    </w:rPr>
  </w:style>
  <w:style w:type="character" w:customStyle="1" w:styleId="4f">
    <w:name w:val="Название книги4"/>
    <w:rsid w:val="000F4C70"/>
    <w:rPr>
      <w:rFonts w:ascii="Cambria" w:hAnsi="Cambria" w:cs="Times New Roman"/>
      <w:b/>
      <w:i/>
      <w:sz w:val="24"/>
    </w:rPr>
  </w:style>
  <w:style w:type="paragraph" w:customStyle="1" w:styleId="4f0">
    <w:name w:val="Заголовок оглавления4"/>
    <w:basedOn w:val="1"/>
    <w:next w:val="a0"/>
    <w:rsid w:val="000F4C70"/>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4f1">
    <w:name w:val="Замещающий текст4"/>
    <w:semiHidden/>
    <w:rsid w:val="000F4C70"/>
    <w:rPr>
      <w:rFonts w:cs="Times New Roman"/>
      <w:color w:val="808080"/>
    </w:rPr>
  </w:style>
  <w:style w:type="paragraph" w:customStyle="1" w:styleId="4f2">
    <w:name w:val="Рецензия4"/>
    <w:hidden/>
    <w:semiHidden/>
    <w:rsid w:val="000F4C70"/>
    <w:rPr>
      <w:rFonts w:eastAsia="Calibri"/>
      <w:sz w:val="24"/>
      <w:szCs w:val="24"/>
    </w:rPr>
  </w:style>
  <w:style w:type="numbering" w:customStyle="1" w:styleId="34">
    <w:name w:val="Стиль маркированный34"/>
    <w:rsid w:val="000F4C70"/>
    <w:pPr>
      <w:numPr>
        <w:numId w:val="18"/>
      </w:numPr>
    </w:pPr>
  </w:style>
  <w:style w:type="numbering" w:customStyle="1" w:styleId="2230">
    <w:name w:val="Стиль маркированный223"/>
    <w:rsid w:val="000F4C70"/>
  </w:style>
  <w:style w:type="numbering" w:customStyle="1" w:styleId="431">
    <w:name w:val="Стиль маркированный43"/>
    <w:rsid w:val="000F4C70"/>
  </w:style>
  <w:style w:type="numbering" w:customStyle="1" w:styleId="113">
    <w:name w:val="Стиль маркированный113"/>
    <w:rsid w:val="000F4C70"/>
    <w:pPr>
      <w:numPr>
        <w:numId w:val="15"/>
      </w:numPr>
    </w:pPr>
  </w:style>
  <w:style w:type="numbering" w:customStyle="1" w:styleId="2330">
    <w:name w:val="Стиль маркированный233"/>
    <w:rsid w:val="000F4C70"/>
  </w:style>
  <w:style w:type="numbering" w:customStyle="1" w:styleId="104">
    <w:name w:val="Нет списка10"/>
    <w:next w:val="a3"/>
    <w:semiHidden/>
    <w:rsid w:val="00213451"/>
  </w:style>
  <w:style w:type="table" w:customStyle="1" w:styleId="390">
    <w:name w:val="Сетка таблицы39"/>
    <w:basedOn w:val="a2"/>
    <w:next w:val="aa"/>
    <w:rsid w:val="00213451"/>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Классическая таблица 118"/>
    <w:basedOn w:val="a2"/>
    <w:next w:val="14"/>
    <w:rsid w:val="00213451"/>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0">
    <w:name w:val="Сетка таблицы120"/>
    <w:rsid w:val="00213451"/>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2134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rsid w:val="002134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213451"/>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rsid w:val="002134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2134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Стиль маркированный35"/>
    <w:rsid w:val="00213451"/>
    <w:pPr>
      <w:numPr>
        <w:numId w:val="13"/>
      </w:numPr>
    </w:pPr>
  </w:style>
  <w:style w:type="numbering" w:customStyle="1" w:styleId="2240">
    <w:name w:val="Стиль маркированный224"/>
    <w:rsid w:val="00213451"/>
  </w:style>
  <w:style w:type="numbering" w:customStyle="1" w:styleId="441">
    <w:name w:val="Стиль маркированный44"/>
    <w:rsid w:val="00213451"/>
  </w:style>
  <w:style w:type="numbering" w:customStyle="1" w:styleId="1143">
    <w:name w:val="Стиль маркированный114"/>
    <w:rsid w:val="00213451"/>
  </w:style>
  <w:style w:type="numbering" w:customStyle="1" w:styleId="2340">
    <w:name w:val="Стиль маркированный234"/>
    <w:rsid w:val="00213451"/>
  </w:style>
  <w:style w:type="numbering" w:customStyle="1" w:styleId="67">
    <w:name w:val="Стиль маркированный6"/>
    <w:basedOn w:val="a3"/>
    <w:rsid w:val="00ED05A7"/>
  </w:style>
  <w:style w:type="table" w:customStyle="1" w:styleId="1191">
    <w:name w:val="Классическая таблица 119"/>
    <w:basedOn w:val="a2"/>
    <w:next w:val="14"/>
    <w:rsid w:val="00ED05A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7">
    <w:name w:val="Стиль маркированный13"/>
    <w:basedOn w:val="a3"/>
    <w:rsid w:val="00ED05A7"/>
  </w:style>
  <w:style w:type="numbering" w:customStyle="1" w:styleId="24">
    <w:name w:val="Стиль маркированный24"/>
    <w:basedOn w:val="a3"/>
    <w:rsid w:val="00ED05A7"/>
    <w:pPr>
      <w:numPr>
        <w:numId w:val="3"/>
      </w:numPr>
    </w:pPr>
  </w:style>
  <w:style w:type="numbering" w:customStyle="1" w:styleId="2250">
    <w:name w:val="Стиль маркированный225"/>
    <w:rsid w:val="00ED05A7"/>
  </w:style>
  <w:style w:type="numbering" w:customStyle="1" w:styleId="451">
    <w:name w:val="Стиль маркированный45"/>
    <w:rsid w:val="00ED05A7"/>
  </w:style>
  <w:style w:type="numbering" w:customStyle="1" w:styleId="235">
    <w:name w:val="Стиль маркированный235"/>
    <w:rsid w:val="00ED05A7"/>
    <w:pPr>
      <w:numPr>
        <w:numId w:val="16"/>
      </w:numPr>
    </w:pPr>
  </w:style>
  <w:style w:type="numbering" w:customStyle="1" w:styleId="128">
    <w:name w:val="Нет списка12"/>
    <w:next w:val="a3"/>
    <w:uiPriority w:val="99"/>
    <w:semiHidden/>
    <w:rsid w:val="006A2B9E"/>
  </w:style>
  <w:style w:type="paragraph" w:customStyle="1" w:styleId="271">
    <w:name w:val="Цитата 27"/>
    <w:basedOn w:val="a0"/>
    <w:next w:val="a0"/>
    <w:rsid w:val="006A2B9E"/>
    <w:rPr>
      <w:rFonts w:ascii="Calibri" w:eastAsia="Cambria" w:hAnsi="Calibri"/>
      <w:i/>
      <w:lang w:val="en-US"/>
    </w:rPr>
  </w:style>
  <w:style w:type="paragraph" w:customStyle="1" w:styleId="76">
    <w:name w:val="Выделенная цитата7"/>
    <w:basedOn w:val="a0"/>
    <w:next w:val="a0"/>
    <w:rsid w:val="006A2B9E"/>
    <w:pPr>
      <w:ind w:left="720" w:right="720"/>
    </w:pPr>
    <w:rPr>
      <w:rFonts w:ascii="Calibri" w:eastAsia="Cambria" w:hAnsi="Calibri"/>
      <w:b/>
      <w:i/>
      <w:szCs w:val="20"/>
      <w:lang w:val="en-US"/>
    </w:rPr>
  </w:style>
  <w:style w:type="paragraph" w:customStyle="1" w:styleId="57">
    <w:name w:val="Заголовок оглавления5"/>
    <w:basedOn w:val="1"/>
    <w:next w:val="a0"/>
    <w:rsid w:val="006A2B9E"/>
    <w:pPr>
      <w:pageBreakBefore w:val="0"/>
      <w:widowControl/>
      <w:shd w:val="clear" w:color="auto" w:fill="auto"/>
      <w:suppressAutoHyphens w:val="0"/>
      <w:spacing w:before="240"/>
      <w:ind w:right="255"/>
      <w:outlineLvl w:val="9"/>
    </w:pPr>
    <w:rPr>
      <w:rFonts w:ascii="Cambria" w:eastAsia="Cambria" w:hAnsi="Cambria" w:cs="Times New Roman"/>
      <w:sz w:val="32"/>
      <w:szCs w:val="32"/>
      <w:lang w:val="en-US"/>
    </w:rPr>
  </w:style>
  <w:style w:type="paragraph" w:customStyle="1" w:styleId="58">
    <w:name w:val="Без интервала5"/>
    <w:basedOn w:val="a0"/>
    <w:rsid w:val="006A2B9E"/>
    <w:rPr>
      <w:rFonts w:ascii="Calibri" w:eastAsia="Cambria" w:hAnsi="Calibri"/>
      <w:szCs w:val="32"/>
      <w:lang w:val="en-US" w:eastAsia="en-US"/>
    </w:rPr>
  </w:style>
  <w:style w:type="table" w:customStyle="1" w:styleId="400">
    <w:name w:val="Сетка таблицы40"/>
    <w:basedOn w:val="a2"/>
    <w:next w:val="aa"/>
    <w:rsid w:val="006A2B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a0"/>
    <w:next w:val="a0"/>
    <w:rsid w:val="006A2B9E"/>
    <w:rPr>
      <w:rFonts w:ascii="Calibri" w:eastAsia="Cambria" w:hAnsi="Calibri"/>
      <w:i/>
      <w:lang w:val="en-US"/>
    </w:rPr>
  </w:style>
  <w:style w:type="paragraph" w:customStyle="1" w:styleId="IntenseQuote1">
    <w:name w:val="Intense Quote1"/>
    <w:basedOn w:val="a0"/>
    <w:next w:val="a0"/>
    <w:rsid w:val="006A2B9E"/>
    <w:pPr>
      <w:ind w:left="720" w:right="720"/>
    </w:pPr>
    <w:rPr>
      <w:rFonts w:ascii="Calibri" w:eastAsia="Cambria" w:hAnsi="Calibri"/>
      <w:b/>
      <w:i/>
      <w:szCs w:val="20"/>
      <w:lang w:val="en-US"/>
    </w:rPr>
  </w:style>
  <w:style w:type="paragraph" w:customStyle="1" w:styleId="TOCHeading1">
    <w:name w:val="TOC Heading1"/>
    <w:basedOn w:val="1"/>
    <w:next w:val="a0"/>
    <w:rsid w:val="006A2B9E"/>
    <w:pPr>
      <w:pageBreakBefore w:val="0"/>
      <w:widowControl/>
      <w:shd w:val="clear" w:color="auto" w:fill="auto"/>
      <w:suppressAutoHyphens w:val="0"/>
      <w:spacing w:before="240"/>
      <w:ind w:right="255"/>
      <w:outlineLvl w:val="9"/>
    </w:pPr>
    <w:rPr>
      <w:rFonts w:ascii="Cambria" w:eastAsia="Cambria" w:hAnsi="Cambria" w:cs="Times New Roman"/>
      <w:sz w:val="32"/>
      <w:szCs w:val="32"/>
      <w:lang w:val="en-US"/>
    </w:rPr>
  </w:style>
  <w:style w:type="numbering" w:customStyle="1" w:styleId="138">
    <w:name w:val="Нет списка13"/>
    <w:next w:val="a3"/>
    <w:semiHidden/>
    <w:rsid w:val="00EC1FD2"/>
  </w:style>
  <w:style w:type="table" w:customStyle="1" w:styleId="490">
    <w:name w:val="Сетка таблицы49"/>
    <w:basedOn w:val="a2"/>
    <w:next w:val="aa"/>
    <w:rsid w:val="00EC1FD2"/>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Классическая таблица 120"/>
    <w:basedOn w:val="a2"/>
    <w:next w:val="14"/>
    <w:rsid w:val="00EC1FD2"/>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0">
    <w:name w:val="Сетка таблицы125"/>
    <w:rsid w:val="00EC1FD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EC1FD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Абзац списка16"/>
    <w:basedOn w:val="a0"/>
    <w:rsid w:val="00EC1FD2"/>
    <w:pPr>
      <w:ind w:left="720"/>
      <w:contextualSpacing/>
    </w:pPr>
    <w:rPr>
      <w:rFonts w:ascii="Calibri" w:eastAsia="Calibri" w:hAnsi="Calibri"/>
      <w:lang w:val="en-US" w:eastAsia="en-US"/>
    </w:rPr>
  </w:style>
  <w:style w:type="character" w:customStyle="1" w:styleId="59">
    <w:name w:val="Слабое выделение5"/>
    <w:rsid w:val="00EC1FD2"/>
    <w:rPr>
      <w:i/>
      <w:color w:val="5A5A5A"/>
    </w:rPr>
  </w:style>
  <w:style w:type="character" w:customStyle="1" w:styleId="5a">
    <w:name w:val="Сильное выделение5"/>
    <w:rsid w:val="00EC1FD2"/>
    <w:rPr>
      <w:b/>
      <w:i/>
      <w:sz w:val="24"/>
      <w:u w:val="single"/>
    </w:rPr>
  </w:style>
  <w:style w:type="character" w:customStyle="1" w:styleId="5b">
    <w:name w:val="Слабая ссылка5"/>
    <w:rsid w:val="00EC1FD2"/>
    <w:rPr>
      <w:sz w:val="24"/>
      <w:u w:val="single"/>
    </w:rPr>
  </w:style>
  <w:style w:type="character" w:customStyle="1" w:styleId="5c">
    <w:name w:val="Сильная ссылка5"/>
    <w:rsid w:val="00EC1FD2"/>
    <w:rPr>
      <w:b/>
      <w:sz w:val="24"/>
      <w:u w:val="single"/>
    </w:rPr>
  </w:style>
  <w:style w:type="character" w:customStyle="1" w:styleId="5d">
    <w:name w:val="Название книги5"/>
    <w:rsid w:val="00EC1FD2"/>
    <w:rPr>
      <w:rFonts w:ascii="Cambria" w:hAnsi="Cambria"/>
      <w:b/>
      <w:i/>
      <w:sz w:val="24"/>
    </w:rPr>
  </w:style>
  <w:style w:type="table" w:customStyle="1" w:styleId="3150">
    <w:name w:val="Сетка таблицы315"/>
    <w:rsid w:val="00EC1FD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rsid w:val="00EC1FD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EC1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EC1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e">
    <w:name w:val="Замещающий текст5"/>
    <w:semiHidden/>
    <w:rsid w:val="00EC1FD2"/>
    <w:rPr>
      <w:color w:val="808080"/>
    </w:rPr>
  </w:style>
  <w:style w:type="paragraph" w:customStyle="1" w:styleId="5f">
    <w:name w:val="Рецензия5"/>
    <w:hidden/>
    <w:semiHidden/>
    <w:rsid w:val="00EC1FD2"/>
    <w:rPr>
      <w:rFonts w:eastAsia="Calibri"/>
      <w:sz w:val="24"/>
      <w:szCs w:val="24"/>
    </w:rPr>
  </w:style>
  <w:style w:type="numbering" w:customStyle="1" w:styleId="36">
    <w:name w:val="Стиль маркированный36"/>
    <w:rsid w:val="00EC1FD2"/>
    <w:pPr>
      <w:numPr>
        <w:numId w:val="14"/>
      </w:numPr>
    </w:pPr>
  </w:style>
  <w:style w:type="numbering" w:customStyle="1" w:styleId="226">
    <w:name w:val="Стиль маркированный226"/>
    <w:rsid w:val="00EC1FD2"/>
    <w:pPr>
      <w:numPr>
        <w:numId w:val="11"/>
      </w:numPr>
    </w:pPr>
  </w:style>
  <w:style w:type="numbering" w:customStyle="1" w:styleId="46">
    <w:name w:val="Стиль маркированный46"/>
    <w:rsid w:val="00EC1FD2"/>
    <w:pPr>
      <w:numPr>
        <w:numId w:val="9"/>
      </w:numPr>
    </w:pPr>
  </w:style>
  <w:style w:type="numbering" w:customStyle="1" w:styleId="1153">
    <w:name w:val="Стиль маркированный115"/>
    <w:rsid w:val="00EC1FD2"/>
  </w:style>
  <w:style w:type="numbering" w:customStyle="1" w:styleId="236">
    <w:name w:val="Стиль маркированный236"/>
    <w:rsid w:val="00EC1FD2"/>
    <w:pPr>
      <w:numPr>
        <w:numId w:val="17"/>
      </w:numPr>
    </w:pPr>
  </w:style>
  <w:style w:type="paragraph" w:customStyle="1" w:styleId="msonormalcxspmiddle">
    <w:name w:val="msonormalcxspmiddle"/>
    <w:basedOn w:val="a0"/>
    <w:rsid w:val="00EA1B55"/>
    <w:pPr>
      <w:spacing w:before="100" w:beforeAutospacing="1" w:after="100" w:afterAutospacing="1"/>
    </w:pPr>
  </w:style>
  <w:style w:type="paragraph" w:customStyle="1" w:styleId="msonormalcxspmiddlecxsplast">
    <w:name w:val="msonormalcxspmiddlecxsplast"/>
    <w:basedOn w:val="a0"/>
    <w:rsid w:val="00EA1B55"/>
    <w:pPr>
      <w:spacing w:before="100" w:beforeAutospacing="1" w:after="100" w:afterAutospacing="1"/>
    </w:pPr>
  </w:style>
  <w:style w:type="paragraph" w:customStyle="1" w:styleId="272">
    <w:name w:val="Список 27"/>
    <w:basedOn w:val="a8"/>
    <w:autoRedefine/>
    <w:rsid w:val="00345B6A"/>
    <w:pPr>
      <w:autoSpaceDE/>
      <w:autoSpaceDN/>
      <w:spacing w:before="0" w:after="60"/>
      <w:ind w:left="1260" w:hanging="1260"/>
    </w:pPr>
    <w:rPr>
      <w:b/>
      <w:bCs/>
      <w:szCs w:val="20"/>
    </w:rPr>
  </w:style>
  <w:style w:type="paragraph" w:customStyle="1" w:styleId="172">
    <w:name w:val="Абзац списка17"/>
    <w:basedOn w:val="a0"/>
    <w:qFormat/>
    <w:rsid w:val="00345B6A"/>
    <w:pPr>
      <w:spacing w:after="200" w:line="276" w:lineRule="auto"/>
      <w:ind w:left="720"/>
      <w:contextualSpacing/>
    </w:pPr>
    <w:rPr>
      <w:rFonts w:ascii="Calibri" w:hAnsi="Calibri"/>
      <w:sz w:val="22"/>
      <w:szCs w:val="22"/>
      <w:lang w:eastAsia="en-US"/>
    </w:rPr>
  </w:style>
  <w:style w:type="paragraph" w:customStyle="1" w:styleId="11122">
    <w:name w:val="Знак Знак1 Знак Знак Знак1 Знак12"/>
    <w:basedOn w:val="a0"/>
    <w:autoRedefine/>
    <w:rsid w:val="00345B6A"/>
    <w:pPr>
      <w:spacing w:after="160" w:line="240" w:lineRule="exact"/>
    </w:pPr>
    <w:rPr>
      <w:rFonts w:eastAsia="SimSun"/>
      <w:b/>
      <w:sz w:val="28"/>
      <w:lang w:val="en-US" w:eastAsia="en-US"/>
    </w:rPr>
  </w:style>
  <w:style w:type="paragraph" w:customStyle="1" w:styleId="173">
    <w:name w:val="Знак Знак Знак1 Знак7"/>
    <w:basedOn w:val="a0"/>
    <w:autoRedefine/>
    <w:rsid w:val="00345B6A"/>
    <w:pPr>
      <w:spacing w:after="160" w:line="240" w:lineRule="exact"/>
    </w:pPr>
    <w:rPr>
      <w:rFonts w:eastAsia="SimSun"/>
      <w:b/>
      <w:sz w:val="28"/>
      <w:lang w:val="en-US" w:eastAsia="en-US"/>
    </w:rPr>
  </w:style>
  <w:style w:type="paragraph" w:customStyle="1" w:styleId="68">
    <w:name w:val="Без интервала6"/>
    <w:basedOn w:val="a0"/>
    <w:rsid w:val="00345B6A"/>
    <w:rPr>
      <w:rFonts w:ascii="Calibri" w:eastAsia="Calibri" w:hAnsi="Calibri"/>
      <w:szCs w:val="32"/>
      <w:lang w:val="en-US" w:eastAsia="en-US"/>
    </w:rPr>
  </w:style>
  <w:style w:type="paragraph" w:customStyle="1" w:styleId="281">
    <w:name w:val="Цитата 28"/>
    <w:basedOn w:val="a0"/>
    <w:next w:val="a0"/>
    <w:rsid w:val="00345B6A"/>
    <w:rPr>
      <w:rFonts w:ascii="Calibri" w:hAnsi="Calibri"/>
      <w:i/>
      <w:szCs w:val="20"/>
      <w:lang w:val="en-US"/>
    </w:rPr>
  </w:style>
  <w:style w:type="paragraph" w:customStyle="1" w:styleId="85">
    <w:name w:val="Выделенная цитата8"/>
    <w:basedOn w:val="a0"/>
    <w:next w:val="a0"/>
    <w:rsid w:val="00345B6A"/>
    <w:pPr>
      <w:ind w:left="720" w:right="720"/>
    </w:pPr>
    <w:rPr>
      <w:rFonts w:ascii="Calibri" w:hAnsi="Calibri"/>
      <w:b/>
      <w:i/>
      <w:szCs w:val="20"/>
      <w:lang w:val="en-US"/>
    </w:rPr>
  </w:style>
  <w:style w:type="character" w:customStyle="1" w:styleId="69">
    <w:name w:val="Слабое выделение6"/>
    <w:rsid w:val="00345B6A"/>
    <w:rPr>
      <w:rFonts w:cs="Times New Roman"/>
      <w:i/>
      <w:color w:val="5A5A5A"/>
    </w:rPr>
  </w:style>
  <w:style w:type="character" w:customStyle="1" w:styleId="6a">
    <w:name w:val="Сильное выделение6"/>
    <w:rsid w:val="00345B6A"/>
    <w:rPr>
      <w:rFonts w:cs="Times New Roman"/>
      <w:b/>
      <w:i/>
      <w:sz w:val="24"/>
      <w:u w:val="single"/>
    </w:rPr>
  </w:style>
  <w:style w:type="character" w:customStyle="1" w:styleId="6b">
    <w:name w:val="Слабая ссылка6"/>
    <w:rsid w:val="00345B6A"/>
    <w:rPr>
      <w:rFonts w:cs="Times New Roman"/>
      <w:sz w:val="24"/>
      <w:u w:val="single"/>
    </w:rPr>
  </w:style>
  <w:style w:type="character" w:customStyle="1" w:styleId="6c">
    <w:name w:val="Сильная ссылка6"/>
    <w:rsid w:val="00345B6A"/>
    <w:rPr>
      <w:rFonts w:cs="Times New Roman"/>
      <w:b/>
      <w:sz w:val="24"/>
      <w:u w:val="single"/>
    </w:rPr>
  </w:style>
  <w:style w:type="character" w:customStyle="1" w:styleId="6d">
    <w:name w:val="Название книги6"/>
    <w:rsid w:val="00345B6A"/>
    <w:rPr>
      <w:rFonts w:ascii="Cambria" w:hAnsi="Cambria" w:cs="Times New Roman"/>
      <w:b/>
      <w:i/>
      <w:sz w:val="24"/>
    </w:rPr>
  </w:style>
  <w:style w:type="paragraph" w:customStyle="1" w:styleId="6e">
    <w:name w:val="Заголовок оглавления6"/>
    <w:basedOn w:val="1"/>
    <w:next w:val="a0"/>
    <w:rsid w:val="00345B6A"/>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6f">
    <w:name w:val="Замещающий текст6"/>
    <w:semiHidden/>
    <w:rsid w:val="00345B6A"/>
    <w:rPr>
      <w:rFonts w:cs="Times New Roman"/>
      <w:color w:val="808080"/>
    </w:rPr>
  </w:style>
  <w:style w:type="paragraph" w:customStyle="1" w:styleId="6f0">
    <w:name w:val="Рецензия6"/>
    <w:hidden/>
    <w:semiHidden/>
    <w:rsid w:val="00345B6A"/>
    <w:rPr>
      <w:rFonts w:eastAsia="Calibri"/>
      <w:sz w:val="24"/>
      <w:szCs w:val="24"/>
    </w:rPr>
  </w:style>
  <w:style w:type="numbering" w:customStyle="1" w:styleId="1116">
    <w:name w:val="Нет списка111"/>
    <w:next w:val="a3"/>
    <w:semiHidden/>
    <w:rsid w:val="00DD0187"/>
  </w:style>
  <w:style w:type="numbering" w:customStyle="1" w:styleId="146">
    <w:name w:val="Нет списка14"/>
    <w:next w:val="a3"/>
    <w:uiPriority w:val="99"/>
    <w:semiHidden/>
    <w:unhideWhenUsed/>
    <w:rsid w:val="00DD0187"/>
  </w:style>
  <w:style w:type="table" w:customStyle="1" w:styleId="500">
    <w:name w:val="Сетка таблицы50"/>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Стиль маркированный7"/>
    <w:basedOn w:val="a3"/>
    <w:rsid w:val="00DD0187"/>
  </w:style>
  <w:style w:type="table" w:customStyle="1" w:styleId="1270">
    <w:name w:val="Классическая таблица 127"/>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4">
    <w:name w:val="Нет списка15"/>
    <w:next w:val="a3"/>
    <w:semiHidden/>
    <w:unhideWhenUsed/>
    <w:rsid w:val="00DD0187"/>
  </w:style>
  <w:style w:type="table" w:customStyle="1" w:styleId="1260">
    <w:name w:val="Сетка таблицы126"/>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Стиль маркированный14"/>
    <w:basedOn w:val="a3"/>
    <w:rsid w:val="00DD0187"/>
  </w:style>
  <w:style w:type="numbering" w:customStyle="1" w:styleId="21a">
    <w:name w:val="Нет списка21"/>
    <w:next w:val="a3"/>
    <w:semiHidden/>
    <w:rsid w:val="00DD0187"/>
  </w:style>
  <w:style w:type="table" w:customStyle="1" w:styleId="2251">
    <w:name w:val="Сетка таблицы225"/>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3"/>
    <w:semiHidden/>
    <w:rsid w:val="00DD0187"/>
  </w:style>
  <w:style w:type="table" w:customStyle="1" w:styleId="3160">
    <w:name w:val="Сетка таблицы316"/>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
    <w:next w:val="a3"/>
    <w:semiHidden/>
    <w:unhideWhenUsed/>
    <w:rsid w:val="00DD0187"/>
  </w:style>
  <w:style w:type="numbering" w:customStyle="1" w:styleId="1127">
    <w:name w:val="Нет списка112"/>
    <w:next w:val="a3"/>
    <w:semiHidden/>
    <w:rsid w:val="00DD0187"/>
  </w:style>
  <w:style w:type="table" w:customStyle="1" w:styleId="4150">
    <w:name w:val="Сетка таблицы415"/>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Стиль маркированный25"/>
    <w:basedOn w:val="a3"/>
    <w:rsid w:val="00DD0187"/>
  </w:style>
  <w:style w:type="table" w:customStyle="1" w:styleId="11160">
    <w:name w:val="Сетка таблицы1116"/>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Классическая таблица 1110"/>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71">
    <w:name w:val="Сетка таблицы127"/>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rsid w:val="00DD0187"/>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Классическая таблица 128"/>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0">
    <w:name w:val="Сетка таблицы1125"/>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Классическая таблица 1115"/>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70">
    <w:name w:val="Классическая таблица 137"/>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40">
    <w:name w:val="Сетка таблицы8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Классическая таблица 14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0">
    <w:name w:val="Сетка таблицы13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0">
    <w:name w:val="Классическая таблица 1126"/>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0">
    <w:name w:val="Сетка таблицы12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0">
    <w:name w:val="Сетка таблицы2314"/>
    <w:rsid w:val="00DD0187"/>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Классическая таблица 121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4">
    <w:name w:val="Сетка таблицы1121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Классическая таблица 11114"/>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6">
    <w:name w:val="Классическая таблица 131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40">
    <w:name w:val="Сетка таблицы94"/>
    <w:rsid w:val="00DD018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Классическая таблица 15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11">
    <w:name w:val="Сетка таблицы15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Классическая таблица 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10">
    <w:name w:val="Сетка таблицы12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Классическая таблица 12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10">
    <w:name w:val="Сетка таблицы112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Классическая таблица 111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0">
    <w:name w:val="Классическая таблица 13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11">
    <w:name w:val="Сетка таблицы8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Классическая таблица 14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
    <w:name w:val="Сетка таблицы13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Классическая таблица 1121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10">
    <w:name w:val="Сетка таблицы12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Классическая таблица 121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10">
    <w:name w:val="Сетка таблицы1121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Классическая таблица 11111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0">
    <w:name w:val="Классическая таблица 131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1">
    <w:name w:val="Сетка таблицы91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Классическая таблица 16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710">
    <w:name w:val="Сетка таблицы17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Классическая таблица 1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10">
    <w:name w:val="Сетка таблицы12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Классическая таблица 12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1">
    <w:name w:val="Сетка таблицы112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Классическая таблица 1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0">
    <w:name w:val="Классическая таблица 13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1">
    <w:name w:val="Сетка таблицы8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Классическая таблица 14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1">
    <w:name w:val="Сетка таблицы13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Классическая таблица 112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1">
    <w:name w:val="Сетка таблицы12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0">
    <w:name w:val="Классическая таблица 121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1">
    <w:name w:val="Сетка таблицы1121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Классическая таблица 1111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1">
    <w:name w:val="Классическая таблица 131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1">
    <w:name w:val="Сетка таблицы92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Классическая таблица 17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10">
    <w:name w:val="Сетка таблицы19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Классическая таблица 1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1">
    <w:name w:val="Сетка таблицы12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Классическая таблица 12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1">
    <w:name w:val="Сетка таблицы112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Классическая таблица 11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1">
    <w:name w:val="Классическая таблица 13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1">
    <w:name w:val="Сетка таблицы8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Классическая таблица 14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1">
    <w:name w:val="Сетка таблицы13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Классическая таблица 112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1">
    <w:name w:val="Сетка таблицы12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Классическая таблица 121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1">
    <w:name w:val="Сетка таблицы1121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Классическая таблица 11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1">
    <w:name w:val="Классическая таблица 131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1">
    <w:name w:val="Сетка таблицы93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Стиль маркированный37"/>
    <w:rsid w:val="00DD0187"/>
  </w:style>
  <w:style w:type="numbering" w:customStyle="1" w:styleId="227">
    <w:name w:val="Стиль маркированный227"/>
    <w:rsid w:val="00DD0187"/>
  </w:style>
  <w:style w:type="numbering" w:customStyle="1" w:styleId="471">
    <w:name w:val="Стиль маркированный47"/>
    <w:rsid w:val="00DD0187"/>
  </w:style>
  <w:style w:type="numbering" w:customStyle="1" w:styleId="1163">
    <w:name w:val="Стиль маркированный116"/>
    <w:rsid w:val="00DD0187"/>
  </w:style>
  <w:style w:type="numbering" w:customStyle="1" w:styleId="2370">
    <w:name w:val="Стиль маркированный237"/>
    <w:rsid w:val="00DD0187"/>
  </w:style>
  <w:style w:type="numbering" w:customStyle="1" w:styleId="515">
    <w:name w:val="Нет списка51"/>
    <w:next w:val="a3"/>
    <w:uiPriority w:val="99"/>
    <w:semiHidden/>
    <w:unhideWhenUsed/>
    <w:rsid w:val="00DD0187"/>
  </w:style>
  <w:style w:type="table" w:customStyle="1" w:styleId="201">
    <w:name w:val="Сетка таблицы20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Классическая таблица 18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10">
    <w:name w:val="Сетка таблицы11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Классическая таблица 116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51">
    <w:name w:val="Классическая таблица 12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51">
    <w:name w:val="Классическая таблица 13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41">
    <w:name w:val="Классическая таблица 14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10">
    <w:name w:val="Классическая таблица 112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1">
    <w:name w:val="Классическая таблица 12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41">
    <w:name w:val="Классическая таблица 13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10">
    <w:name w:val="Стиль маркированный311"/>
    <w:rsid w:val="00DD0187"/>
  </w:style>
  <w:style w:type="numbering" w:customStyle="1" w:styleId="22110">
    <w:name w:val="Стиль маркированный2211"/>
    <w:rsid w:val="00DD0187"/>
  </w:style>
  <w:style w:type="numbering" w:customStyle="1" w:styleId="4110">
    <w:name w:val="Стиль маркированный411"/>
    <w:rsid w:val="00DD0187"/>
  </w:style>
  <w:style w:type="numbering" w:customStyle="1" w:styleId="11115">
    <w:name w:val="Стиль маркированный1111"/>
    <w:rsid w:val="00DD0187"/>
  </w:style>
  <w:style w:type="numbering" w:customStyle="1" w:styleId="23110">
    <w:name w:val="Стиль маркированный2311"/>
    <w:rsid w:val="00DD0187"/>
  </w:style>
  <w:style w:type="numbering" w:customStyle="1" w:styleId="615">
    <w:name w:val="Нет списка61"/>
    <w:next w:val="a3"/>
    <w:uiPriority w:val="99"/>
    <w:semiHidden/>
    <w:unhideWhenUsed/>
    <w:rsid w:val="00DD0187"/>
  </w:style>
  <w:style w:type="numbering" w:customStyle="1" w:styleId="3210">
    <w:name w:val="Стиль маркированный321"/>
    <w:basedOn w:val="a3"/>
    <w:rsid w:val="00DD0187"/>
  </w:style>
  <w:style w:type="table" w:customStyle="1" w:styleId="291">
    <w:name w:val="Сетка таблицы291"/>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3"/>
    <w:uiPriority w:val="99"/>
    <w:semiHidden/>
    <w:rsid w:val="00DD0187"/>
  </w:style>
  <w:style w:type="numbering" w:customStyle="1" w:styleId="812">
    <w:name w:val="Нет списка81"/>
    <w:next w:val="a3"/>
    <w:uiPriority w:val="99"/>
    <w:semiHidden/>
    <w:rsid w:val="00DD0187"/>
  </w:style>
  <w:style w:type="numbering" w:customStyle="1" w:styleId="912">
    <w:name w:val="Нет списка91"/>
    <w:next w:val="a3"/>
    <w:semiHidden/>
    <w:rsid w:val="00DD0187"/>
  </w:style>
  <w:style w:type="table" w:customStyle="1" w:styleId="3710">
    <w:name w:val="Сетка таблицы37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Классическая таблица 19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0">
    <w:name w:val="Сетка таблицы118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Классическая таблица 117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61">
    <w:name w:val="Классическая таблица 126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Классическая таблица 136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51">
    <w:name w:val="Классическая таблица 14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51">
    <w:name w:val="Классическая таблица 13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311">
    <w:name w:val="Стиль маркированный331"/>
    <w:rsid w:val="00DD0187"/>
  </w:style>
  <w:style w:type="numbering" w:customStyle="1" w:styleId="22211">
    <w:name w:val="Стиль маркированный2221"/>
    <w:rsid w:val="00DD0187"/>
  </w:style>
  <w:style w:type="numbering" w:customStyle="1" w:styleId="4210">
    <w:name w:val="Стиль маркированный421"/>
    <w:rsid w:val="00DD0187"/>
  </w:style>
  <w:style w:type="numbering" w:customStyle="1" w:styleId="11215">
    <w:name w:val="Стиль маркированный1121"/>
    <w:rsid w:val="00DD0187"/>
  </w:style>
  <w:style w:type="numbering" w:customStyle="1" w:styleId="23211">
    <w:name w:val="Стиль маркированный2321"/>
    <w:rsid w:val="00DD0187"/>
  </w:style>
  <w:style w:type="numbering" w:customStyle="1" w:styleId="516">
    <w:name w:val="Стиль маркированный51"/>
    <w:basedOn w:val="a3"/>
    <w:rsid w:val="00DD0187"/>
  </w:style>
  <w:style w:type="table" w:customStyle="1" w:styleId="11011">
    <w:name w:val="Классическая таблица 1101"/>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7">
    <w:name w:val="Стиль маркированный121"/>
    <w:basedOn w:val="a3"/>
    <w:rsid w:val="00DD0187"/>
  </w:style>
  <w:style w:type="numbering" w:customStyle="1" w:styleId="2118">
    <w:name w:val="Стиль маркированный211"/>
    <w:basedOn w:val="a3"/>
    <w:rsid w:val="00DD0187"/>
  </w:style>
  <w:style w:type="numbering" w:customStyle="1" w:styleId="3410">
    <w:name w:val="Стиль маркированный341"/>
    <w:rsid w:val="00DD0187"/>
  </w:style>
  <w:style w:type="numbering" w:customStyle="1" w:styleId="22310">
    <w:name w:val="Стиль маркированный2231"/>
    <w:rsid w:val="00DD0187"/>
  </w:style>
  <w:style w:type="numbering" w:customStyle="1" w:styleId="4311">
    <w:name w:val="Стиль маркированный431"/>
    <w:rsid w:val="00DD0187"/>
  </w:style>
  <w:style w:type="numbering" w:customStyle="1" w:styleId="11312">
    <w:name w:val="Стиль маркированный1131"/>
    <w:rsid w:val="00DD0187"/>
  </w:style>
  <w:style w:type="numbering" w:customStyle="1" w:styleId="23310">
    <w:name w:val="Стиль маркированный2331"/>
    <w:rsid w:val="00DD0187"/>
  </w:style>
  <w:style w:type="numbering" w:customStyle="1" w:styleId="1010">
    <w:name w:val="Нет списка101"/>
    <w:next w:val="a3"/>
    <w:semiHidden/>
    <w:rsid w:val="00DD0187"/>
  </w:style>
  <w:style w:type="table" w:customStyle="1" w:styleId="391">
    <w:name w:val="Сетка таблицы39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Классическая таблица 118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10">
    <w:name w:val="Сетка таблицы12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Стиль маркированный351"/>
    <w:rsid w:val="00DD0187"/>
  </w:style>
  <w:style w:type="numbering" w:customStyle="1" w:styleId="22410">
    <w:name w:val="Стиль маркированный2241"/>
    <w:rsid w:val="00DD0187"/>
  </w:style>
  <w:style w:type="numbering" w:customStyle="1" w:styleId="4411">
    <w:name w:val="Стиль маркированный441"/>
    <w:rsid w:val="00DD0187"/>
  </w:style>
  <w:style w:type="numbering" w:customStyle="1" w:styleId="11412">
    <w:name w:val="Стиль маркированный1141"/>
    <w:rsid w:val="00DD0187"/>
  </w:style>
  <w:style w:type="numbering" w:customStyle="1" w:styleId="23410">
    <w:name w:val="Стиль маркированный2341"/>
    <w:rsid w:val="00DD0187"/>
  </w:style>
  <w:style w:type="numbering" w:customStyle="1" w:styleId="616">
    <w:name w:val="Стиль маркированный61"/>
    <w:basedOn w:val="a3"/>
    <w:rsid w:val="00DD0187"/>
  </w:style>
  <w:style w:type="table" w:customStyle="1" w:styleId="11911">
    <w:name w:val="Классическая таблица 1191"/>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7">
    <w:name w:val="Стиль маркированный131"/>
    <w:basedOn w:val="a3"/>
    <w:rsid w:val="00DD0187"/>
  </w:style>
  <w:style w:type="numbering" w:customStyle="1" w:styleId="2412">
    <w:name w:val="Стиль маркированный241"/>
    <w:basedOn w:val="a3"/>
    <w:rsid w:val="00DD0187"/>
  </w:style>
  <w:style w:type="numbering" w:customStyle="1" w:styleId="22510">
    <w:name w:val="Стиль маркированный2251"/>
    <w:rsid w:val="00DD0187"/>
  </w:style>
  <w:style w:type="numbering" w:customStyle="1" w:styleId="4511">
    <w:name w:val="Стиль маркированный451"/>
    <w:rsid w:val="00DD0187"/>
  </w:style>
  <w:style w:type="numbering" w:customStyle="1" w:styleId="2351">
    <w:name w:val="Стиль маркированный2351"/>
    <w:rsid w:val="00DD0187"/>
  </w:style>
  <w:style w:type="numbering" w:customStyle="1" w:styleId="1218">
    <w:name w:val="Нет списка121"/>
    <w:next w:val="a3"/>
    <w:uiPriority w:val="99"/>
    <w:semiHidden/>
    <w:rsid w:val="00DD0187"/>
  </w:style>
  <w:style w:type="table" w:customStyle="1" w:styleId="401">
    <w:name w:val="Сетка таблицы401"/>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8">
    <w:name w:val="Нет списка131"/>
    <w:next w:val="a3"/>
    <w:semiHidden/>
    <w:rsid w:val="00DD0187"/>
  </w:style>
  <w:style w:type="table" w:customStyle="1" w:styleId="491">
    <w:name w:val="Сетка таблицы49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Классическая таблица 120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10">
    <w:name w:val="Сетка таблицы125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0">
    <w:name w:val="Сетка таблицы1115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Стиль маркированный361"/>
    <w:rsid w:val="00DD0187"/>
  </w:style>
  <w:style w:type="numbering" w:customStyle="1" w:styleId="2261">
    <w:name w:val="Стиль маркированный2261"/>
    <w:rsid w:val="00DD0187"/>
  </w:style>
  <w:style w:type="numbering" w:customStyle="1" w:styleId="4610">
    <w:name w:val="Стиль маркированный461"/>
    <w:rsid w:val="00DD0187"/>
  </w:style>
  <w:style w:type="numbering" w:customStyle="1" w:styleId="11512">
    <w:name w:val="Стиль маркированный1151"/>
    <w:rsid w:val="00DD0187"/>
  </w:style>
  <w:style w:type="numbering" w:customStyle="1" w:styleId="2361">
    <w:name w:val="Стиль маркированный2361"/>
    <w:rsid w:val="00DD0187"/>
  </w:style>
  <w:style w:type="table" w:customStyle="1" w:styleId="560">
    <w:name w:val="Сетка таблицы56"/>
    <w:basedOn w:val="a2"/>
    <w:next w:val="aa"/>
    <w:uiPriority w:val="59"/>
    <w:rsid w:val="009441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
    <w:next w:val="a3"/>
    <w:uiPriority w:val="99"/>
    <w:semiHidden/>
    <w:unhideWhenUsed/>
    <w:rsid w:val="00DF2933"/>
  </w:style>
  <w:style w:type="numbering" w:customStyle="1" w:styleId="86">
    <w:name w:val="Стиль маркированный8"/>
    <w:basedOn w:val="a3"/>
    <w:rsid w:val="00DF2933"/>
  </w:style>
  <w:style w:type="numbering" w:customStyle="1" w:styleId="174">
    <w:name w:val="Нет списка17"/>
    <w:next w:val="a3"/>
    <w:semiHidden/>
    <w:unhideWhenUsed/>
    <w:rsid w:val="00DF2933"/>
  </w:style>
  <w:style w:type="numbering" w:customStyle="1" w:styleId="155">
    <w:name w:val="Стиль маркированный15"/>
    <w:basedOn w:val="a3"/>
    <w:rsid w:val="00DF2933"/>
  </w:style>
  <w:style w:type="numbering" w:customStyle="1" w:styleId="228">
    <w:name w:val="Нет списка22"/>
    <w:next w:val="a3"/>
    <w:semiHidden/>
    <w:rsid w:val="00DF2933"/>
  </w:style>
  <w:style w:type="numbering" w:customStyle="1" w:styleId="325">
    <w:name w:val="Нет списка32"/>
    <w:next w:val="a3"/>
    <w:semiHidden/>
    <w:rsid w:val="00DF2933"/>
  </w:style>
  <w:style w:type="numbering" w:customStyle="1" w:styleId="425">
    <w:name w:val="Нет списка42"/>
    <w:next w:val="a3"/>
    <w:semiHidden/>
    <w:unhideWhenUsed/>
    <w:rsid w:val="00DF2933"/>
  </w:style>
  <w:style w:type="numbering" w:customStyle="1" w:styleId="1135">
    <w:name w:val="Нет списка113"/>
    <w:next w:val="a3"/>
    <w:semiHidden/>
    <w:rsid w:val="00DF2933"/>
  </w:style>
  <w:style w:type="numbering" w:customStyle="1" w:styleId="263">
    <w:name w:val="Стиль маркированный26"/>
    <w:basedOn w:val="a3"/>
    <w:rsid w:val="00DF2933"/>
  </w:style>
  <w:style w:type="numbering" w:customStyle="1" w:styleId="382">
    <w:name w:val="Стиль маркированный38"/>
    <w:rsid w:val="00DF2933"/>
  </w:style>
  <w:style w:type="numbering" w:customStyle="1" w:styleId="2280">
    <w:name w:val="Стиль маркированный228"/>
    <w:rsid w:val="00DF2933"/>
  </w:style>
  <w:style w:type="numbering" w:customStyle="1" w:styleId="482">
    <w:name w:val="Стиль маркированный48"/>
    <w:rsid w:val="00DF2933"/>
  </w:style>
  <w:style w:type="numbering" w:customStyle="1" w:styleId="1172">
    <w:name w:val="Стиль маркированный117"/>
    <w:rsid w:val="00DF2933"/>
  </w:style>
  <w:style w:type="numbering" w:customStyle="1" w:styleId="238">
    <w:name w:val="Стиль маркированный238"/>
    <w:rsid w:val="00DF2933"/>
  </w:style>
  <w:style w:type="numbering" w:customStyle="1" w:styleId="522">
    <w:name w:val="Нет списка52"/>
    <w:next w:val="a3"/>
    <w:uiPriority w:val="99"/>
    <w:semiHidden/>
    <w:unhideWhenUsed/>
    <w:rsid w:val="00DF2933"/>
  </w:style>
  <w:style w:type="numbering" w:customStyle="1" w:styleId="3120">
    <w:name w:val="Стиль маркированный312"/>
    <w:rsid w:val="00DF2933"/>
  </w:style>
  <w:style w:type="numbering" w:customStyle="1" w:styleId="22120">
    <w:name w:val="Стиль маркированный2212"/>
    <w:rsid w:val="00DF2933"/>
  </w:style>
  <w:style w:type="numbering" w:customStyle="1" w:styleId="4120">
    <w:name w:val="Стиль маркированный412"/>
    <w:rsid w:val="00DF2933"/>
  </w:style>
  <w:style w:type="numbering" w:customStyle="1" w:styleId="11123">
    <w:name w:val="Стиль маркированный1112"/>
    <w:rsid w:val="00DF2933"/>
  </w:style>
  <w:style w:type="numbering" w:customStyle="1" w:styleId="23120">
    <w:name w:val="Стиль маркированный2312"/>
    <w:rsid w:val="00DF2933"/>
  </w:style>
  <w:style w:type="numbering" w:customStyle="1" w:styleId="622">
    <w:name w:val="Нет списка62"/>
    <w:next w:val="a3"/>
    <w:uiPriority w:val="99"/>
    <w:semiHidden/>
    <w:unhideWhenUsed/>
    <w:rsid w:val="00DF2933"/>
  </w:style>
  <w:style w:type="numbering" w:customStyle="1" w:styleId="3220">
    <w:name w:val="Стиль маркированный322"/>
    <w:basedOn w:val="a3"/>
    <w:rsid w:val="00DF2933"/>
  </w:style>
  <w:style w:type="table" w:customStyle="1" w:styleId="292">
    <w:name w:val="Сетка таблицы292"/>
    <w:basedOn w:val="a2"/>
    <w:next w:val="aa"/>
    <w:rsid w:val="00DF29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3"/>
    <w:uiPriority w:val="99"/>
    <w:semiHidden/>
    <w:rsid w:val="00DF2933"/>
  </w:style>
  <w:style w:type="numbering" w:customStyle="1" w:styleId="822">
    <w:name w:val="Нет списка82"/>
    <w:next w:val="a3"/>
    <w:uiPriority w:val="99"/>
    <w:semiHidden/>
    <w:rsid w:val="00DF2933"/>
  </w:style>
  <w:style w:type="numbering" w:customStyle="1" w:styleId="922">
    <w:name w:val="Нет списка92"/>
    <w:next w:val="a3"/>
    <w:semiHidden/>
    <w:rsid w:val="00DF2933"/>
  </w:style>
  <w:style w:type="numbering" w:customStyle="1" w:styleId="332">
    <w:name w:val="Стиль маркированный332"/>
    <w:rsid w:val="00DF2933"/>
  </w:style>
  <w:style w:type="numbering" w:customStyle="1" w:styleId="2222">
    <w:name w:val="Стиль маркированный2222"/>
    <w:rsid w:val="00DF2933"/>
  </w:style>
  <w:style w:type="numbering" w:customStyle="1" w:styleId="4220">
    <w:name w:val="Стиль маркированный422"/>
    <w:rsid w:val="00DF2933"/>
  </w:style>
  <w:style w:type="numbering" w:customStyle="1" w:styleId="11222">
    <w:name w:val="Стиль маркированный1122"/>
    <w:rsid w:val="00DF2933"/>
  </w:style>
  <w:style w:type="numbering" w:customStyle="1" w:styleId="2322">
    <w:name w:val="Стиль маркированный2322"/>
    <w:rsid w:val="00DF2933"/>
  </w:style>
  <w:style w:type="numbering" w:customStyle="1" w:styleId="523">
    <w:name w:val="Стиль маркированный52"/>
    <w:basedOn w:val="a3"/>
    <w:rsid w:val="00DF2933"/>
  </w:style>
  <w:style w:type="numbering" w:customStyle="1" w:styleId="1222">
    <w:name w:val="Стиль маркированный122"/>
    <w:basedOn w:val="a3"/>
    <w:rsid w:val="00DF2933"/>
  </w:style>
  <w:style w:type="numbering" w:customStyle="1" w:styleId="2126">
    <w:name w:val="Стиль маркированный212"/>
    <w:basedOn w:val="a3"/>
    <w:rsid w:val="00DF2933"/>
  </w:style>
  <w:style w:type="numbering" w:customStyle="1" w:styleId="342">
    <w:name w:val="Стиль маркированный342"/>
    <w:rsid w:val="00DF2933"/>
  </w:style>
  <w:style w:type="numbering" w:customStyle="1" w:styleId="2232">
    <w:name w:val="Стиль маркированный2232"/>
    <w:rsid w:val="00DF2933"/>
  </w:style>
  <w:style w:type="numbering" w:customStyle="1" w:styleId="432">
    <w:name w:val="Стиль маркированный432"/>
    <w:rsid w:val="00DF2933"/>
  </w:style>
  <w:style w:type="numbering" w:customStyle="1" w:styleId="11322">
    <w:name w:val="Стиль маркированный1132"/>
    <w:rsid w:val="00DF2933"/>
  </w:style>
  <w:style w:type="numbering" w:customStyle="1" w:styleId="2332">
    <w:name w:val="Стиль маркированный2332"/>
    <w:rsid w:val="00DF2933"/>
  </w:style>
  <w:style w:type="numbering" w:customStyle="1" w:styleId="1020">
    <w:name w:val="Нет списка102"/>
    <w:next w:val="a3"/>
    <w:semiHidden/>
    <w:rsid w:val="00DF2933"/>
  </w:style>
  <w:style w:type="numbering" w:customStyle="1" w:styleId="352">
    <w:name w:val="Стиль маркированный352"/>
    <w:rsid w:val="00DF2933"/>
  </w:style>
  <w:style w:type="numbering" w:customStyle="1" w:styleId="2242">
    <w:name w:val="Стиль маркированный2242"/>
    <w:rsid w:val="00DF2933"/>
  </w:style>
  <w:style w:type="numbering" w:customStyle="1" w:styleId="442">
    <w:name w:val="Стиль маркированный442"/>
    <w:rsid w:val="00DF2933"/>
  </w:style>
  <w:style w:type="numbering" w:customStyle="1" w:styleId="11420">
    <w:name w:val="Стиль маркированный1142"/>
    <w:rsid w:val="00DF2933"/>
  </w:style>
  <w:style w:type="numbering" w:customStyle="1" w:styleId="2342">
    <w:name w:val="Стиль маркированный2342"/>
    <w:rsid w:val="00DF2933"/>
  </w:style>
  <w:style w:type="numbering" w:customStyle="1" w:styleId="623">
    <w:name w:val="Стиль маркированный62"/>
    <w:basedOn w:val="a3"/>
    <w:rsid w:val="00DF2933"/>
  </w:style>
  <w:style w:type="numbering" w:customStyle="1" w:styleId="1322">
    <w:name w:val="Стиль маркированный132"/>
    <w:basedOn w:val="a3"/>
    <w:rsid w:val="00DF2933"/>
  </w:style>
  <w:style w:type="numbering" w:customStyle="1" w:styleId="2422">
    <w:name w:val="Стиль маркированный242"/>
    <w:basedOn w:val="a3"/>
    <w:rsid w:val="00DF2933"/>
  </w:style>
  <w:style w:type="numbering" w:customStyle="1" w:styleId="2252">
    <w:name w:val="Стиль маркированный2252"/>
    <w:rsid w:val="00DF2933"/>
  </w:style>
  <w:style w:type="numbering" w:customStyle="1" w:styleId="452">
    <w:name w:val="Стиль маркированный452"/>
    <w:rsid w:val="00DF2933"/>
  </w:style>
  <w:style w:type="numbering" w:customStyle="1" w:styleId="2352">
    <w:name w:val="Стиль маркированный2352"/>
    <w:rsid w:val="00DF2933"/>
  </w:style>
  <w:style w:type="numbering" w:customStyle="1" w:styleId="1223">
    <w:name w:val="Нет списка122"/>
    <w:next w:val="a3"/>
    <w:uiPriority w:val="99"/>
    <w:semiHidden/>
    <w:rsid w:val="00DF2933"/>
  </w:style>
  <w:style w:type="table" w:customStyle="1" w:styleId="402">
    <w:name w:val="Сетка таблицы402"/>
    <w:basedOn w:val="a2"/>
    <w:next w:val="aa"/>
    <w:rsid w:val="00DF29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
    <w:name w:val="Нет списка132"/>
    <w:next w:val="a3"/>
    <w:semiHidden/>
    <w:rsid w:val="00DF2933"/>
  </w:style>
  <w:style w:type="numbering" w:customStyle="1" w:styleId="362">
    <w:name w:val="Стиль маркированный362"/>
    <w:rsid w:val="00DF2933"/>
  </w:style>
  <w:style w:type="numbering" w:customStyle="1" w:styleId="2262">
    <w:name w:val="Стиль маркированный2262"/>
    <w:rsid w:val="00DF2933"/>
  </w:style>
  <w:style w:type="numbering" w:customStyle="1" w:styleId="462">
    <w:name w:val="Стиль маркированный462"/>
    <w:rsid w:val="00DF2933"/>
  </w:style>
  <w:style w:type="numbering" w:customStyle="1" w:styleId="11520">
    <w:name w:val="Стиль маркированный1152"/>
    <w:rsid w:val="00DF2933"/>
  </w:style>
  <w:style w:type="numbering" w:customStyle="1" w:styleId="2362">
    <w:name w:val="Стиль маркированный2362"/>
    <w:rsid w:val="00DF2933"/>
  </w:style>
  <w:style w:type="paragraph" w:customStyle="1" w:styleId="282">
    <w:name w:val="Список 28"/>
    <w:basedOn w:val="a8"/>
    <w:autoRedefine/>
    <w:rsid w:val="000368DF"/>
    <w:pPr>
      <w:autoSpaceDE/>
      <w:autoSpaceDN/>
      <w:spacing w:before="0" w:after="60"/>
      <w:ind w:left="1260" w:hanging="1260"/>
    </w:pPr>
    <w:rPr>
      <w:b/>
      <w:bCs/>
      <w:szCs w:val="20"/>
    </w:rPr>
  </w:style>
  <w:style w:type="paragraph" w:customStyle="1" w:styleId="193">
    <w:name w:val="Абзац списка19"/>
    <w:basedOn w:val="a0"/>
    <w:qFormat/>
    <w:rsid w:val="000368DF"/>
    <w:pPr>
      <w:spacing w:after="200" w:line="276" w:lineRule="auto"/>
      <w:ind w:left="720"/>
      <w:contextualSpacing/>
    </w:pPr>
    <w:rPr>
      <w:rFonts w:ascii="Calibri" w:hAnsi="Calibri"/>
      <w:sz w:val="22"/>
      <w:szCs w:val="22"/>
      <w:lang w:eastAsia="en-US"/>
    </w:rPr>
  </w:style>
  <w:style w:type="paragraph" w:customStyle="1" w:styleId="11f4">
    <w:name w:val="Знак Знак1 Знак Знак Знак1 Знак"/>
    <w:basedOn w:val="a0"/>
    <w:autoRedefine/>
    <w:rsid w:val="000368DF"/>
    <w:pPr>
      <w:spacing w:after="160" w:line="240" w:lineRule="exact"/>
    </w:pPr>
    <w:rPr>
      <w:rFonts w:eastAsia="SimSun"/>
      <w:b/>
      <w:sz w:val="28"/>
      <w:lang w:val="en-US" w:eastAsia="en-US"/>
    </w:rPr>
  </w:style>
  <w:style w:type="paragraph" w:customStyle="1" w:styleId="1f5">
    <w:name w:val="Знак Знак Знак1 Знак"/>
    <w:basedOn w:val="a0"/>
    <w:autoRedefine/>
    <w:rsid w:val="000368DF"/>
    <w:pPr>
      <w:spacing w:after="160" w:line="240" w:lineRule="exact"/>
    </w:pPr>
    <w:rPr>
      <w:rFonts w:eastAsia="SimSun"/>
      <w:b/>
      <w:sz w:val="28"/>
      <w:lang w:val="en-US" w:eastAsia="en-US"/>
    </w:rPr>
  </w:style>
  <w:style w:type="paragraph" w:customStyle="1" w:styleId="afffc">
    <w:name w:val="ОснТекст"/>
    <w:rsid w:val="000368DF"/>
    <w:pPr>
      <w:ind w:firstLine="709"/>
      <w:jc w:val="both"/>
    </w:pPr>
    <w:rPr>
      <w:rFonts w:ascii="Arial" w:hAnsi="Arial" w:cs="Arial"/>
      <w:noProof/>
    </w:rPr>
  </w:style>
  <w:style w:type="paragraph" w:customStyle="1" w:styleId="j12">
    <w:name w:val="j12"/>
    <w:basedOn w:val="a0"/>
    <w:rsid w:val="000368DF"/>
    <w:pPr>
      <w:spacing w:before="100" w:beforeAutospacing="1" w:after="100" w:afterAutospacing="1"/>
    </w:pPr>
  </w:style>
  <w:style w:type="character" w:customStyle="1" w:styleId="j21">
    <w:name w:val="j21"/>
    <w:basedOn w:val="a1"/>
    <w:rsid w:val="000368DF"/>
  </w:style>
  <w:style w:type="character" w:customStyle="1" w:styleId="1f6">
    <w:name w:val="Основной текст с отступом Знак1"/>
    <w:aliases w:val="Основной текст 1 Знак1,Нумерованный список !! Знак1"/>
    <w:basedOn w:val="a1"/>
    <w:semiHidden/>
    <w:rsid w:val="00C339B3"/>
    <w:rPr>
      <w:rFonts w:eastAsia="Calibri"/>
      <w:sz w:val="24"/>
      <w:szCs w:val="24"/>
    </w:rPr>
  </w:style>
  <w:style w:type="character" w:customStyle="1" w:styleId="1f7">
    <w:name w:val="Текст примечания Знак1"/>
    <w:basedOn w:val="a1"/>
    <w:semiHidden/>
    <w:rsid w:val="00C339B3"/>
    <w:rPr>
      <w:rFonts w:eastAsia="Calibri"/>
    </w:rPr>
  </w:style>
  <w:style w:type="paragraph" w:customStyle="1" w:styleId="78">
    <w:name w:val="Без интервала7"/>
    <w:basedOn w:val="a0"/>
    <w:rsid w:val="00C339B3"/>
    <w:rPr>
      <w:rFonts w:ascii="Calibri" w:eastAsia="Calibri" w:hAnsi="Calibri"/>
      <w:szCs w:val="32"/>
      <w:lang w:val="en-US" w:eastAsia="en-US"/>
    </w:rPr>
  </w:style>
  <w:style w:type="paragraph" w:customStyle="1" w:styleId="293">
    <w:name w:val="Цитата 29"/>
    <w:basedOn w:val="a0"/>
    <w:next w:val="a0"/>
    <w:rsid w:val="00C339B3"/>
    <w:rPr>
      <w:rFonts w:ascii="Calibri" w:eastAsia="Calibri" w:hAnsi="Calibri"/>
      <w:i/>
      <w:lang w:val="en-US"/>
    </w:rPr>
  </w:style>
  <w:style w:type="paragraph" w:customStyle="1" w:styleId="95">
    <w:name w:val="Выделенная цитата9"/>
    <w:basedOn w:val="a0"/>
    <w:next w:val="a0"/>
    <w:rsid w:val="00C339B3"/>
    <w:pPr>
      <w:ind w:left="720" w:right="720"/>
    </w:pPr>
    <w:rPr>
      <w:rFonts w:ascii="Calibri" w:eastAsia="Calibri" w:hAnsi="Calibri"/>
      <w:b/>
      <w:i/>
      <w:szCs w:val="20"/>
      <w:lang w:val="en-US"/>
    </w:rPr>
  </w:style>
  <w:style w:type="paragraph" w:customStyle="1" w:styleId="79">
    <w:name w:val="Заголовок оглавления7"/>
    <w:basedOn w:val="1"/>
    <w:next w:val="a0"/>
    <w:rsid w:val="00C339B3"/>
    <w:pPr>
      <w:pageBreakBefore w:val="0"/>
      <w:widowControl/>
      <w:shd w:val="clear" w:color="auto" w:fill="auto"/>
      <w:suppressAutoHyphens w:val="0"/>
      <w:ind w:firstLine="720"/>
      <w:outlineLvl w:val="9"/>
    </w:pPr>
    <w:rPr>
      <w:rFonts w:ascii="Cambria" w:eastAsia="Calibri" w:hAnsi="Cambria" w:cs="Times New Roman"/>
      <w:sz w:val="32"/>
      <w:szCs w:val="32"/>
      <w:lang w:val="en-US"/>
    </w:rPr>
  </w:style>
  <w:style w:type="paragraph" w:customStyle="1" w:styleId="7a">
    <w:name w:val="Рецензия7"/>
    <w:semiHidden/>
    <w:rsid w:val="00C339B3"/>
    <w:rPr>
      <w:rFonts w:eastAsia="Calibri"/>
      <w:sz w:val="24"/>
      <w:szCs w:val="24"/>
    </w:rPr>
  </w:style>
  <w:style w:type="character" w:customStyle="1" w:styleId="716">
    <w:name w:val="Заголовок 7 Знак1"/>
    <w:basedOn w:val="a1"/>
    <w:semiHidden/>
    <w:rsid w:val="00C339B3"/>
    <w:rPr>
      <w:rFonts w:asciiTheme="majorHAnsi" w:eastAsiaTheme="majorEastAsia" w:hAnsiTheme="majorHAnsi" w:cstheme="majorBidi"/>
      <w:i/>
      <w:iCs/>
      <w:color w:val="404040" w:themeColor="text1" w:themeTint="BF"/>
      <w:sz w:val="24"/>
      <w:szCs w:val="24"/>
    </w:rPr>
  </w:style>
  <w:style w:type="character" w:customStyle="1" w:styleId="813">
    <w:name w:val="Заголовок 8 Знак1"/>
    <w:basedOn w:val="a1"/>
    <w:semiHidden/>
    <w:rsid w:val="00C339B3"/>
    <w:rPr>
      <w:rFonts w:asciiTheme="majorHAnsi" w:eastAsiaTheme="majorEastAsia" w:hAnsiTheme="majorHAnsi" w:cstheme="majorBidi"/>
      <w:color w:val="404040" w:themeColor="text1" w:themeTint="BF"/>
    </w:rPr>
  </w:style>
  <w:style w:type="character" w:customStyle="1" w:styleId="913">
    <w:name w:val="Заголовок 9 Знак1"/>
    <w:basedOn w:val="a1"/>
    <w:semiHidden/>
    <w:rsid w:val="00C339B3"/>
    <w:rPr>
      <w:rFonts w:asciiTheme="majorHAnsi" w:eastAsiaTheme="majorEastAsia" w:hAnsiTheme="majorHAnsi" w:cstheme="majorBidi"/>
      <w:i/>
      <w:iCs/>
      <w:color w:val="404040" w:themeColor="text1" w:themeTint="BF"/>
    </w:rPr>
  </w:style>
  <w:style w:type="character" w:customStyle="1" w:styleId="1f8">
    <w:name w:val="Нижний колонтитул Знак1"/>
    <w:basedOn w:val="a1"/>
    <w:semiHidden/>
    <w:rsid w:val="00C339B3"/>
    <w:rPr>
      <w:rFonts w:eastAsia="Calibri"/>
      <w:sz w:val="24"/>
      <w:szCs w:val="24"/>
    </w:rPr>
  </w:style>
  <w:style w:type="character" w:customStyle="1" w:styleId="1f9">
    <w:name w:val="Текст выноски Знак1"/>
    <w:basedOn w:val="a1"/>
    <w:semiHidden/>
    <w:rsid w:val="00C339B3"/>
    <w:rPr>
      <w:rFonts w:ascii="Tahoma" w:eastAsia="Calibri" w:hAnsi="Tahoma" w:cs="Tahoma"/>
      <w:sz w:val="16"/>
      <w:szCs w:val="16"/>
    </w:rPr>
  </w:style>
  <w:style w:type="character" w:customStyle="1" w:styleId="21b">
    <w:name w:val="Основной текст 2 Знак1"/>
    <w:basedOn w:val="a1"/>
    <w:semiHidden/>
    <w:rsid w:val="00C339B3"/>
    <w:rPr>
      <w:rFonts w:eastAsia="Calibri"/>
      <w:sz w:val="24"/>
      <w:szCs w:val="24"/>
    </w:rPr>
  </w:style>
  <w:style w:type="character" w:customStyle="1" w:styleId="318">
    <w:name w:val="Основной текст 3 Знак1"/>
    <w:basedOn w:val="a1"/>
    <w:semiHidden/>
    <w:rsid w:val="00C339B3"/>
    <w:rPr>
      <w:rFonts w:eastAsia="Calibri"/>
      <w:sz w:val="16"/>
      <w:szCs w:val="16"/>
    </w:rPr>
  </w:style>
  <w:style w:type="character" w:customStyle="1" w:styleId="319">
    <w:name w:val="Основной текст с отступом 3 Знак1"/>
    <w:basedOn w:val="a1"/>
    <w:semiHidden/>
    <w:rsid w:val="00C339B3"/>
    <w:rPr>
      <w:rFonts w:eastAsia="Calibri"/>
      <w:sz w:val="16"/>
      <w:szCs w:val="16"/>
    </w:rPr>
  </w:style>
  <w:style w:type="character" w:customStyle="1" w:styleId="21c">
    <w:name w:val="Основной текст с отступом 2 Знак1"/>
    <w:basedOn w:val="a1"/>
    <w:semiHidden/>
    <w:rsid w:val="00C339B3"/>
    <w:rPr>
      <w:rFonts w:eastAsia="Calibri"/>
      <w:sz w:val="24"/>
      <w:szCs w:val="24"/>
    </w:rPr>
  </w:style>
  <w:style w:type="character" w:customStyle="1" w:styleId="1fa">
    <w:name w:val="Подзаголовок Знак1"/>
    <w:basedOn w:val="a1"/>
    <w:rsid w:val="00C339B3"/>
    <w:rPr>
      <w:rFonts w:asciiTheme="majorHAnsi" w:eastAsiaTheme="majorEastAsia" w:hAnsiTheme="majorHAnsi" w:cstheme="majorBidi"/>
      <w:i/>
      <w:iCs/>
      <w:color w:val="4F81BD" w:themeColor="accent1"/>
      <w:spacing w:val="15"/>
      <w:sz w:val="24"/>
      <w:szCs w:val="24"/>
    </w:rPr>
  </w:style>
  <w:style w:type="character" w:customStyle="1" w:styleId="1fb">
    <w:name w:val="Название Знак1"/>
    <w:basedOn w:val="a1"/>
    <w:rsid w:val="00C339B3"/>
    <w:rPr>
      <w:rFonts w:asciiTheme="majorHAnsi" w:eastAsiaTheme="majorEastAsia" w:hAnsiTheme="majorHAnsi" w:cstheme="majorBidi"/>
      <w:color w:val="17365D" w:themeColor="text2" w:themeShade="BF"/>
      <w:spacing w:val="5"/>
      <w:kern w:val="28"/>
      <w:sz w:val="52"/>
      <w:szCs w:val="52"/>
    </w:rPr>
  </w:style>
  <w:style w:type="character" w:customStyle="1" w:styleId="7b">
    <w:name w:val="Слабое выделение7"/>
    <w:rsid w:val="00C339B3"/>
    <w:rPr>
      <w:i/>
      <w:iCs w:val="0"/>
      <w:color w:val="5A5A5A"/>
    </w:rPr>
  </w:style>
  <w:style w:type="character" w:customStyle="1" w:styleId="7c">
    <w:name w:val="Сильное выделение7"/>
    <w:rsid w:val="00C339B3"/>
    <w:rPr>
      <w:b/>
      <w:bCs w:val="0"/>
      <w:i/>
      <w:iCs w:val="0"/>
      <w:sz w:val="24"/>
      <w:u w:val="single"/>
    </w:rPr>
  </w:style>
  <w:style w:type="character" w:customStyle="1" w:styleId="7d">
    <w:name w:val="Слабая ссылка7"/>
    <w:rsid w:val="00C339B3"/>
    <w:rPr>
      <w:sz w:val="24"/>
      <w:u w:val="single"/>
    </w:rPr>
  </w:style>
  <w:style w:type="character" w:customStyle="1" w:styleId="7e">
    <w:name w:val="Сильная ссылка7"/>
    <w:rsid w:val="00C339B3"/>
    <w:rPr>
      <w:b/>
      <w:bCs w:val="0"/>
      <w:sz w:val="24"/>
      <w:u w:val="single"/>
    </w:rPr>
  </w:style>
  <w:style w:type="character" w:customStyle="1" w:styleId="7f">
    <w:name w:val="Название книги7"/>
    <w:rsid w:val="00C339B3"/>
    <w:rPr>
      <w:rFonts w:ascii="Cambria" w:hAnsi="Cambria" w:hint="default"/>
      <w:b/>
      <w:bCs w:val="0"/>
      <w:i/>
      <w:iCs w:val="0"/>
      <w:sz w:val="24"/>
    </w:rPr>
  </w:style>
  <w:style w:type="character" w:customStyle="1" w:styleId="1fc">
    <w:name w:val="Текст сноски Знак1"/>
    <w:basedOn w:val="a1"/>
    <w:semiHidden/>
    <w:rsid w:val="00C339B3"/>
    <w:rPr>
      <w:rFonts w:eastAsia="Calibri"/>
    </w:rPr>
  </w:style>
  <w:style w:type="character" w:customStyle="1" w:styleId="1fd">
    <w:name w:val="Верхний колонтитул Знак1"/>
    <w:basedOn w:val="a1"/>
    <w:semiHidden/>
    <w:rsid w:val="00C339B3"/>
    <w:rPr>
      <w:rFonts w:eastAsia="Calibri"/>
      <w:sz w:val="24"/>
      <w:szCs w:val="24"/>
    </w:rPr>
  </w:style>
  <w:style w:type="character" w:customStyle="1" w:styleId="1fe">
    <w:name w:val="Текст Знак1"/>
    <w:basedOn w:val="a1"/>
    <w:semiHidden/>
    <w:rsid w:val="00C339B3"/>
    <w:rPr>
      <w:rFonts w:ascii="Consolas" w:eastAsia="Calibri" w:hAnsi="Consolas" w:cs="Consolas"/>
      <w:sz w:val="21"/>
      <w:szCs w:val="21"/>
    </w:rPr>
  </w:style>
  <w:style w:type="character" w:customStyle="1" w:styleId="7f0">
    <w:name w:val="Замещающий текст7"/>
    <w:semiHidden/>
    <w:rsid w:val="00C339B3"/>
    <w:rPr>
      <w:color w:val="808080"/>
    </w:rPr>
  </w:style>
  <w:style w:type="character" w:customStyle="1" w:styleId="1ff">
    <w:name w:val="Тема примечания Знак1"/>
    <w:basedOn w:val="1f7"/>
    <w:semiHidden/>
    <w:rsid w:val="00C339B3"/>
    <w:rPr>
      <w:rFonts w:eastAsia="Calibri"/>
      <w:b/>
      <w:bCs/>
    </w:rPr>
  </w:style>
  <w:style w:type="character" w:customStyle="1" w:styleId="21d">
    <w:name w:val="Цитата 2 Знак1"/>
    <w:basedOn w:val="a1"/>
    <w:uiPriority w:val="99"/>
    <w:rsid w:val="005A0E0E"/>
    <w:rPr>
      <w:rFonts w:ascii="Calibri" w:eastAsia="Calibri" w:hAnsi="Calibri"/>
      <w:i/>
      <w:iCs/>
      <w:color w:val="000000" w:themeColor="text1"/>
      <w:sz w:val="22"/>
      <w:szCs w:val="22"/>
      <w:lang w:eastAsia="en-US"/>
    </w:rPr>
  </w:style>
  <w:style w:type="character" w:customStyle="1" w:styleId="1ff0">
    <w:name w:val="Выделенная цитата Знак1"/>
    <w:basedOn w:val="a1"/>
    <w:uiPriority w:val="99"/>
    <w:rsid w:val="005A0E0E"/>
    <w:rPr>
      <w:rFonts w:ascii="Calibri" w:eastAsia="Calibri" w:hAnsi="Calibri"/>
      <w:b/>
      <w:bCs/>
      <w:i/>
      <w:iCs/>
      <w:color w:val="4F81BD" w:themeColor="accent1"/>
      <w:sz w:val="22"/>
      <w:szCs w:val="22"/>
      <w:lang w:eastAsia="en-US"/>
    </w:rPr>
  </w:style>
  <w:style w:type="numbering" w:customStyle="1" w:styleId="183">
    <w:name w:val="Нет списка18"/>
    <w:next w:val="a3"/>
    <w:semiHidden/>
    <w:rsid w:val="000738C6"/>
  </w:style>
  <w:style w:type="table" w:customStyle="1" w:styleId="570">
    <w:name w:val="Сетка таблицы57"/>
    <w:basedOn w:val="a2"/>
    <w:next w:val="aa"/>
    <w:rsid w:val="000738C6"/>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Классическая таблица 129"/>
    <w:basedOn w:val="a2"/>
    <w:next w:val="14"/>
    <w:rsid w:val="000738C6"/>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1">
    <w:name w:val="Сетка таблицы128"/>
    <w:rsid w:val="000738C6"/>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rsid w:val="000738C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7">
    <w:name w:val="Без интервала8"/>
    <w:basedOn w:val="a0"/>
    <w:rsid w:val="000738C6"/>
    <w:rPr>
      <w:rFonts w:ascii="Calibri" w:eastAsia="Calibri" w:hAnsi="Calibri"/>
      <w:szCs w:val="32"/>
      <w:lang w:val="en-US" w:eastAsia="en-US"/>
    </w:rPr>
  </w:style>
  <w:style w:type="paragraph" w:customStyle="1" w:styleId="202">
    <w:name w:val="Абзац списка20"/>
    <w:basedOn w:val="a0"/>
    <w:rsid w:val="000738C6"/>
    <w:pPr>
      <w:ind w:left="720"/>
      <w:contextualSpacing/>
    </w:pPr>
    <w:rPr>
      <w:rFonts w:ascii="Calibri" w:eastAsia="Calibri" w:hAnsi="Calibri"/>
      <w:lang w:val="en-US" w:eastAsia="en-US"/>
    </w:rPr>
  </w:style>
  <w:style w:type="paragraph" w:customStyle="1" w:styleId="2102">
    <w:name w:val="Цитата 210"/>
    <w:basedOn w:val="a0"/>
    <w:next w:val="a0"/>
    <w:rsid w:val="000738C6"/>
    <w:rPr>
      <w:rFonts w:ascii="Calibri" w:eastAsia="Calibri" w:hAnsi="Calibri"/>
      <w:i/>
      <w:lang w:val="en-US"/>
    </w:rPr>
  </w:style>
  <w:style w:type="paragraph" w:customStyle="1" w:styleId="105">
    <w:name w:val="Выделенная цитата10"/>
    <w:basedOn w:val="a0"/>
    <w:next w:val="a0"/>
    <w:rsid w:val="000738C6"/>
    <w:pPr>
      <w:ind w:left="720" w:right="720"/>
    </w:pPr>
    <w:rPr>
      <w:rFonts w:ascii="Calibri" w:eastAsia="Calibri" w:hAnsi="Calibri"/>
      <w:b/>
      <w:i/>
      <w:szCs w:val="20"/>
      <w:lang w:val="en-US"/>
    </w:rPr>
  </w:style>
  <w:style w:type="character" w:customStyle="1" w:styleId="88">
    <w:name w:val="Слабое выделение8"/>
    <w:rsid w:val="000738C6"/>
    <w:rPr>
      <w:i/>
      <w:color w:val="5A5A5A"/>
    </w:rPr>
  </w:style>
  <w:style w:type="character" w:customStyle="1" w:styleId="89">
    <w:name w:val="Сильное выделение8"/>
    <w:rsid w:val="000738C6"/>
    <w:rPr>
      <w:b/>
      <w:i/>
      <w:sz w:val="24"/>
      <w:u w:val="single"/>
    </w:rPr>
  </w:style>
  <w:style w:type="character" w:customStyle="1" w:styleId="8a">
    <w:name w:val="Слабая ссылка8"/>
    <w:rsid w:val="000738C6"/>
    <w:rPr>
      <w:sz w:val="24"/>
      <w:u w:val="single"/>
    </w:rPr>
  </w:style>
  <w:style w:type="character" w:customStyle="1" w:styleId="8b">
    <w:name w:val="Сильная ссылка8"/>
    <w:rsid w:val="000738C6"/>
    <w:rPr>
      <w:b/>
      <w:sz w:val="24"/>
      <w:u w:val="single"/>
    </w:rPr>
  </w:style>
  <w:style w:type="character" w:customStyle="1" w:styleId="8c">
    <w:name w:val="Название книги8"/>
    <w:rsid w:val="000738C6"/>
    <w:rPr>
      <w:rFonts w:ascii="Cambria" w:hAnsi="Cambria"/>
      <w:b/>
      <w:i/>
      <w:sz w:val="24"/>
    </w:rPr>
  </w:style>
  <w:style w:type="paragraph" w:customStyle="1" w:styleId="8d">
    <w:name w:val="Заголовок оглавления8"/>
    <w:basedOn w:val="1"/>
    <w:next w:val="a0"/>
    <w:rsid w:val="000738C6"/>
    <w:pPr>
      <w:pageBreakBefore w:val="0"/>
      <w:widowControl/>
      <w:shd w:val="clear" w:color="auto" w:fill="auto"/>
      <w:suppressAutoHyphens w:val="0"/>
      <w:ind w:firstLine="720"/>
      <w:outlineLvl w:val="9"/>
    </w:pPr>
    <w:rPr>
      <w:rFonts w:ascii="Cambria" w:eastAsia="Calibri" w:hAnsi="Cambria" w:cs="Times New Roman"/>
      <w:sz w:val="32"/>
      <w:szCs w:val="32"/>
      <w:lang w:val="en-US"/>
    </w:rPr>
  </w:style>
  <w:style w:type="table" w:customStyle="1" w:styleId="3180">
    <w:name w:val="Сетка таблицы318"/>
    <w:rsid w:val="000738C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0738C6"/>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0738C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0">
    <w:name w:val="Сетка таблицы2118"/>
    <w:rsid w:val="000738C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e">
    <w:name w:val="Замещающий текст8"/>
    <w:semiHidden/>
    <w:rsid w:val="000738C6"/>
    <w:rPr>
      <w:color w:val="808080"/>
    </w:rPr>
  </w:style>
  <w:style w:type="paragraph" w:customStyle="1" w:styleId="8f">
    <w:name w:val="Рецензия8"/>
    <w:hidden/>
    <w:semiHidden/>
    <w:rsid w:val="000738C6"/>
    <w:rPr>
      <w:rFonts w:eastAsia="Calibri"/>
      <w:sz w:val="24"/>
      <w:szCs w:val="24"/>
    </w:rPr>
  </w:style>
  <w:style w:type="numbering" w:customStyle="1" w:styleId="39">
    <w:name w:val="Стиль маркированный39"/>
    <w:rsid w:val="000738C6"/>
    <w:pPr>
      <w:numPr>
        <w:numId w:val="7"/>
      </w:numPr>
    </w:pPr>
  </w:style>
  <w:style w:type="numbering" w:customStyle="1" w:styleId="229">
    <w:name w:val="Стиль маркированный229"/>
    <w:rsid w:val="000738C6"/>
    <w:pPr>
      <w:numPr>
        <w:numId w:val="5"/>
      </w:numPr>
    </w:pPr>
  </w:style>
  <w:style w:type="numbering" w:customStyle="1" w:styleId="49">
    <w:name w:val="Стиль маркированный49"/>
    <w:rsid w:val="000738C6"/>
    <w:pPr>
      <w:numPr>
        <w:numId w:val="4"/>
      </w:numPr>
    </w:pPr>
  </w:style>
  <w:style w:type="numbering" w:customStyle="1" w:styleId="118">
    <w:name w:val="Стиль маркированный118"/>
    <w:rsid w:val="000738C6"/>
    <w:pPr>
      <w:numPr>
        <w:numId w:val="1"/>
      </w:numPr>
    </w:pPr>
  </w:style>
  <w:style w:type="numbering" w:customStyle="1" w:styleId="239">
    <w:name w:val="Стиль маркированный239"/>
    <w:rsid w:val="000738C6"/>
    <w:pPr>
      <w:numPr>
        <w:numId w:val="8"/>
      </w:numPr>
    </w:pPr>
  </w:style>
  <w:style w:type="paragraph" w:customStyle="1" w:styleId="294">
    <w:name w:val="Список 29"/>
    <w:basedOn w:val="a8"/>
    <w:autoRedefine/>
    <w:rsid w:val="004B5356"/>
    <w:pPr>
      <w:autoSpaceDE/>
      <w:autoSpaceDN/>
      <w:spacing w:before="0" w:after="60"/>
      <w:ind w:left="1260" w:hanging="1260"/>
    </w:pPr>
    <w:rPr>
      <w:b/>
      <w:bCs/>
      <w:szCs w:val="20"/>
    </w:rPr>
  </w:style>
  <w:style w:type="paragraph" w:customStyle="1" w:styleId="21e">
    <w:name w:val="Абзац списка21"/>
    <w:basedOn w:val="a0"/>
    <w:qFormat/>
    <w:rsid w:val="004B5356"/>
    <w:pPr>
      <w:spacing w:after="200" w:line="276" w:lineRule="auto"/>
      <w:ind w:left="720"/>
      <w:contextualSpacing/>
    </w:pPr>
    <w:rPr>
      <w:rFonts w:ascii="Calibri" w:hAnsi="Calibri"/>
      <w:sz w:val="22"/>
      <w:szCs w:val="22"/>
      <w:lang w:eastAsia="en-US"/>
    </w:rPr>
  </w:style>
  <w:style w:type="paragraph" w:customStyle="1" w:styleId="11f5">
    <w:name w:val="Знак Знак1 Знак Знак Знак1 Знак"/>
    <w:basedOn w:val="a0"/>
    <w:autoRedefine/>
    <w:rsid w:val="004B5356"/>
    <w:pPr>
      <w:spacing w:after="160" w:line="240" w:lineRule="exact"/>
    </w:pPr>
    <w:rPr>
      <w:rFonts w:eastAsia="SimSun"/>
      <w:b/>
      <w:sz w:val="28"/>
      <w:lang w:val="en-US" w:eastAsia="en-US"/>
    </w:rPr>
  </w:style>
  <w:style w:type="paragraph" w:customStyle="1" w:styleId="1ff1">
    <w:name w:val="Знак Знак Знак1 Знак"/>
    <w:basedOn w:val="a0"/>
    <w:autoRedefine/>
    <w:rsid w:val="004B5356"/>
    <w:pPr>
      <w:spacing w:after="160" w:line="240" w:lineRule="exact"/>
    </w:pPr>
    <w:rPr>
      <w:rFonts w:eastAsia="SimSun"/>
      <w:b/>
      <w:sz w:val="28"/>
      <w:lang w:val="en-US" w:eastAsia="en-US"/>
    </w:rPr>
  </w:style>
  <w:style w:type="paragraph" w:customStyle="1" w:styleId="96">
    <w:name w:val="Без интервала9"/>
    <w:basedOn w:val="a0"/>
    <w:rsid w:val="004B5356"/>
    <w:rPr>
      <w:rFonts w:ascii="Calibri" w:eastAsia="Calibri" w:hAnsi="Calibri"/>
      <w:szCs w:val="32"/>
      <w:lang w:val="en-US" w:eastAsia="en-US"/>
    </w:rPr>
  </w:style>
  <w:style w:type="paragraph" w:customStyle="1" w:styleId="2127">
    <w:name w:val="Цитата 212"/>
    <w:basedOn w:val="a0"/>
    <w:next w:val="a0"/>
    <w:link w:val="QuoteChar3"/>
    <w:rsid w:val="004B5356"/>
    <w:rPr>
      <w:rFonts w:ascii="Calibri" w:hAnsi="Calibri"/>
      <w:i/>
      <w:szCs w:val="20"/>
      <w:lang w:val="en-US"/>
    </w:rPr>
  </w:style>
  <w:style w:type="paragraph" w:customStyle="1" w:styleId="12a">
    <w:name w:val="Выделенная цитата12"/>
    <w:basedOn w:val="a0"/>
    <w:next w:val="a0"/>
    <w:link w:val="IntenseQuoteChar3"/>
    <w:rsid w:val="004B5356"/>
    <w:pPr>
      <w:ind w:left="720" w:right="720"/>
    </w:pPr>
    <w:rPr>
      <w:rFonts w:ascii="Calibri" w:hAnsi="Calibri"/>
      <w:b/>
      <w:i/>
      <w:szCs w:val="20"/>
      <w:lang w:val="en-US"/>
    </w:rPr>
  </w:style>
  <w:style w:type="character" w:customStyle="1" w:styleId="97">
    <w:name w:val="Слабое выделение9"/>
    <w:rsid w:val="004B5356"/>
    <w:rPr>
      <w:rFonts w:cs="Times New Roman"/>
      <w:i/>
      <w:color w:val="5A5A5A"/>
    </w:rPr>
  </w:style>
  <w:style w:type="character" w:customStyle="1" w:styleId="98">
    <w:name w:val="Сильное выделение9"/>
    <w:rsid w:val="004B5356"/>
    <w:rPr>
      <w:rFonts w:cs="Times New Roman"/>
      <w:b/>
      <w:i/>
      <w:sz w:val="24"/>
      <w:u w:val="single"/>
    </w:rPr>
  </w:style>
  <w:style w:type="character" w:customStyle="1" w:styleId="99">
    <w:name w:val="Слабая ссылка9"/>
    <w:rsid w:val="004B5356"/>
    <w:rPr>
      <w:rFonts w:cs="Times New Roman"/>
      <w:sz w:val="24"/>
      <w:u w:val="single"/>
    </w:rPr>
  </w:style>
  <w:style w:type="character" w:customStyle="1" w:styleId="9a">
    <w:name w:val="Сильная ссылка9"/>
    <w:rsid w:val="004B5356"/>
    <w:rPr>
      <w:rFonts w:cs="Times New Roman"/>
      <w:b/>
      <w:sz w:val="24"/>
      <w:u w:val="single"/>
    </w:rPr>
  </w:style>
  <w:style w:type="character" w:customStyle="1" w:styleId="9b">
    <w:name w:val="Название книги9"/>
    <w:rsid w:val="004B5356"/>
    <w:rPr>
      <w:rFonts w:ascii="Cambria" w:hAnsi="Cambria" w:cs="Times New Roman"/>
      <w:b/>
      <w:i/>
      <w:sz w:val="24"/>
    </w:rPr>
  </w:style>
  <w:style w:type="paragraph" w:customStyle="1" w:styleId="9c">
    <w:name w:val="Заголовок оглавления9"/>
    <w:basedOn w:val="1"/>
    <w:next w:val="a0"/>
    <w:rsid w:val="004B5356"/>
    <w:pPr>
      <w:pageBreakBefore w:val="0"/>
      <w:widowControl/>
      <w:shd w:val="clear" w:color="auto" w:fill="auto"/>
      <w:suppressAutoHyphens w:val="0"/>
      <w:spacing w:before="240" w:after="240"/>
      <w:ind w:right="255"/>
      <w:jc w:val="left"/>
      <w:outlineLvl w:val="9"/>
    </w:pPr>
    <w:rPr>
      <w:rFonts w:ascii="Cambria" w:eastAsia="Calibri" w:hAnsi="Cambria" w:cs="Times New Roman"/>
      <w:color w:val="000000"/>
      <w:sz w:val="32"/>
      <w:szCs w:val="32"/>
      <w:lang w:val="en-US"/>
    </w:rPr>
  </w:style>
  <w:style w:type="character" w:customStyle="1" w:styleId="9d">
    <w:name w:val="Замещающий текст9"/>
    <w:semiHidden/>
    <w:rsid w:val="004B5356"/>
    <w:rPr>
      <w:rFonts w:cs="Times New Roman"/>
      <w:color w:val="808080"/>
    </w:rPr>
  </w:style>
  <w:style w:type="paragraph" w:customStyle="1" w:styleId="9e">
    <w:name w:val="Рецензия9"/>
    <w:hidden/>
    <w:semiHidden/>
    <w:rsid w:val="004B5356"/>
    <w:rPr>
      <w:rFonts w:eastAsia="Calibri"/>
      <w:sz w:val="24"/>
      <w:szCs w:val="24"/>
    </w:rPr>
  </w:style>
  <w:style w:type="paragraph" w:customStyle="1" w:styleId="2f7">
    <w:name w:val="ХЗаголовок2"/>
    <w:basedOn w:val="a0"/>
    <w:next w:val="a0"/>
    <w:rsid w:val="007F087C"/>
    <w:pPr>
      <w:suppressAutoHyphens/>
      <w:spacing w:after="180"/>
    </w:pPr>
    <w:rPr>
      <w:rFonts w:eastAsia="Calibri"/>
      <w:b/>
    </w:rPr>
  </w:style>
  <w:style w:type="paragraph" w:customStyle="1" w:styleId="stf">
    <w:name w:val="stf"/>
    <w:basedOn w:val="a0"/>
    <w:rsid w:val="007F087C"/>
    <w:pPr>
      <w:spacing w:before="100" w:beforeAutospacing="1" w:after="100" w:afterAutospacing="1"/>
    </w:pPr>
    <w:rPr>
      <w:rFonts w:eastAsia="Calibri"/>
    </w:rPr>
  </w:style>
  <w:style w:type="paragraph" w:customStyle="1" w:styleId="st">
    <w:name w:val="st"/>
    <w:basedOn w:val="a0"/>
    <w:rsid w:val="007F087C"/>
    <w:pPr>
      <w:spacing w:before="100" w:beforeAutospacing="1" w:after="100" w:afterAutospacing="1"/>
    </w:pPr>
    <w:rPr>
      <w:rFonts w:eastAsia="Calibri"/>
    </w:rPr>
  </w:style>
  <w:style w:type="paragraph" w:customStyle="1" w:styleId="j11">
    <w:name w:val="j11"/>
    <w:basedOn w:val="a0"/>
    <w:rsid w:val="007F087C"/>
    <w:pPr>
      <w:spacing w:before="100" w:beforeAutospacing="1" w:after="100" w:afterAutospacing="1"/>
    </w:pPr>
    <w:rPr>
      <w:rFonts w:eastAsia="Calibri"/>
    </w:rPr>
  </w:style>
  <w:style w:type="character" w:customStyle="1" w:styleId="QuoteChar3">
    <w:name w:val="Quote Char3"/>
    <w:basedOn w:val="a1"/>
    <w:link w:val="2127"/>
    <w:locked/>
    <w:rsid w:val="007F087C"/>
    <w:rPr>
      <w:rFonts w:ascii="Calibri" w:hAnsi="Calibri"/>
      <w:i/>
      <w:sz w:val="24"/>
      <w:lang w:val="en-US"/>
    </w:rPr>
  </w:style>
  <w:style w:type="character" w:customStyle="1" w:styleId="IntenseQuoteChar3">
    <w:name w:val="Intense Quote Char3"/>
    <w:basedOn w:val="a1"/>
    <w:link w:val="12a"/>
    <w:locked/>
    <w:rsid w:val="007F087C"/>
    <w:rPr>
      <w:rFonts w:ascii="Calibri" w:hAnsi="Calibri"/>
      <w:b/>
      <w:i/>
      <w:sz w:val="24"/>
      <w:lang w:val="en-US"/>
    </w:rPr>
  </w:style>
  <w:style w:type="character" w:customStyle="1" w:styleId="s3">
    <w:name w:val="s3"/>
    <w:basedOn w:val="a1"/>
    <w:rsid w:val="007F087C"/>
    <w:rPr>
      <w:rFonts w:ascii="Times New Roman" w:hAnsi="Times New Roman" w:cs="Times New Roman" w:hint="default"/>
    </w:rPr>
  </w:style>
  <w:style w:type="character" w:customStyle="1" w:styleId="s9">
    <w:name w:val="s9"/>
    <w:basedOn w:val="a1"/>
    <w:rsid w:val="007F087C"/>
    <w:rPr>
      <w:rFonts w:ascii="Times New Roman" w:hAnsi="Times New Roman" w:cs="Times New Roman" w:hint="default"/>
    </w:rPr>
  </w:style>
  <w:style w:type="numbering" w:customStyle="1" w:styleId="343">
    <w:name w:val="Стиль маркированный343"/>
    <w:rsid w:val="00BA7E52"/>
  </w:style>
  <w:style w:type="numbering" w:customStyle="1" w:styleId="2353">
    <w:name w:val="Стиль маркированный2353"/>
    <w:rsid w:val="00BA7E52"/>
  </w:style>
  <w:style w:type="numbering" w:customStyle="1" w:styleId="3102">
    <w:name w:val="Стиль маркированный310"/>
    <w:basedOn w:val="a3"/>
    <w:rsid w:val="009F2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020">
      <w:bodyDiv w:val="1"/>
      <w:marLeft w:val="0"/>
      <w:marRight w:val="0"/>
      <w:marTop w:val="0"/>
      <w:marBottom w:val="0"/>
      <w:divBdr>
        <w:top w:val="none" w:sz="0" w:space="0" w:color="auto"/>
        <w:left w:val="none" w:sz="0" w:space="0" w:color="auto"/>
        <w:bottom w:val="none" w:sz="0" w:space="0" w:color="auto"/>
        <w:right w:val="none" w:sz="0" w:space="0" w:color="auto"/>
      </w:divBdr>
    </w:div>
    <w:div w:id="47608373">
      <w:bodyDiv w:val="1"/>
      <w:marLeft w:val="0"/>
      <w:marRight w:val="0"/>
      <w:marTop w:val="0"/>
      <w:marBottom w:val="0"/>
      <w:divBdr>
        <w:top w:val="none" w:sz="0" w:space="0" w:color="auto"/>
        <w:left w:val="none" w:sz="0" w:space="0" w:color="auto"/>
        <w:bottom w:val="none" w:sz="0" w:space="0" w:color="auto"/>
        <w:right w:val="none" w:sz="0" w:space="0" w:color="auto"/>
      </w:divBdr>
    </w:div>
    <w:div w:id="77018480">
      <w:bodyDiv w:val="1"/>
      <w:marLeft w:val="0"/>
      <w:marRight w:val="0"/>
      <w:marTop w:val="0"/>
      <w:marBottom w:val="0"/>
      <w:divBdr>
        <w:top w:val="none" w:sz="0" w:space="0" w:color="auto"/>
        <w:left w:val="none" w:sz="0" w:space="0" w:color="auto"/>
        <w:bottom w:val="none" w:sz="0" w:space="0" w:color="auto"/>
        <w:right w:val="none" w:sz="0" w:space="0" w:color="auto"/>
      </w:divBdr>
    </w:div>
    <w:div w:id="78136186">
      <w:bodyDiv w:val="1"/>
      <w:marLeft w:val="0"/>
      <w:marRight w:val="0"/>
      <w:marTop w:val="0"/>
      <w:marBottom w:val="0"/>
      <w:divBdr>
        <w:top w:val="none" w:sz="0" w:space="0" w:color="auto"/>
        <w:left w:val="none" w:sz="0" w:space="0" w:color="auto"/>
        <w:bottom w:val="none" w:sz="0" w:space="0" w:color="auto"/>
        <w:right w:val="none" w:sz="0" w:space="0" w:color="auto"/>
      </w:divBdr>
    </w:div>
    <w:div w:id="113180917">
      <w:bodyDiv w:val="1"/>
      <w:marLeft w:val="0"/>
      <w:marRight w:val="0"/>
      <w:marTop w:val="0"/>
      <w:marBottom w:val="0"/>
      <w:divBdr>
        <w:top w:val="none" w:sz="0" w:space="0" w:color="auto"/>
        <w:left w:val="none" w:sz="0" w:space="0" w:color="auto"/>
        <w:bottom w:val="none" w:sz="0" w:space="0" w:color="auto"/>
        <w:right w:val="none" w:sz="0" w:space="0" w:color="auto"/>
      </w:divBdr>
    </w:div>
    <w:div w:id="133254661">
      <w:bodyDiv w:val="1"/>
      <w:marLeft w:val="0"/>
      <w:marRight w:val="0"/>
      <w:marTop w:val="0"/>
      <w:marBottom w:val="0"/>
      <w:divBdr>
        <w:top w:val="none" w:sz="0" w:space="0" w:color="auto"/>
        <w:left w:val="none" w:sz="0" w:space="0" w:color="auto"/>
        <w:bottom w:val="none" w:sz="0" w:space="0" w:color="auto"/>
        <w:right w:val="none" w:sz="0" w:space="0" w:color="auto"/>
      </w:divBdr>
    </w:div>
    <w:div w:id="157812951">
      <w:bodyDiv w:val="1"/>
      <w:marLeft w:val="0"/>
      <w:marRight w:val="0"/>
      <w:marTop w:val="0"/>
      <w:marBottom w:val="0"/>
      <w:divBdr>
        <w:top w:val="none" w:sz="0" w:space="0" w:color="auto"/>
        <w:left w:val="none" w:sz="0" w:space="0" w:color="auto"/>
        <w:bottom w:val="none" w:sz="0" w:space="0" w:color="auto"/>
        <w:right w:val="none" w:sz="0" w:space="0" w:color="auto"/>
      </w:divBdr>
    </w:div>
    <w:div w:id="171845280">
      <w:bodyDiv w:val="1"/>
      <w:marLeft w:val="0"/>
      <w:marRight w:val="0"/>
      <w:marTop w:val="0"/>
      <w:marBottom w:val="0"/>
      <w:divBdr>
        <w:top w:val="none" w:sz="0" w:space="0" w:color="auto"/>
        <w:left w:val="none" w:sz="0" w:space="0" w:color="auto"/>
        <w:bottom w:val="none" w:sz="0" w:space="0" w:color="auto"/>
        <w:right w:val="none" w:sz="0" w:space="0" w:color="auto"/>
      </w:divBdr>
    </w:div>
    <w:div w:id="183711317">
      <w:bodyDiv w:val="1"/>
      <w:marLeft w:val="0"/>
      <w:marRight w:val="0"/>
      <w:marTop w:val="0"/>
      <w:marBottom w:val="0"/>
      <w:divBdr>
        <w:top w:val="none" w:sz="0" w:space="0" w:color="auto"/>
        <w:left w:val="none" w:sz="0" w:space="0" w:color="auto"/>
        <w:bottom w:val="none" w:sz="0" w:space="0" w:color="auto"/>
        <w:right w:val="none" w:sz="0" w:space="0" w:color="auto"/>
      </w:divBdr>
    </w:div>
    <w:div w:id="184758329">
      <w:bodyDiv w:val="1"/>
      <w:marLeft w:val="0"/>
      <w:marRight w:val="0"/>
      <w:marTop w:val="0"/>
      <w:marBottom w:val="0"/>
      <w:divBdr>
        <w:top w:val="none" w:sz="0" w:space="0" w:color="auto"/>
        <w:left w:val="none" w:sz="0" w:space="0" w:color="auto"/>
        <w:bottom w:val="none" w:sz="0" w:space="0" w:color="auto"/>
        <w:right w:val="none" w:sz="0" w:space="0" w:color="auto"/>
      </w:divBdr>
    </w:div>
    <w:div w:id="190726372">
      <w:bodyDiv w:val="1"/>
      <w:marLeft w:val="0"/>
      <w:marRight w:val="0"/>
      <w:marTop w:val="0"/>
      <w:marBottom w:val="0"/>
      <w:divBdr>
        <w:top w:val="none" w:sz="0" w:space="0" w:color="auto"/>
        <w:left w:val="none" w:sz="0" w:space="0" w:color="auto"/>
        <w:bottom w:val="none" w:sz="0" w:space="0" w:color="auto"/>
        <w:right w:val="none" w:sz="0" w:space="0" w:color="auto"/>
      </w:divBdr>
    </w:div>
    <w:div w:id="197162158">
      <w:bodyDiv w:val="1"/>
      <w:marLeft w:val="0"/>
      <w:marRight w:val="0"/>
      <w:marTop w:val="0"/>
      <w:marBottom w:val="0"/>
      <w:divBdr>
        <w:top w:val="none" w:sz="0" w:space="0" w:color="auto"/>
        <w:left w:val="none" w:sz="0" w:space="0" w:color="auto"/>
        <w:bottom w:val="none" w:sz="0" w:space="0" w:color="auto"/>
        <w:right w:val="none" w:sz="0" w:space="0" w:color="auto"/>
      </w:divBdr>
    </w:div>
    <w:div w:id="206138670">
      <w:bodyDiv w:val="1"/>
      <w:marLeft w:val="0"/>
      <w:marRight w:val="0"/>
      <w:marTop w:val="0"/>
      <w:marBottom w:val="0"/>
      <w:divBdr>
        <w:top w:val="none" w:sz="0" w:space="0" w:color="auto"/>
        <w:left w:val="none" w:sz="0" w:space="0" w:color="auto"/>
        <w:bottom w:val="none" w:sz="0" w:space="0" w:color="auto"/>
        <w:right w:val="none" w:sz="0" w:space="0" w:color="auto"/>
      </w:divBdr>
    </w:div>
    <w:div w:id="208230285">
      <w:bodyDiv w:val="1"/>
      <w:marLeft w:val="0"/>
      <w:marRight w:val="0"/>
      <w:marTop w:val="0"/>
      <w:marBottom w:val="0"/>
      <w:divBdr>
        <w:top w:val="none" w:sz="0" w:space="0" w:color="auto"/>
        <w:left w:val="none" w:sz="0" w:space="0" w:color="auto"/>
        <w:bottom w:val="none" w:sz="0" w:space="0" w:color="auto"/>
        <w:right w:val="none" w:sz="0" w:space="0" w:color="auto"/>
      </w:divBdr>
    </w:div>
    <w:div w:id="212742032">
      <w:bodyDiv w:val="1"/>
      <w:marLeft w:val="0"/>
      <w:marRight w:val="0"/>
      <w:marTop w:val="0"/>
      <w:marBottom w:val="0"/>
      <w:divBdr>
        <w:top w:val="none" w:sz="0" w:space="0" w:color="auto"/>
        <w:left w:val="none" w:sz="0" w:space="0" w:color="auto"/>
        <w:bottom w:val="none" w:sz="0" w:space="0" w:color="auto"/>
        <w:right w:val="none" w:sz="0" w:space="0" w:color="auto"/>
      </w:divBdr>
    </w:div>
    <w:div w:id="213006929">
      <w:bodyDiv w:val="1"/>
      <w:marLeft w:val="0"/>
      <w:marRight w:val="0"/>
      <w:marTop w:val="0"/>
      <w:marBottom w:val="0"/>
      <w:divBdr>
        <w:top w:val="none" w:sz="0" w:space="0" w:color="auto"/>
        <w:left w:val="none" w:sz="0" w:space="0" w:color="auto"/>
        <w:bottom w:val="none" w:sz="0" w:space="0" w:color="auto"/>
        <w:right w:val="none" w:sz="0" w:space="0" w:color="auto"/>
      </w:divBdr>
    </w:div>
    <w:div w:id="236985766">
      <w:bodyDiv w:val="1"/>
      <w:marLeft w:val="0"/>
      <w:marRight w:val="0"/>
      <w:marTop w:val="0"/>
      <w:marBottom w:val="0"/>
      <w:divBdr>
        <w:top w:val="none" w:sz="0" w:space="0" w:color="auto"/>
        <w:left w:val="none" w:sz="0" w:space="0" w:color="auto"/>
        <w:bottom w:val="none" w:sz="0" w:space="0" w:color="auto"/>
        <w:right w:val="none" w:sz="0" w:space="0" w:color="auto"/>
      </w:divBdr>
    </w:div>
    <w:div w:id="237981586">
      <w:bodyDiv w:val="1"/>
      <w:marLeft w:val="0"/>
      <w:marRight w:val="0"/>
      <w:marTop w:val="0"/>
      <w:marBottom w:val="0"/>
      <w:divBdr>
        <w:top w:val="none" w:sz="0" w:space="0" w:color="auto"/>
        <w:left w:val="none" w:sz="0" w:space="0" w:color="auto"/>
        <w:bottom w:val="none" w:sz="0" w:space="0" w:color="auto"/>
        <w:right w:val="none" w:sz="0" w:space="0" w:color="auto"/>
      </w:divBdr>
    </w:div>
    <w:div w:id="245850319">
      <w:bodyDiv w:val="1"/>
      <w:marLeft w:val="0"/>
      <w:marRight w:val="0"/>
      <w:marTop w:val="0"/>
      <w:marBottom w:val="0"/>
      <w:divBdr>
        <w:top w:val="none" w:sz="0" w:space="0" w:color="auto"/>
        <w:left w:val="none" w:sz="0" w:space="0" w:color="auto"/>
        <w:bottom w:val="none" w:sz="0" w:space="0" w:color="auto"/>
        <w:right w:val="none" w:sz="0" w:space="0" w:color="auto"/>
      </w:divBdr>
    </w:div>
    <w:div w:id="260262810">
      <w:bodyDiv w:val="1"/>
      <w:marLeft w:val="0"/>
      <w:marRight w:val="0"/>
      <w:marTop w:val="0"/>
      <w:marBottom w:val="0"/>
      <w:divBdr>
        <w:top w:val="none" w:sz="0" w:space="0" w:color="auto"/>
        <w:left w:val="none" w:sz="0" w:space="0" w:color="auto"/>
        <w:bottom w:val="none" w:sz="0" w:space="0" w:color="auto"/>
        <w:right w:val="none" w:sz="0" w:space="0" w:color="auto"/>
      </w:divBdr>
    </w:div>
    <w:div w:id="267930097">
      <w:bodyDiv w:val="1"/>
      <w:marLeft w:val="0"/>
      <w:marRight w:val="0"/>
      <w:marTop w:val="0"/>
      <w:marBottom w:val="0"/>
      <w:divBdr>
        <w:top w:val="none" w:sz="0" w:space="0" w:color="auto"/>
        <w:left w:val="none" w:sz="0" w:space="0" w:color="auto"/>
        <w:bottom w:val="none" w:sz="0" w:space="0" w:color="auto"/>
        <w:right w:val="none" w:sz="0" w:space="0" w:color="auto"/>
      </w:divBdr>
    </w:div>
    <w:div w:id="269778378">
      <w:bodyDiv w:val="1"/>
      <w:marLeft w:val="0"/>
      <w:marRight w:val="0"/>
      <w:marTop w:val="0"/>
      <w:marBottom w:val="0"/>
      <w:divBdr>
        <w:top w:val="none" w:sz="0" w:space="0" w:color="auto"/>
        <w:left w:val="none" w:sz="0" w:space="0" w:color="auto"/>
        <w:bottom w:val="none" w:sz="0" w:space="0" w:color="auto"/>
        <w:right w:val="none" w:sz="0" w:space="0" w:color="auto"/>
      </w:divBdr>
    </w:div>
    <w:div w:id="272909671">
      <w:bodyDiv w:val="1"/>
      <w:marLeft w:val="0"/>
      <w:marRight w:val="0"/>
      <w:marTop w:val="0"/>
      <w:marBottom w:val="0"/>
      <w:divBdr>
        <w:top w:val="none" w:sz="0" w:space="0" w:color="auto"/>
        <w:left w:val="none" w:sz="0" w:space="0" w:color="auto"/>
        <w:bottom w:val="none" w:sz="0" w:space="0" w:color="auto"/>
        <w:right w:val="none" w:sz="0" w:space="0" w:color="auto"/>
      </w:divBdr>
    </w:div>
    <w:div w:id="278294954">
      <w:bodyDiv w:val="1"/>
      <w:marLeft w:val="0"/>
      <w:marRight w:val="0"/>
      <w:marTop w:val="0"/>
      <w:marBottom w:val="0"/>
      <w:divBdr>
        <w:top w:val="none" w:sz="0" w:space="0" w:color="auto"/>
        <w:left w:val="none" w:sz="0" w:space="0" w:color="auto"/>
        <w:bottom w:val="none" w:sz="0" w:space="0" w:color="auto"/>
        <w:right w:val="none" w:sz="0" w:space="0" w:color="auto"/>
      </w:divBdr>
    </w:div>
    <w:div w:id="283079992">
      <w:bodyDiv w:val="1"/>
      <w:marLeft w:val="0"/>
      <w:marRight w:val="0"/>
      <w:marTop w:val="0"/>
      <w:marBottom w:val="0"/>
      <w:divBdr>
        <w:top w:val="none" w:sz="0" w:space="0" w:color="auto"/>
        <w:left w:val="none" w:sz="0" w:space="0" w:color="auto"/>
        <w:bottom w:val="none" w:sz="0" w:space="0" w:color="auto"/>
        <w:right w:val="none" w:sz="0" w:space="0" w:color="auto"/>
      </w:divBdr>
    </w:div>
    <w:div w:id="295069899">
      <w:bodyDiv w:val="1"/>
      <w:marLeft w:val="0"/>
      <w:marRight w:val="0"/>
      <w:marTop w:val="0"/>
      <w:marBottom w:val="0"/>
      <w:divBdr>
        <w:top w:val="none" w:sz="0" w:space="0" w:color="auto"/>
        <w:left w:val="none" w:sz="0" w:space="0" w:color="auto"/>
        <w:bottom w:val="none" w:sz="0" w:space="0" w:color="auto"/>
        <w:right w:val="none" w:sz="0" w:space="0" w:color="auto"/>
      </w:divBdr>
    </w:div>
    <w:div w:id="315426738">
      <w:bodyDiv w:val="1"/>
      <w:marLeft w:val="0"/>
      <w:marRight w:val="0"/>
      <w:marTop w:val="0"/>
      <w:marBottom w:val="0"/>
      <w:divBdr>
        <w:top w:val="none" w:sz="0" w:space="0" w:color="auto"/>
        <w:left w:val="none" w:sz="0" w:space="0" w:color="auto"/>
        <w:bottom w:val="none" w:sz="0" w:space="0" w:color="auto"/>
        <w:right w:val="none" w:sz="0" w:space="0" w:color="auto"/>
      </w:divBdr>
    </w:div>
    <w:div w:id="329407966">
      <w:bodyDiv w:val="1"/>
      <w:marLeft w:val="0"/>
      <w:marRight w:val="0"/>
      <w:marTop w:val="0"/>
      <w:marBottom w:val="0"/>
      <w:divBdr>
        <w:top w:val="none" w:sz="0" w:space="0" w:color="auto"/>
        <w:left w:val="none" w:sz="0" w:space="0" w:color="auto"/>
        <w:bottom w:val="none" w:sz="0" w:space="0" w:color="auto"/>
        <w:right w:val="none" w:sz="0" w:space="0" w:color="auto"/>
      </w:divBdr>
    </w:div>
    <w:div w:id="342435947">
      <w:bodyDiv w:val="1"/>
      <w:marLeft w:val="0"/>
      <w:marRight w:val="0"/>
      <w:marTop w:val="0"/>
      <w:marBottom w:val="0"/>
      <w:divBdr>
        <w:top w:val="none" w:sz="0" w:space="0" w:color="auto"/>
        <w:left w:val="none" w:sz="0" w:space="0" w:color="auto"/>
        <w:bottom w:val="none" w:sz="0" w:space="0" w:color="auto"/>
        <w:right w:val="none" w:sz="0" w:space="0" w:color="auto"/>
      </w:divBdr>
    </w:div>
    <w:div w:id="345601136">
      <w:bodyDiv w:val="1"/>
      <w:marLeft w:val="0"/>
      <w:marRight w:val="0"/>
      <w:marTop w:val="0"/>
      <w:marBottom w:val="0"/>
      <w:divBdr>
        <w:top w:val="none" w:sz="0" w:space="0" w:color="auto"/>
        <w:left w:val="none" w:sz="0" w:space="0" w:color="auto"/>
        <w:bottom w:val="none" w:sz="0" w:space="0" w:color="auto"/>
        <w:right w:val="none" w:sz="0" w:space="0" w:color="auto"/>
      </w:divBdr>
    </w:div>
    <w:div w:id="377509039">
      <w:bodyDiv w:val="1"/>
      <w:marLeft w:val="0"/>
      <w:marRight w:val="0"/>
      <w:marTop w:val="0"/>
      <w:marBottom w:val="0"/>
      <w:divBdr>
        <w:top w:val="none" w:sz="0" w:space="0" w:color="auto"/>
        <w:left w:val="none" w:sz="0" w:space="0" w:color="auto"/>
        <w:bottom w:val="none" w:sz="0" w:space="0" w:color="auto"/>
        <w:right w:val="none" w:sz="0" w:space="0" w:color="auto"/>
      </w:divBdr>
    </w:div>
    <w:div w:id="397632245">
      <w:bodyDiv w:val="1"/>
      <w:marLeft w:val="0"/>
      <w:marRight w:val="0"/>
      <w:marTop w:val="0"/>
      <w:marBottom w:val="0"/>
      <w:divBdr>
        <w:top w:val="none" w:sz="0" w:space="0" w:color="auto"/>
        <w:left w:val="none" w:sz="0" w:space="0" w:color="auto"/>
        <w:bottom w:val="none" w:sz="0" w:space="0" w:color="auto"/>
        <w:right w:val="none" w:sz="0" w:space="0" w:color="auto"/>
      </w:divBdr>
    </w:div>
    <w:div w:id="411195679">
      <w:bodyDiv w:val="1"/>
      <w:marLeft w:val="0"/>
      <w:marRight w:val="0"/>
      <w:marTop w:val="0"/>
      <w:marBottom w:val="0"/>
      <w:divBdr>
        <w:top w:val="none" w:sz="0" w:space="0" w:color="auto"/>
        <w:left w:val="none" w:sz="0" w:space="0" w:color="auto"/>
        <w:bottom w:val="none" w:sz="0" w:space="0" w:color="auto"/>
        <w:right w:val="none" w:sz="0" w:space="0" w:color="auto"/>
      </w:divBdr>
    </w:div>
    <w:div w:id="424542926">
      <w:bodyDiv w:val="1"/>
      <w:marLeft w:val="0"/>
      <w:marRight w:val="0"/>
      <w:marTop w:val="0"/>
      <w:marBottom w:val="0"/>
      <w:divBdr>
        <w:top w:val="none" w:sz="0" w:space="0" w:color="auto"/>
        <w:left w:val="none" w:sz="0" w:space="0" w:color="auto"/>
        <w:bottom w:val="none" w:sz="0" w:space="0" w:color="auto"/>
        <w:right w:val="none" w:sz="0" w:space="0" w:color="auto"/>
      </w:divBdr>
    </w:div>
    <w:div w:id="432477167">
      <w:bodyDiv w:val="1"/>
      <w:marLeft w:val="0"/>
      <w:marRight w:val="0"/>
      <w:marTop w:val="0"/>
      <w:marBottom w:val="0"/>
      <w:divBdr>
        <w:top w:val="none" w:sz="0" w:space="0" w:color="auto"/>
        <w:left w:val="none" w:sz="0" w:space="0" w:color="auto"/>
        <w:bottom w:val="none" w:sz="0" w:space="0" w:color="auto"/>
        <w:right w:val="none" w:sz="0" w:space="0" w:color="auto"/>
      </w:divBdr>
    </w:div>
    <w:div w:id="441533576">
      <w:bodyDiv w:val="1"/>
      <w:marLeft w:val="0"/>
      <w:marRight w:val="0"/>
      <w:marTop w:val="0"/>
      <w:marBottom w:val="0"/>
      <w:divBdr>
        <w:top w:val="none" w:sz="0" w:space="0" w:color="auto"/>
        <w:left w:val="none" w:sz="0" w:space="0" w:color="auto"/>
        <w:bottom w:val="none" w:sz="0" w:space="0" w:color="auto"/>
        <w:right w:val="none" w:sz="0" w:space="0" w:color="auto"/>
      </w:divBdr>
    </w:div>
    <w:div w:id="453444433">
      <w:bodyDiv w:val="1"/>
      <w:marLeft w:val="0"/>
      <w:marRight w:val="0"/>
      <w:marTop w:val="0"/>
      <w:marBottom w:val="0"/>
      <w:divBdr>
        <w:top w:val="none" w:sz="0" w:space="0" w:color="auto"/>
        <w:left w:val="none" w:sz="0" w:space="0" w:color="auto"/>
        <w:bottom w:val="none" w:sz="0" w:space="0" w:color="auto"/>
        <w:right w:val="none" w:sz="0" w:space="0" w:color="auto"/>
      </w:divBdr>
    </w:div>
    <w:div w:id="458302440">
      <w:bodyDiv w:val="1"/>
      <w:marLeft w:val="0"/>
      <w:marRight w:val="0"/>
      <w:marTop w:val="0"/>
      <w:marBottom w:val="0"/>
      <w:divBdr>
        <w:top w:val="none" w:sz="0" w:space="0" w:color="auto"/>
        <w:left w:val="none" w:sz="0" w:space="0" w:color="auto"/>
        <w:bottom w:val="none" w:sz="0" w:space="0" w:color="auto"/>
        <w:right w:val="none" w:sz="0" w:space="0" w:color="auto"/>
      </w:divBdr>
    </w:div>
    <w:div w:id="458959410">
      <w:bodyDiv w:val="1"/>
      <w:marLeft w:val="0"/>
      <w:marRight w:val="0"/>
      <w:marTop w:val="0"/>
      <w:marBottom w:val="0"/>
      <w:divBdr>
        <w:top w:val="none" w:sz="0" w:space="0" w:color="auto"/>
        <w:left w:val="none" w:sz="0" w:space="0" w:color="auto"/>
        <w:bottom w:val="none" w:sz="0" w:space="0" w:color="auto"/>
        <w:right w:val="none" w:sz="0" w:space="0" w:color="auto"/>
      </w:divBdr>
    </w:div>
    <w:div w:id="462191674">
      <w:bodyDiv w:val="1"/>
      <w:marLeft w:val="0"/>
      <w:marRight w:val="0"/>
      <w:marTop w:val="0"/>
      <w:marBottom w:val="0"/>
      <w:divBdr>
        <w:top w:val="none" w:sz="0" w:space="0" w:color="auto"/>
        <w:left w:val="none" w:sz="0" w:space="0" w:color="auto"/>
        <w:bottom w:val="none" w:sz="0" w:space="0" w:color="auto"/>
        <w:right w:val="none" w:sz="0" w:space="0" w:color="auto"/>
      </w:divBdr>
    </w:div>
    <w:div w:id="493301124">
      <w:bodyDiv w:val="1"/>
      <w:marLeft w:val="0"/>
      <w:marRight w:val="0"/>
      <w:marTop w:val="0"/>
      <w:marBottom w:val="0"/>
      <w:divBdr>
        <w:top w:val="none" w:sz="0" w:space="0" w:color="auto"/>
        <w:left w:val="none" w:sz="0" w:space="0" w:color="auto"/>
        <w:bottom w:val="none" w:sz="0" w:space="0" w:color="auto"/>
        <w:right w:val="none" w:sz="0" w:space="0" w:color="auto"/>
      </w:divBdr>
    </w:div>
    <w:div w:id="510611901">
      <w:bodyDiv w:val="1"/>
      <w:marLeft w:val="0"/>
      <w:marRight w:val="0"/>
      <w:marTop w:val="0"/>
      <w:marBottom w:val="0"/>
      <w:divBdr>
        <w:top w:val="none" w:sz="0" w:space="0" w:color="auto"/>
        <w:left w:val="none" w:sz="0" w:space="0" w:color="auto"/>
        <w:bottom w:val="none" w:sz="0" w:space="0" w:color="auto"/>
        <w:right w:val="none" w:sz="0" w:space="0" w:color="auto"/>
      </w:divBdr>
    </w:div>
    <w:div w:id="525097270">
      <w:bodyDiv w:val="1"/>
      <w:marLeft w:val="0"/>
      <w:marRight w:val="0"/>
      <w:marTop w:val="0"/>
      <w:marBottom w:val="0"/>
      <w:divBdr>
        <w:top w:val="none" w:sz="0" w:space="0" w:color="auto"/>
        <w:left w:val="none" w:sz="0" w:space="0" w:color="auto"/>
        <w:bottom w:val="none" w:sz="0" w:space="0" w:color="auto"/>
        <w:right w:val="none" w:sz="0" w:space="0" w:color="auto"/>
      </w:divBdr>
    </w:div>
    <w:div w:id="547423363">
      <w:bodyDiv w:val="1"/>
      <w:marLeft w:val="0"/>
      <w:marRight w:val="0"/>
      <w:marTop w:val="0"/>
      <w:marBottom w:val="0"/>
      <w:divBdr>
        <w:top w:val="none" w:sz="0" w:space="0" w:color="auto"/>
        <w:left w:val="none" w:sz="0" w:space="0" w:color="auto"/>
        <w:bottom w:val="none" w:sz="0" w:space="0" w:color="auto"/>
        <w:right w:val="none" w:sz="0" w:space="0" w:color="auto"/>
      </w:divBdr>
    </w:div>
    <w:div w:id="551386609">
      <w:bodyDiv w:val="1"/>
      <w:marLeft w:val="0"/>
      <w:marRight w:val="0"/>
      <w:marTop w:val="0"/>
      <w:marBottom w:val="0"/>
      <w:divBdr>
        <w:top w:val="none" w:sz="0" w:space="0" w:color="auto"/>
        <w:left w:val="none" w:sz="0" w:space="0" w:color="auto"/>
        <w:bottom w:val="none" w:sz="0" w:space="0" w:color="auto"/>
        <w:right w:val="none" w:sz="0" w:space="0" w:color="auto"/>
      </w:divBdr>
    </w:div>
    <w:div w:id="552696440">
      <w:bodyDiv w:val="1"/>
      <w:marLeft w:val="0"/>
      <w:marRight w:val="0"/>
      <w:marTop w:val="0"/>
      <w:marBottom w:val="0"/>
      <w:divBdr>
        <w:top w:val="none" w:sz="0" w:space="0" w:color="auto"/>
        <w:left w:val="none" w:sz="0" w:space="0" w:color="auto"/>
        <w:bottom w:val="none" w:sz="0" w:space="0" w:color="auto"/>
        <w:right w:val="none" w:sz="0" w:space="0" w:color="auto"/>
      </w:divBdr>
    </w:div>
    <w:div w:id="552959168">
      <w:bodyDiv w:val="1"/>
      <w:marLeft w:val="0"/>
      <w:marRight w:val="0"/>
      <w:marTop w:val="0"/>
      <w:marBottom w:val="0"/>
      <w:divBdr>
        <w:top w:val="none" w:sz="0" w:space="0" w:color="auto"/>
        <w:left w:val="none" w:sz="0" w:space="0" w:color="auto"/>
        <w:bottom w:val="none" w:sz="0" w:space="0" w:color="auto"/>
        <w:right w:val="none" w:sz="0" w:space="0" w:color="auto"/>
      </w:divBdr>
    </w:div>
    <w:div w:id="556820417">
      <w:bodyDiv w:val="1"/>
      <w:marLeft w:val="0"/>
      <w:marRight w:val="0"/>
      <w:marTop w:val="0"/>
      <w:marBottom w:val="0"/>
      <w:divBdr>
        <w:top w:val="none" w:sz="0" w:space="0" w:color="auto"/>
        <w:left w:val="none" w:sz="0" w:space="0" w:color="auto"/>
        <w:bottom w:val="none" w:sz="0" w:space="0" w:color="auto"/>
        <w:right w:val="none" w:sz="0" w:space="0" w:color="auto"/>
      </w:divBdr>
    </w:div>
    <w:div w:id="558127588">
      <w:bodyDiv w:val="1"/>
      <w:marLeft w:val="0"/>
      <w:marRight w:val="0"/>
      <w:marTop w:val="0"/>
      <w:marBottom w:val="0"/>
      <w:divBdr>
        <w:top w:val="none" w:sz="0" w:space="0" w:color="auto"/>
        <w:left w:val="none" w:sz="0" w:space="0" w:color="auto"/>
        <w:bottom w:val="none" w:sz="0" w:space="0" w:color="auto"/>
        <w:right w:val="none" w:sz="0" w:space="0" w:color="auto"/>
      </w:divBdr>
    </w:div>
    <w:div w:id="578054469">
      <w:bodyDiv w:val="1"/>
      <w:marLeft w:val="0"/>
      <w:marRight w:val="0"/>
      <w:marTop w:val="0"/>
      <w:marBottom w:val="0"/>
      <w:divBdr>
        <w:top w:val="none" w:sz="0" w:space="0" w:color="auto"/>
        <w:left w:val="none" w:sz="0" w:space="0" w:color="auto"/>
        <w:bottom w:val="none" w:sz="0" w:space="0" w:color="auto"/>
        <w:right w:val="none" w:sz="0" w:space="0" w:color="auto"/>
      </w:divBdr>
    </w:div>
    <w:div w:id="600181787">
      <w:bodyDiv w:val="1"/>
      <w:marLeft w:val="0"/>
      <w:marRight w:val="0"/>
      <w:marTop w:val="0"/>
      <w:marBottom w:val="0"/>
      <w:divBdr>
        <w:top w:val="none" w:sz="0" w:space="0" w:color="auto"/>
        <w:left w:val="none" w:sz="0" w:space="0" w:color="auto"/>
        <w:bottom w:val="none" w:sz="0" w:space="0" w:color="auto"/>
        <w:right w:val="none" w:sz="0" w:space="0" w:color="auto"/>
      </w:divBdr>
    </w:div>
    <w:div w:id="612248478">
      <w:bodyDiv w:val="1"/>
      <w:marLeft w:val="0"/>
      <w:marRight w:val="0"/>
      <w:marTop w:val="0"/>
      <w:marBottom w:val="0"/>
      <w:divBdr>
        <w:top w:val="none" w:sz="0" w:space="0" w:color="auto"/>
        <w:left w:val="none" w:sz="0" w:space="0" w:color="auto"/>
        <w:bottom w:val="none" w:sz="0" w:space="0" w:color="auto"/>
        <w:right w:val="none" w:sz="0" w:space="0" w:color="auto"/>
      </w:divBdr>
    </w:div>
    <w:div w:id="616105352">
      <w:bodyDiv w:val="1"/>
      <w:marLeft w:val="0"/>
      <w:marRight w:val="0"/>
      <w:marTop w:val="0"/>
      <w:marBottom w:val="0"/>
      <w:divBdr>
        <w:top w:val="none" w:sz="0" w:space="0" w:color="auto"/>
        <w:left w:val="none" w:sz="0" w:space="0" w:color="auto"/>
        <w:bottom w:val="none" w:sz="0" w:space="0" w:color="auto"/>
        <w:right w:val="none" w:sz="0" w:space="0" w:color="auto"/>
      </w:divBdr>
    </w:div>
    <w:div w:id="632711355">
      <w:bodyDiv w:val="1"/>
      <w:marLeft w:val="0"/>
      <w:marRight w:val="0"/>
      <w:marTop w:val="0"/>
      <w:marBottom w:val="0"/>
      <w:divBdr>
        <w:top w:val="none" w:sz="0" w:space="0" w:color="auto"/>
        <w:left w:val="none" w:sz="0" w:space="0" w:color="auto"/>
        <w:bottom w:val="none" w:sz="0" w:space="0" w:color="auto"/>
        <w:right w:val="none" w:sz="0" w:space="0" w:color="auto"/>
      </w:divBdr>
    </w:div>
    <w:div w:id="653678427">
      <w:bodyDiv w:val="1"/>
      <w:marLeft w:val="0"/>
      <w:marRight w:val="0"/>
      <w:marTop w:val="0"/>
      <w:marBottom w:val="0"/>
      <w:divBdr>
        <w:top w:val="none" w:sz="0" w:space="0" w:color="auto"/>
        <w:left w:val="none" w:sz="0" w:space="0" w:color="auto"/>
        <w:bottom w:val="none" w:sz="0" w:space="0" w:color="auto"/>
        <w:right w:val="none" w:sz="0" w:space="0" w:color="auto"/>
      </w:divBdr>
    </w:div>
    <w:div w:id="657150078">
      <w:bodyDiv w:val="1"/>
      <w:marLeft w:val="0"/>
      <w:marRight w:val="0"/>
      <w:marTop w:val="0"/>
      <w:marBottom w:val="0"/>
      <w:divBdr>
        <w:top w:val="none" w:sz="0" w:space="0" w:color="auto"/>
        <w:left w:val="none" w:sz="0" w:space="0" w:color="auto"/>
        <w:bottom w:val="none" w:sz="0" w:space="0" w:color="auto"/>
        <w:right w:val="none" w:sz="0" w:space="0" w:color="auto"/>
      </w:divBdr>
    </w:div>
    <w:div w:id="712192490">
      <w:bodyDiv w:val="1"/>
      <w:marLeft w:val="0"/>
      <w:marRight w:val="0"/>
      <w:marTop w:val="0"/>
      <w:marBottom w:val="0"/>
      <w:divBdr>
        <w:top w:val="none" w:sz="0" w:space="0" w:color="auto"/>
        <w:left w:val="none" w:sz="0" w:space="0" w:color="auto"/>
        <w:bottom w:val="none" w:sz="0" w:space="0" w:color="auto"/>
        <w:right w:val="none" w:sz="0" w:space="0" w:color="auto"/>
      </w:divBdr>
    </w:div>
    <w:div w:id="739257751">
      <w:bodyDiv w:val="1"/>
      <w:marLeft w:val="0"/>
      <w:marRight w:val="0"/>
      <w:marTop w:val="0"/>
      <w:marBottom w:val="0"/>
      <w:divBdr>
        <w:top w:val="none" w:sz="0" w:space="0" w:color="auto"/>
        <w:left w:val="none" w:sz="0" w:space="0" w:color="auto"/>
        <w:bottom w:val="none" w:sz="0" w:space="0" w:color="auto"/>
        <w:right w:val="none" w:sz="0" w:space="0" w:color="auto"/>
      </w:divBdr>
    </w:div>
    <w:div w:id="740130472">
      <w:bodyDiv w:val="1"/>
      <w:marLeft w:val="0"/>
      <w:marRight w:val="0"/>
      <w:marTop w:val="0"/>
      <w:marBottom w:val="0"/>
      <w:divBdr>
        <w:top w:val="none" w:sz="0" w:space="0" w:color="auto"/>
        <w:left w:val="none" w:sz="0" w:space="0" w:color="auto"/>
        <w:bottom w:val="none" w:sz="0" w:space="0" w:color="auto"/>
        <w:right w:val="none" w:sz="0" w:space="0" w:color="auto"/>
      </w:divBdr>
    </w:div>
    <w:div w:id="743113214">
      <w:bodyDiv w:val="1"/>
      <w:marLeft w:val="0"/>
      <w:marRight w:val="0"/>
      <w:marTop w:val="0"/>
      <w:marBottom w:val="0"/>
      <w:divBdr>
        <w:top w:val="none" w:sz="0" w:space="0" w:color="auto"/>
        <w:left w:val="none" w:sz="0" w:space="0" w:color="auto"/>
        <w:bottom w:val="none" w:sz="0" w:space="0" w:color="auto"/>
        <w:right w:val="none" w:sz="0" w:space="0" w:color="auto"/>
      </w:divBdr>
    </w:div>
    <w:div w:id="752513837">
      <w:bodyDiv w:val="1"/>
      <w:marLeft w:val="0"/>
      <w:marRight w:val="0"/>
      <w:marTop w:val="0"/>
      <w:marBottom w:val="0"/>
      <w:divBdr>
        <w:top w:val="none" w:sz="0" w:space="0" w:color="auto"/>
        <w:left w:val="none" w:sz="0" w:space="0" w:color="auto"/>
        <w:bottom w:val="none" w:sz="0" w:space="0" w:color="auto"/>
        <w:right w:val="none" w:sz="0" w:space="0" w:color="auto"/>
      </w:divBdr>
    </w:div>
    <w:div w:id="754983860">
      <w:bodyDiv w:val="1"/>
      <w:marLeft w:val="0"/>
      <w:marRight w:val="0"/>
      <w:marTop w:val="0"/>
      <w:marBottom w:val="0"/>
      <w:divBdr>
        <w:top w:val="none" w:sz="0" w:space="0" w:color="auto"/>
        <w:left w:val="none" w:sz="0" w:space="0" w:color="auto"/>
        <w:bottom w:val="none" w:sz="0" w:space="0" w:color="auto"/>
        <w:right w:val="none" w:sz="0" w:space="0" w:color="auto"/>
      </w:divBdr>
    </w:div>
    <w:div w:id="783615757">
      <w:bodyDiv w:val="1"/>
      <w:marLeft w:val="0"/>
      <w:marRight w:val="0"/>
      <w:marTop w:val="0"/>
      <w:marBottom w:val="0"/>
      <w:divBdr>
        <w:top w:val="none" w:sz="0" w:space="0" w:color="auto"/>
        <w:left w:val="none" w:sz="0" w:space="0" w:color="auto"/>
        <w:bottom w:val="none" w:sz="0" w:space="0" w:color="auto"/>
        <w:right w:val="none" w:sz="0" w:space="0" w:color="auto"/>
      </w:divBdr>
    </w:div>
    <w:div w:id="784277579">
      <w:bodyDiv w:val="1"/>
      <w:marLeft w:val="0"/>
      <w:marRight w:val="0"/>
      <w:marTop w:val="0"/>
      <w:marBottom w:val="0"/>
      <w:divBdr>
        <w:top w:val="none" w:sz="0" w:space="0" w:color="auto"/>
        <w:left w:val="none" w:sz="0" w:space="0" w:color="auto"/>
        <w:bottom w:val="none" w:sz="0" w:space="0" w:color="auto"/>
        <w:right w:val="none" w:sz="0" w:space="0" w:color="auto"/>
      </w:divBdr>
    </w:div>
    <w:div w:id="792284785">
      <w:bodyDiv w:val="1"/>
      <w:marLeft w:val="0"/>
      <w:marRight w:val="0"/>
      <w:marTop w:val="0"/>
      <w:marBottom w:val="0"/>
      <w:divBdr>
        <w:top w:val="none" w:sz="0" w:space="0" w:color="auto"/>
        <w:left w:val="none" w:sz="0" w:space="0" w:color="auto"/>
        <w:bottom w:val="none" w:sz="0" w:space="0" w:color="auto"/>
        <w:right w:val="none" w:sz="0" w:space="0" w:color="auto"/>
      </w:divBdr>
    </w:div>
    <w:div w:id="838694321">
      <w:bodyDiv w:val="1"/>
      <w:marLeft w:val="0"/>
      <w:marRight w:val="0"/>
      <w:marTop w:val="0"/>
      <w:marBottom w:val="0"/>
      <w:divBdr>
        <w:top w:val="none" w:sz="0" w:space="0" w:color="auto"/>
        <w:left w:val="none" w:sz="0" w:space="0" w:color="auto"/>
        <w:bottom w:val="none" w:sz="0" w:space="0" w:color="auto"/>
        <w:right w:val="none" w:sz="0" w:space="0" w:color="auto"/>
      </w:divBdr>
    </w:div>
    <w:div w:id="846671248">
      <w:bodyDiv w:val="1"/>
      <w:marLeft w:val="0"/>
      <w:marRight w:val="0"/>
      <w:marTop w:val="0"/>
      <w:marBottom w:val="0"/>
      <w:divBdr>
        <w:top w:val="none" w:sz="0" w:space="0" w:color="auto"/>
        <w:left w:val="none" w:sz="0" w:space="0" w:color="auto"/>
        <w:bottom w:val="none" w:sz="0" w:space="0" w:color="auto"/>
        <w:right w:val="none" w:sz="0" w:space="0" w:color="auto"/>
      </w:divBdr>
    </w:div>
    <w:div w:id="857085009">
      <w:bodyDiv w:val="1"/>
      <w:marLeft w:val="0"/>
      <w:marRight w:val="0"/>
      <w:marTop w:val="0"/>
      <w:marBottom w:val="0"/>
      <w:divBdr>
        <w:top w:val="none" w:sz="0" w:space="0" w:color="auto"/>
        <w:left w:val="none" w:sz="0" w:space="0" w:color="auto"/>
        <w:bottom w:val="none" w:sz="0" w:space="0" w:color="auto"/>
        <w:right w:val="none" w:sz="0" w:space="0" w:color="auto"/>
      </w:divBdr>
    </w:div>
    <w:div w:id="865561325">
      <w:bodyDiv w:val="1"/>
      <w:marLeft w:val="0"/>
      <w:marRight w:val="0"/>
      <w:marTop w:val="0"/>
      <w:marBottom w:val="0"/>
      <w:divBdr>
        <w:top w:val="none" w:sz="0" w:space="0" w:color="auto"/>
        <w:left w:val="none" w:sz="0" w:space="0" w:color="auto"/>
        <w:bottom w:val="none" w:sz="0" w:space="0" w:color="auto"/>
        <w:right w:val="none" w:sz="0" w:space="0" w:color="auto"/>
      </w:divBdr>
    </w:div>
    <w:div w:id="888034273">
      <w:bodyDiv w:val="1"/>
      <w:marLeft w:val="0"/>
      <w:marRight w:val="0"/>
      <w:marTop w:val="0"/>
      <w:marBottom w:val="0"/>
      <w:divBdr>
        <w:top w:val="none" w:sz="0" w:space="0" w:color="auto"/>
        <w:left w:val="none" w:sz="0" w:space="0" w:color="auto"/>
        <w:bottom w:val="none" w:sz="0" w:space="0" w:color="auto"/>
        <w:right w:val="none" w:sz="0" w:space="0" w:color="auto"/>
      </w:divBdr>
    </w:div>
    <w:div w:id="903108358">
      <w:bodyDiv w:val="1"/>
      <w:marLeft w:val="0"/>
      <w:marRight w:val="0"/>
      <w:marTop w:val="0"/>
      <w:marBottom w:val="0"/>
      <w:divBdr>
        <w:top w:val="none" w:sz="0" w:space="0" w:color="auto"/>
        <w:left w:val="none" w:sz="0" w:space="0" w:color="auto"/>
        <w:bottom w:val="none" w:sz="0" w:space="0" w:color="auto"/>
        <w:right w:val="none" w:sz="0" w:space="0" w:color="auto"/>
      </w:divBdr>
    </w:div>
    <w:div w:id="905577900">
      <w:bodyDiv w:val="1"/>
      <w:marLeft w:val="0"/>
      <w:marRight w:val="0"/>
      <w:marTop w:val="0"/>
      <w:marBottom w:val="0"/>
      <w:divBdr>
        <w:top w:val="none" w:sz="0" w:space="0" w:color="auto"/>
        <w:left w:val="none" w:sz="0" w:space="0" w:color="auto"/>
        <w:bottom w:val="none" w:sz="0" w:space="0" w:color="auto"/>
        <w:right w:val="none" w:sz="0" w:space="0" w:color="auto"/>
      </w:divBdr>
    </w:div>
    <w:div w:id="915626279">
      <w:bodyDiv w:val="1"/>
      <w:marLeft w:val="0"/>
      <w:marRight w:val="0"/>
      <w:marTop w:val="0"/>
      <w:marBottom w:val="0"/>
      <w:divBdr>
        <w:top w:val="none" w:sz="0" w:space="0" w:color="auto"/>
        <w:left w:val="none" w:sz="0" w:space="0" w:color="auto"/>
        <w:bottom w:val="none" w:sz="0" w:space="0" w:color="auto"/>
        <w:right w:val="none" w:sz="0" w:space="0" w:color="auto"/>
      </w:divBdr>
    </w:div>
    <w:div w:id="925572137">
      <w:bodyDiv w:val="1"/>
      <w:marLeft w:val="0"/>
      <w:marRight w:val="0"/>
      <w:marTop w:val="0"/>
      <w:marBottom w:val="0"/>
      <w:divBdr>
        <w:top w:val="none" w:sz="0" w:space="0" w:color="auto"/>
        <w:left w:val="none" w:sz="0" w:space="0" w:color="auto"/>
        <w:bottom w:val="none" w:sz="0" w:space="0" w:color="auto"/>
        <w:right w:val="none" w:sz="0" w:space="0" w:color="auto"/>
      </w:divBdr>
    </w:div>
    <w:div w:id="933635108">
      <w:bodyDiv w:val="1"/>
      <w:marLeft w:val="0"/>
      <w:marRight w:val="0"/>
      <w:marTop w:val="0"/>
      <w:marBottom w:val="0"/>
      <w:divBdr>
        <w:top w:val="none" w:sz="0" w:space="0" w:color="auto"/>
        <w:left w:val="none" w:sz="0" w:space="0" w:color="auto"/>
        <w:bottom w:val="none" w:sz="0" w:space="0" w:color="auto"/>
        <w:right w:val="none" w:sz="0" w:space="0" w:color="auto"/>
      </w:divBdr>
    </w:div>
    <w:div w:id="959991718">
      <w:bodyDiv w:val="1"/>
      <w:marLeft w:val="0"/>
      <w:marRight w:val="0"/>
      <w:marTop w:val="0"/>
      <w:marBottom w:val="0"/>
      <w:divBdr>
        <w:top w:val="none" w:sz="0" w:space="0" w:color="auto"/>
        <w:left w:val="none" w:sz="0" w:space="0" w:color="auto"/>
        <w:bottom w:val="none" w:sz="0" w:space="0" w:color="auto"/>
        <w:right w:val="none" w:sz="0" w:space="0" w:color="auto"/>
      </w:divBdr>
    </w:div>
    <w:div w:id="972979786">
      <w:bodyDiv w:val="1"/>
      <w:marLeft w:val="0"/>
      <w:marRight w:val="0"/>
      <w:marTop w:val="0"/>
      <w:marBottom w:val="0"/>
      <w:divBdr>
        <w:top w:val="none" w:sz="0" w:space="0" w:color="auto"/>
        <w:left w:val="none" w:sz="0" w:space="0" w:color="auto"/>
        <w:bottom w:val="none" w:sz="0" w:space="0" w:color="auto"/>
        <w:right w:val="none" w:sz="0" w:space="0" w:color="auto"/>
      </w:divBdr>
    </w:div>
    <w:div w:id="979187300">
      <w:bodyDiv w:val="1"/>
      <w:marLeft w:val="0"/>
      <w:marRight w:val="0"/>
      <w:marTop w:val="0"/>
      <w:marBottom w:val="0"/>
      <w:divBdr>
        <w:top w:val="none" w:sz="0" w:space="0" w:color="auto"/>
        <w:left w:val="none" w:sz="0" w:space="0" w:color="auto"/>
        <w:bottom w:val="none" w:sz="0" w:space="0" w:color="auto"/>
        <w:right w:val="none" w:sz="0" w:space="0" w:color="auto"/>
      </w:divBdr>
    </w:div>
    <w:div w:id="996804575">
      <w:bodyDiv w:val="1"/>
      <w:marLeft w:val="0"/>
      <w:marRight w:val="0"/>
      <w:marTop w:val="0"/>
      <w:marBottom w:val="0"/>
      <w:divBdr>
        <w:top w:val="none" w:sz="0" w:space="0" w:color="auto"/>
        <w:left w:val="none" w:sz="0" w:space="0" w:color="auto"/>
        <w:bottom w:val="none" w:sz="0" w:space="0" w:color="auto"/>
        <w:right w:val="none" w:sz="0" w:space="0" w:color="auto"/>
      </w:divBdr>
    </w:div>
    <w:div w:id="1001347407">
      <w:bodyDiv w:val="1"/>
      <w:marLeft w:val="0"/>
      <w:marRight w:val="0"/>
      <w:marTop w:val="0"/>
      <w:marBottom w:val="0"/>
      <w:divBdr>
        <w:top w:val="none" w:sz="0" w:space="0" w:color="auto"/>
        <w:left w:val="none" w:sz="0" w:space="0" w:color="auto"/>
        <w:bottom w:val="none" w:sz="0" w:space="0" w:color="auto"/>
        <w:right w:val="none" w:sz="0" w:space="0" w:color="auto"/>
      </w:divBdr>
    </w:div>
    <w:div w:id="1002393797">
      <w:bodyDiv w:val="1"/>
      <w:marLeft w:val="0"/>
      <w:marRight w:val="0"/>
      <w:marTop w:val="0"/>
      <w:marBottom w:val="0"/>
      <w:divBdr>
        <w:top w:val="none" w:sz="0" w:space="0" w:color="auto"/>
        <w:left w:val="none" w:sz="0" w:space="0" w:color="auto"/>
        <w:bottom w:val="none" w:sz="0" w:space="0" w:color="auto"/>
        <w:right w:val="none" w:sz="0" w:space="0" w:color="auto"/>
      </w:divBdr>
    </w:div>
    <w:div w:id="1007948672">
      <w:bodyDiv w:val="1"/>
      <w:marLeft w:val="0"/>
      <w:marRight w:val="0"/>
      <w:marTop w:val="0"/>
      <w:marBottom w:val="0"/>
      <w:divBdr>
        <w:top w:val="none" w:sz="0" w:space="0" w:color="auto"/>
        <w:left w:val="none" w:sz="0" w:space="0" w:color="auto"/>
        <w:bottom w:val="none" w:sz="0" w:space="0" w:color="auto"/>
        <w:right w:val="none" w:sz="0" w:space="0" w:color="auto"/>
      </w:divBdr>
    </w:div>
    <w:div w:id="1012222055">
      <w:bodyDiv w:val="1"/>
      <w:marLeft w:val="0"/>
      <w:marRight w:val="0"/>
      <w:marTop w:val="0"/>
      <w:marBottom w:val="0"/>
      <w:divBdr>
        <w:top w:val="none" w:sz="0" w:space="0" w:color="auto"/>
        <w:left w:val="none" w:sz="0" w:space="0" w:color="auto"/>
        <w:bottom w:val="none" w:sz="0" w:space="0" w:color="auto"/>
        <w:right w:val="none" w:sz="0" w:space="0" w:color="auto"/>
      </w:divBdr>
    </w:div>
    <w:div w:id="1015764648">
      <w:bodyDiv w:val="1"/>
      <w:marLeft w:val="0"/>
      <w:marRight w:val="0"/>
      <w:marTop w:val="0"/>
      <w:marBottom w:val="0"/>
      <w:divBdr>
        <w:top w:val="none" w:sz="0" w:space="0" w:color="auto"/>
        <w:left w:val="none" w:sz="0" w:space="0" w:color="auto"/>
        <w:bottom w:val="none" w:sz="0" w:space="0" w:color="auto"/>
        <w:right w:val="none" w:sz="0" w:space="0" w:color="auto"/>
      </w:divBdr>
    </w:div>
    <w:div w:id="1021277610">
      <w:bodyDiv w:val="1"/>
      <w:marLeft w:val="0"/>
      <w:marRight w:val="0"/>
      <w:marTop w:val="0"/>
      <w:marBottom w:val="0"/>
      <w:divBdr>
        <w:top w:val="none" w:sz="0" w:space="0" w:color="auto"/>
        <w:left w:val="none" w:sz="0" w:space="0" w:color="auto"/>
        <w:bottom w:val="none" w:sz="0" w:space="0" w:color="auto"/>
        <w:right w:val="none" w:sz="0" w:space="0" w:color="auto"/>
      </w:divBdr>
    </w:div>
    <w:div w:id="1063018611">
      <w:bodyDiv w:val="1"/>
      <w:marLeft w:val="0"/>
      <w:marRight w:val="0"/>
      <w:marTop w:val="0"/>
      <w:marBottom w:val="0"/>
      <w:divBdr>
        <w:top w:val="none" w:sz="0" w:space="0" w:color="auto"/>
        <w:left w:val="none" w:sz="0" w:space="0" w:color="auto"/>
        <w:bottom w:val="none" w:sz="0" w:space="0" w:color="auto"/>
        <w:right w:val="none" w:sz="0" w:space="0" w:color="auto"/>
      </w:divBdr>
    </w:div>
    <w:div w:id="1070344432">
      <w:bodyDiv w:val="1"/>
      <w:marLeft w:val="0"/>
      <w:marRight w:val="0"/>
      <w:marTop w:val="0"/>
      <w:marBottom w:val="0"/>
      <w:divBdr>
        <w:top w:val="none" w:sz="0" w:space="0" w:color="auto"/>
        <w:left w:val="none" w:sz="0" w:space="0" w:color="auto"/>
        <w:bottom w:val="none" w:sz="0" w:space="0" w:color="auto"/>
        <w:right w:val="none" w:sz="0" w:space="0" w:color="auto"/>
      </w:divBdr>
    </w:div>
    <w:div w:id="1107845850">
      <w:bodyDiv w:val="1"/>
      <w:marLeft w:val="0"/>
      <w:marRight w:val="0"/>
      <w:marTop w:val="0"/>
      <w:marBottom w:val="0"/>
      <w:divBdr>
        <w:top w:val="none" w:sz="0" w:space="0" w:color="auto"/>
        <w:left w:val="none" w:sz="0" w:space="0" w:color="auto"/>
        <w:bottom w:val="none" w:sz="0" w:space="0" w:color="auto"/>
        <w:right w:val="none" w:sz="0" w:space="0" w:color="auto"/>
      </w:divBdr>
    </w:div>
    <w:div w:id="1124076720">
      <w:bodyDiv w:val="1"/>
      <w:marLeft w:val="0"/>
      <w:marRight w:val="0"/>
      <w:marTop w:val="0"/>
      <w:marBottom w:val="0"/>
      <w:divBdr>
        <w:top w:val="none" w:sz="0" w:space="0" w:color="auto"/>
        <w:left w:val="none" w:sz="0" w:space="0" w:color="auto"/>
        <w:bottom w:val="none" w:sz="0" w:space="0" w:color="auto"/>
        <w:right w:val="none" w:sz="0" w:space="0" w:color="auto"/>
      </w:divBdr>
    </w:div>
    <w:div w:id="1130048289">
      <w:bodyDiv w:val="1"/>
      <w:marLeft w:val="0"/>
      <w:marRight w:val="0"/>
      <w:marTop w:val="0"/>
      <w:marBottom w:val="0"/>
      <w:divBdr>
        <w:top w:val="none" w:sz="0" w:space="0" w:color="auto"/>
        <w:left w:val="none" w:sz="0" w:space="0" w:color="auto"/>
        <w:bottom w:val="none" w:sz="0" w:space="0" w:color="auto"/>
        <w:right w:val="none" w:sz="0" w:space="0" w:color="auto"/>
      </w:divBdr>
    </w:div>
    <w:div w:id="1163665257">
      <w:bodyDiv w:val="1"/>
      <w:marLeft w:val="0"/>
      <w:marRight w:val="0"/>
      <w:marTop w:val="0"/>
      <w:marBottom w:val="0"/>
      <w:divBdr>
        <w:top w:val="none" w:sz="0" w:space="0" w:color="auto"/>
        <w:left w:val="none" w:sz="0" w:space="0" w:color="auto"/>
        <w:bottom w:val="none" w:sz="0" w:space="0" w:color="auto"/>
        <w:right w:val="none" w:sz="0" w:space="0" w:color="auto"/>
      </w:divBdr>
    </w:div>
    <w:div w:id="1169756422">
      <w:bodyDiv w:val="1"/>
      <w:marLeft w:val="0"/>
      <w:marRight w:val="0"/>
      <w:marTop w:val="0"/>
      <w:marBottom w:val="0"/>
      <w:divBdr>
        <w:top w:val="none" w:sz="0" w:space="0" w:color="auto"/>
        <w:left w:val="none" w:sz="0" w:space="0" w:color="auto"/>
        <w:bottom w:val="none" w:sz="0" w:space="0" w:color="auto"/>
        <w:right w:val="none" w:sz="0" w:space="0" w:color="auto"/>
      </w:divBdr>
    </w:div>
    <w:div w:id="1171259846">
      <w:bodyDiv w:val="1"/>
      <w:marLeft w:val="0"/>
      <w:marRight w:val="0"/>
      <w:marTop w:val="0"/>
      <w:marBottom w:val="0"/>
      <w:divBdr>
        <w:top w:val="none" w:sz="0" w:space="0" w:color="auto"/>
        <w:left w:val="none" w:sz="0" w:space="0" w:color="auto"/>
        <w:bottom w:val="none" w:sz="0" w:space="0" w:color="auto"/>
        <w:right w:val="none" w:sz="0" w:space="0" w:color="auto"/>
      </w:divBdr>
    </w:div>
    <w:div w:id="1188904845">
      <w:bodyDiv w:val="1"/>
      <w:marLeft w:val="0"/>
      <w:marRight w:val="0"/>
      <w:marTop w:val="0"/>
      <w:marBottom w:val="0"/>
      <w:divBdr>
        <w:top w:val="none" w:sz="0" w:space="0" w:color="auto"/>
        <w:left w:val="none" w:sz="0" w:space="0" w:color="auto"/>
        <w:bottom w:val="none" w:sz="0" w:space="0" w:color="auto"/>
        <w:right w:val="none" w:sz="0" w:space="0" w:color="auto"/>
      </w:divBdr>
    </w:div>
    <w:div w:id="1244298345">
      <w:bodyDiv w:val="1"/>
      <w:marLeft w:val="0"/>
      <w:marRight w:val="0"/>
      <w:marTop w:val="0"/>
      <w:marBottom w:val="0"/>
      <w:divBdr>
        <w:top w:val="none" w:sz="0" w:space="0" w:color="auto"/>
        <w:left w:val="none" w:sz="0" w:space="0" w:color="auto"/>
        <w:bottom w:val="none" w:sz="0" w:space="0" w:color="auto"/>
        <w:right w:val="none" w:sz="0" w:space="0" w:color="auto"/>
      </w:divBdr>
    </w:div>
    <w:div w:id="1246842968">
      <w:bodyDiv w:val="1"/>
      <w:marLeft w:val="0"/>
      <w:marRight w:val="0"/>
      <w:marTop w:val="0"/>
      <w:marBottom w:val="0"/>
      <w:divBdr>
        <w:top w:val="none" w:sz="0" w:space="0" w:color="auto"/>
        <w:left w:val="none" w:sz="0" w:space="0" w:color="auto"/>
        <w:bottom w:val="none" w:sz="0" w:space="0" w:color="auto"/>
        <w:right w:val="none" w:sz="0" w:space="0" w:color="auto"/>
      </w:divBdr>
    </w:div>
    <w:div w:id="1257134107">
      <w:bodyDiv w:val="1"/>
      <w:marLeft w:val="0"/>
      <w:marRight w:val="0"/>
      <w:marTop w:val="0"/>
      <w:marBottom w:val="0"/>
      <w:divBdr>
        <w:top w:val="none" w:sz="0" w:space="0" w:color="auto"/>
        <w:left w:val="none" w:sz="0" w:space="0" w:color="auto"/>
        <w:bottom w:val="none" w:sz="0" w:space="0" w:color="auto"/>
        <w:right w:val="none" w:sz="0" w:space="0" w:color="auto"/>
      </w:divBdr>
    </w:div>
    <w:div w:id="1271548392">
      <w:bodyDiv w:val="1"/>
      <w:marLeft w:val="0"/>
      <w:marRight w:val="0"/>
      <w:marTop w:val="0"/>
      <w:marBottom w:val="0"/>
      <w:divBdr>
        <w:top w:val="none" w:sz="0" w:space="0" w:color="auto"/>
        <w:left w:val="none" w:sz="0" w:space="0" w:color="auto"/>
        <w:bottom w:val="none" w:sz="0" w:space="0" w:color="auto"/>
        <w:right w:val="none" w:sz="0" w:space="0" w:color="auto"/>
      </w:divBdr>
    </w:div>
    <w:div w:id="1285622113">
      <w:bodyDiv w:val="1"/>
      <w:marLeft w:val="0"/>
      <w:marRight w:val="0"/>
      <w:marTop w:val="0"/>
      <w:marBottom w:val="0"/>
      <w:divBdr>
        <w:top w:val="none" w:sz="0" w:space="0" w:color="auto"/>
        <w:left w:val="none" w:sz="0" w:space="0" w:color="auto"/>
        <w:bottom w:val="none" w:sz="0" w:space="0" w:color="auto"/>
        <w:right w:val="none" w:sz="0" w:space="0" w:color="auto"/>
      </w:divBdr>
    </w:div>
    <w:div w:id="1328943231">
      <w:bodyDiv w:val="1"/>
      <w:marLeft w:val="0"/>
      <w:marRight w:val="0"/>
      <w:marTop w:val="0"/>
      <w:marBottom w:val="0"/>
      <w:divBdr>
        <w:top w:val="none" w:sz="0" w:space="0" w:color="auto"/>
        <w:left w:val="none" w:sz="0" w:space="0" w:color="auto"/>
        <w:bottom w:val="none" w:sz="0" w:space="0" w:color="auto"/>
        <w:right w:val="none" w:sz="0" w:space="0" w:color="auto"/>
      </w:divBdr>
    </w:div>
    <w:div w:id="1335379721">
      <w:bodyDiv w:val="1"/>
      <w:marLeft w:val="0"/>
      <w:marRight w:val="0"/>
      <w:marTop w:val="0"/>
      <w:marBottom w:val="0"/>
      <w:divBdr>
        <w:top w:val="none" w:sz="0" w:space="0" w:color="auto"/>
        <w:left w:val="none" w:sz="0" w:space="0" w:color="auto"/>
        <w:bottom w:val="none" w:sz="0" w:space="0" w:color="auto"/>
        <w:right w:val="none" w:sz="0" w:space="0" w:color="auto"/>
      </w:divBdr>
    </w:div>
    <w:div w:id="1343555432">
      <w:bodyDiv w:val="1"/>
      <w:marLeft w:val="0"/>
      <w:marRight w:val="0"/>
      <w:marTop w:val="0"/>
      <w:marBottom w:val="0"/>
      <w:divBdr>
        <w:top w:val="none" w:sz="0" w:space="0" w:color="auto"/>
        <w:left w:val="none" w:sz="0" w:space="0" w:color="auto"/>
        <w:bottom w:val="none" w:sz="0" w:space="0" w:color="auto"/>
        <w:right w:val="none" w:sz="0" w:space="0" w:color="auto"/>
      </w:divBdr>
    </w:div>
    <w:div w:id="1355232319">
      <w:bodyDiv w:val="1"/>
      <w:marLeft w:val="0"/>
      <w:marRight w:val="0"/>
      <w:marTop w:val="0"/>
      <w:marBottom w:val="0"/>
      <w:divBdr>
        <w:top w:val="none" w:sz="0" w:space="0" w:color="auto"/>
        <w:left w:val="none" w:sz="0" w:space="0" w:color="auto"/>
        <w:bottom w:val="none" w:sz="0" w:space="0" w:color="auto"/>
        <w:right w:val="none" w:sz="0" w:space="0" w:color="auto"/>
      </w:divBdr>
    </w:div>
    <w:div w:id="1362392130">
      <w:bodyDiv w:val="1"/>
      <w:marLeft w:val="0"/>
      <w:marRight w:val="0"/>
      <w:marTop w:val="0"/>
      <w:marBottom w:val="0"/>
      <w:divBdr>
        <w:top w:val="none" w:sz="0" w:space="0" w:color="auto"/>
        <w:left w:val="none" w:sz="0" w:space="0" w:color="auto"/>
        <w:bottom w:val="none" w:sz="0" w:space="0" w:color="auto"/>
        <w:right w:val="none" w:sz="0" w:space="0" w:color="auto"/>
      </w:divBdr>
    </w:div>
    <w:div w:id="1393624540">
      <w:bodyDiv w:val="1"/>
      <w:marLeft w:val="0"/>
      <w:marRight w:val="0"/>
      <w:marTop w:val="0"/>
      <w:marBottom w:val="0"/>
      <w:divBdr>
        <w:top w:val="none" w:sz="0" w:space="0" w:color="auto"/>
        <w:left w:val="none" w:sz="0" w:space="0" w:color="auto"/>
        <w:bottom w:val="none" w:sz="0" w:space="0" w:color="auto"/>
        <w:right w:val="none" w:sz="0" w:space="0" w:color="auto"/>
      </w:divBdr>
    </w:div>
    <w:div w:id="1411393133">
      <w:bodyDiv w:val="1"/>
      <w:marLeft w:val="0"/>
      <w:marRight w:val="0"/>
      <w:marTop w:val="0"/>
      <w:marBottom w:val="0"/>
      <w:divBdr>
        <w:top w:val="none" w:sz="0" w:space="0" w:color="auto"/>
        <w:left w:val="none" w:sz="0" w:space="0" w:color="auto"/>
        <w:bottom w:val="none" w:sz="0" w:space="0" w:color="auto"/>
        <w:right w:val="none" w:sz="0" w:space="0" w:color="auto"/>
      </w:divBdr>
    </w:div>
    <w:div w:id="1421416172">
      <w:bodyDiv w:val="1"/>
      <w:marLeft w:val="0"/>
      <w:marRight w:val="0"/>
      <w:marTop w:val="0"/>
      <w:marBottom w:val="0"/>
      <w:divBdr>
        <w:top w:val="none" w:sz="0" w:space="0" w:color="auto"/>
        <w:left w:val="none" w:sz="0" w:space="0" w:color="auto"/>
        <w:bottom w:val="none" w:sz="0" w:space="0" w:color="auto"/>
        <w:right w:val="none" w:sz="0" w:space="0" w:color="auto"/>
      </w:divBdr>
    </w:div>
    <w:div w:id="1421952593">
      <w:bodyDiv w:val="1"/>
      <w:marLeft w:val="0"/>
      <w:marRight w:val="0"/>
      <w:marTop w:val="0"/>
      <w:marBottom w:val="0"/>
      <w:divBdr>
        <w:top w:val="none" w:sz="0" w:space="0" w:color="auto"/>
        <w:left w:val="none" w:sz="0" w:space="0" w:color="auto"/>
        <w:bottom w:val="none" w:sz="0" w:space="0" w:color="auto"/>
        <w:right w:val="none" w:sz="0" w:space="0" w:color="auto"/>
      </w:divBdr>
    </w:div>
    <w:div w:id="1430616595">
      <w:bodyDiv w:val="1"/>
      <w:marLeft w:val="0"/>
      <w:marRight w:val="0"/>
      <w:marTop w:val="0"/>
      <w:marBottom w:val="0"/>
      <w:divBdr>
        <w:top w:val="none" w:sz="0" w:space="0" w:color="auto"/>
        <w:left w:val="none" w:sz="0" w:space="0" w:color="auto"/>
        <w:bottom w:val="none" w:sz="0" w:space="0" w:color="auto"/>
        <w:right w:val="none" w:sz="0" w:space="0" w:color="auto"/>
      </w:divBdr>
    </w:div>
    <w:div w:id="1434471711">
      <w:bodyDiv w:val="1"/>
      <w:marLeft w:val="0"/>
      <w:marRight w:val="0"/>
      <w:marTop w:val="0"/>
      <w:marBottom w:val="0"/>
      <w:divBdr>
        <w:top w:val="none" w:sz="0" w:space="0" w:color="auto"/>
        <w:left w:val="none" w:sz="0" w:space="0" w:color="auto"/>
        <w:bottom w:val="none" w:sz="0" w:space="0" w:color="auto"/>
        <w:right w:val="none" w:sz="0" w:space="0" w:color="auto"/>
      </w:divBdr>
    </w:div>
    <w:div w:id="1480196879">
      <w:bodyDiv w:val="1"/>
      <w:marLeft w:val="0"/>
      <w:marRight w:val="0"/>
      <w:marTop w:val="0"/>
      <w:marBottom w:val="0"/>
      <w:divBdr>
        <w:top w:val="none" w:sz="0" w:space="0" w:color="auto"/>
        <w:left w:val="none" w:sz="0" w:space="0" w:color="auto"/>
        <w:bottom w:val="none" w:sz="0" w:space="0" w:color="auto"/>
        <w:right w:val="none" w:sz="0" w:space="0" w:color="auto"/>
      </w:divBdr>
    </w:div>
    <w:div w:id="1484814893">
      <w:bodyDiv w:val="1"/>
      <w:marLeft w:val="0"/>
      <w:marRight w:val="0"/>
      <w:marTop w:val="0"/>
      <w:marBottom w:val="0"/>
      <w:divBdr>
        <w:top w:val="none" w:sz="0" w:space="0" w:color="auto"/>
        <w:left w:val="none" w:sz="0" w:space="0" w:color="auto"/>
        <w:bottom w:val="none" w:sz="0" w:space="0" w:color="auto"/>
        <w:right w:val="none" w:sz="0" w:space="0" w:color="auto"/>
      </w:divBdr>
    </w:div>
    <w:div w:id="1491024658">
      <w:bodyDiv w:val="1"/>
      <w:marLeft w:val="0"/>
      <w:marRight w:val="0"/>
      <w:marTop w:val="0"/>
      <w:marBottom w:val="0"/>
      <w:divBdr>
        <w:top w:val="none" w:sz="0" w:space="0" w:color="auto"/>
        <w:left w:val="none" w:sz="0" w:space="0" w:color="auto"/>
        <w:bottom w:val="none" w:sz="0" w:space="0" w:color="auto"/>
        <w:right w:val="none" w:sz="0" w:space="0" w:color="auto"/>
      </w:divBdr>
    </w:div>
    <w:div w:id="1494298254">
      <w:bodyDiv w:val="1"/>
      <w:marLeft w:val="0"/>
      <w:marRight w:val="0"/>
      <w:marTop w:val="0"/>
      <w:marBottom w:val="0"/>
      <w:divBdr>
        <w:top w:val="none" w:sz="0" w:space="0" w:color="auto"/>
        <w:left w:val="none" w:sz="0" w:space="0" w:color="auto"/>
        <w:bottom w:val="none" w:sz="0" w:space="0" w:color="auto"/>
        <w:right w:val="none" w:sz="0" w:space="0" w:color="auto"/>
      </w:divBdr>
    </w:div>
    <w:div w:id="1497572984">
      <w:bodyDiv w:val="1"/>
      <w:marLeft w:val="0"/>
      <w:marRight w:val="0"/>
      <w:marTop w:val="0"/>
      <w:marBottom w:val="0"/>
      <w:divBdr>
        <w:top w:val="none" w:sz="0" w:space="0" w:color="auto"/>
        <w:left w:val="none" w:sz="0" w:space="0" w:color="auto"/>
        <w:bottom w:val="none" w:sz="0" w:space="0" w:color="auto"/>
        <w:right w:val="none" w:sz="0" w:space="0" w:color="auto"/>
      </w:divBdr>
    </w:div>
    <w:div w:id="1505825222">
      <w:bodyDiv w:val="1"/>
      <w:marLeft w:val="0"/>
      <w:marRight w:val="0"/>
      <w:marTop w:val="0"/>
      <w:marBottom w:val="0"/>
      <w:divBdr>
        <w:top w:val="none" w:sz="0" w:space="0" w:color="auto"/>
        <w:left w:val="none" w:sz="0" w:space="0" w:color="auto"/>
        <w:bottom w:val="none" w:sz="0" w:space="0" w:color="auto"/>
        <w:right w:val="none" w:sz="0" w:space="0" w:color="auto"/>
      </w:divBdr>
    </w:div>
    <w:div w:id="1518275212">
      <w:bodyDiv w:val="1"/>
      <w:marLeft w:val="0"/>
      <w:marRight w:val="0"/>
      <w:marTop w:val="0"/>
      <w:marBottom w:val="0"/>
      <w:divBdr>
        <w:top w:val="none" w:sz="0" w:space="0" w:color="auto"/>
        <w:left w:val="none" w:sz="0" w:space="0" w:color="auto"/>
        <w:bottom w:val="none" w:sz="0" w:space="0" w:color="auto"/>
        <w:right w:val="none" w:sz="0" w:space="0" w:color="auto"/>
      </w:divBdr>
    </w:div>
    <w:div w:id="1544367590">
      <w:bodyDiv w:val="1"/>
      <w:marLeft w:val="0"/>
      <w:marRight w:val="0"/>
      <w:marTop w:val="0"/>
      <w:marBottom w:val="0"/>
      <w:divBdr>
        <w:top w:val="none" w:sz="0" w:space="0" w:color="auto"/>
        <w:left w:val="none" w:sz="0" w:space="0" w:color="auto"/>
        <w:bottom w:val="none" w:sz="0" w:space="0" w:color="auto"/>
        <w:right w:val="none" w:sz="0" w:space="0" w:color="auto"/>
      </w:divBdr>
    </w:div>
    <w:div w:id="1547446954">
      <w:bodyDiv w:val="1"/>
      <w:marLeft w:val="0"/>
      <w:marRight w:val="0"/>
      <w:marTop w:val="0"/>
      <w:marBottom w:val="0"/>
      <w:divBdr>
        <w:top w:val="none" w:sz="0" w:space="0" w:color="auto"/>
        <w:left w:val="none" w:sz="0" w:space="0" w:color="auto"/>
        <w:bottom w:val="none" w:sz="0" w:space="0" w:color="auto"/>
        <w:right w:val="none" w:sz="0" w:space="0" w:color="auto"/>
      </w:divBdr>
    </w:div>
    <w:div w:id="1552383229">
      <w:bodyDiv w:val="1"/>
      <w:marLeft w:val="0"/>
      <w:marRight w:val="0"/>
      <w:marTop w:val="0"/>
      <w:marBottom w:val="0"/>
      <w:divBdr>
        <w:top w:val="none" w:sz="0" w:space="0" w:color="auto"/>
        <w:left w:val="none" w:sz="0" w:space="0" w:color="auto"/>
        <w:bottom w:val="none" w:sz="0" w:space="0" w:color="auto"/>
        <w:right w:val="none" w:sz="0" w:space="0" w:color="auto"/>
      </w:divBdr>
    </w:div>
    <w:div w:id="1555775445">
      <w:bodyDiv w:val="1"/>
      <w:marLeft w:val="0"/>
      <w:marRight w:val="0"/>
      <w:marTop w:val="0"/>
      <w:marBottom w:val="0"/>
      <w:divBdr>
        <w:top w:val="none" w:sz="0" w:space="0" w:color="auto"/>
        <w:left w:val="none" w:sz="0" w:space="0" w:color="auto"/>
        <w:bottom w:val="none" w:sz="0" w:space="0" w:color="auto"/>
        <w:right w:val="none" w:sz="0" w:space="0" w:color="auto"/>
      </w:divBdr>
    </w:div>
    <w:div w:id="1558272932">
      <w:bodyDiv w:val="1"/>
      <w:marLeft w:val="0"/>
      <w:marRight w:val="0"/>
      <w:marTop w:val="0"/>
      <w:marBottom w:val="0"/>
      <w:divBdr>
        <w:top w:val="none" w:sz="0" w:space="0" w:color="auto"/>
        <w:left w:val="none" w:sz="0" w:space="0" w:color="auto"/>
        <w:bottom w:val="none" w:sz="0" w:space="0" w:color="auto"/>
        <w:right w:val="none" w:sz="0" w:space="0" w:color="auto"/>
      </w:divBdr>
    </w:div>
    <w:div w:id="1570654837">
      <w:bodyDiv w:val="1"/>
      <w:marLeft w:val="0"/>
      <w:marRight w:val="0"/>
      <w:marTop w:val="0"/>
      <w:marBottom w:val="0"/>
      <w:divBdr>
        <w:top w:val="none" w:sz="0" w:space="0" w:color="auto"/>
        <w:left w:val="none" w:sz="0" w:space="0" w:color="auto"/>
        <w:bottom w:val="none" w:sz="0" w:space="0" w:color="auto"/>
        <w:right w:val="none" w:sz="0" w:space="0" w:color="auto"/>
      </w:divBdr>
    </w:div>
    <w:div w:id="1572619643">
      <w:bodyDiv w:val="1"/>
      <w:marLeft w:val="0"/>
      <w:marRight w:val="0"/>
      <w:marTop w:val="0"/>
      <w:marBottom w:val="0"/>
      <w:divBdr>
        <w:top w:val="none" w:sz="0" w:space="0" w:color="auto"/>
        <w:left w:val="none" w:sz="0" w:space="0" w:color="auto"/>
        <w:bottom w:val="none" w:sz="0" w:space="0" w:color="auto"/>
        <w:right w:val="none" w:sz="0" w:space="0" w:color="auto"/>
      </w:divBdr>
    </w:div>
    <w:div w:id="1577088603">
      <w:bodyDiv w:val="1"/>
      <w:marLeft w:val="0"/>
      <w:marRight w:val="0"/>
      <w:marTop w:val="0"/>
      <w:marBottom w:val="0"/>
      <w:divBdr>
        <w:top w:val="none" w:sz="0" w:space="0" w:color="auto"/>
        <w:left w:val="none" w:sz="0" w:space="0" w:color="auto"/>
        <w:bottom w:val="none" w:sz="0" w:space="0" w:color="auto"/>
        <w:right w:val="none" w:sz="0" w:space="0" w:color="auto"/>
      </w:divBdr>
    </w:div>
    <w:div w:id="1584874687">
      <w:bodyDiv w:val="1"/>
      <w:marLeft w:val="0"/>
      <w:marRight w:val="0"/>
      <w:marTop w:val="0"/>
      <w:marBottom w:val="0"/>
      <w:divBdr>
        <w:top w:val="none" w:sz="0" w:space="0" w:color="auto"/>
        <w:left w:val="none" w:sz="0" w:space="0" w:color="auto"/>
        <w:bottom w:val="none" w:sz="0" w:space="0" w:color="auto"/>
        <w:right w:val="none" w:sz="0" w:space="0" w:color="auto"/>
      </w:divBdr>
    </w:div>
    <w:div w:id="1593781583">
      <w:bodyDiv w:val="1"/>
      <w:marLeft w:val="0"/>
      <w:marRight w:val="0"/>
      <w:marTop w:val="0"/>
      <w:marBottom w:val="0"/>
      <w:divBdr>
        <w:top w:val="none" w:sz="0" w:space="0" w:color="auto"/>
        <w:left w:val="none" w:sz="0" w:space="0" w:color="auto"/>
        <w:bottom w:val="none" w:sz="0" w:space="0" w:color="auto"/>
        <w:right w:val="none" w:sz="0" w:space="0" w:color="auto"/>
      </w:divBdr>
    </w:div>
    <w:div w:id="1616402636">
      <w:bodyDiv w:val="1"/>
      <w:marLeft w:val="0"/>
      <w:marRight w:val="0"/>
      <w:marTop w:val="0"/>
      <w:marBottom w:val="0"/>
      <w:divBdr>
        <w:top w:val="none" w:sz="0" w:space="0" w:color="auto"/>
        <w:left w:val="none" w:sz="0" w:space="0" w:color="auto"/>
        <w:bottom w:val="none" w:sz="0" w:space="0" w:color="auto"/>
        <w:right w:val="none" w:sz="0" w:space="0" w:color="auto"/>
      </w:divBdr>
    </w:div>
    <w:div w:id="1617953309">
      <w:bodyDiv w:val="1"/>
      <w:marLeft w:val="0"/>
      <w:marRight w:val="0"/>
      <w:marTop w:val="0"/>
      <w:marBottom w:val="0"/>
      <w:divBdr>
        <w:top w:val="none" w:sz="0" w:space="0" w:color="auto"/>
        <w:left w:val="none" w:sz="0" w:space="0" w:color="auto"/>
        <w:bottom w:val="none" w:sz="0" w:space="0" w:color="auto"/>
        <w:right w:val="none" w:sz="0" w:space="0" w:color="auto"/>
      </w:divBdr>
    </w:div>
    <w:div w:id="1631789599">
      <w:bodyDiv w:val="1"/>
      <w:marLeft w:val="0"/>
      <w:marRight w:val="0"/>
      <w:marTop w:val="0"/>
      <w:marBottom w:val="0"/>
      <w:divBdr>
        <w:top w:val="none" w:sz="0" w:space="0" w:color="auto"/>
        <w:left w:val="none" w:sz="0" w:space="0" w:color="auto"/>
        <w:bottom w:val="none" w:sz="0" w:space="0" w:color="auto"/>
        <w:right w:val="none" w:sz="0" w:space="0" w:color="auto"/>
      </w:divBdr>
    </w:div>
    <w:div w:id="1636597567">
      <w:bodyDiv w:val="1"/>
      <w:marLeft w:val="0"/>
      <w:marRight w:val="0"/>
      <w:marTop w:val="0"/>
      <w:marBottom w:val="0"/>
      <w:divBdr>
        <w:top w:val="none" w:sz="0" w:space="0" w:color="auto"/>
        <w:left w:val="none" w:sz="0" w:space="0" w:color="auto"/>
        <w:bottom w:val="none" w:sz="0" w:space="0" w:color="auto"/>
        <w:right w:val="none" w:sz="0" w:space="0" w:color="auto"/>
      </w:divBdr>
    </w:div>
    <w:div w:id="1662271716">
      <w:bodyDiv w:val="1"/>
      <w:marLeft w:val="0"/>
      <w:marRight w:val="0"/>
      <w:marTop w:val="0"/>
      <w:marBottom w:val="0"/>
      <w:divBdr>
        <w:top w:val="none" w:sz="0" w:space="0" w:color="auto"/>
        <w:left w:val="none" w:sz="0" w:space="0" w:color="auto"/>
        <w:bottom w:val="none" w:sz="0" w:space="0" w:color="auto"/>
        <w:right w:val="none" w:sz="0" w:space="0" w:color="auto"/>
      </w:divBdr>
    </w:div>
    <w:div w:id="1667782285">
      <w:bodyDiv w:val="1"/>
      <w:marLeft w:val="0"/>
      <w:marRight w:val="0"/>
      <w:marTop w:val="0"/>
      <w:marBottom w:val="0"/>
      <w:divBdr>
        <w:top w:val="none" w:sz="0" w:space="0" w:color="auto"/>
        <w:left w:val="none" w:sz="0" w:space="0" w:color="auto"/>
        <w:bottom w:val="none" w:sz="0" w:space="0" w:color="auto"/>
        <w:right w:val="none" w:sz="0" w:space="0" w:color="auto"/>
      </w:divBdr>
    </w:div>
    <w:div w:id="1669673041">
      <w:bodyDiv w:val="1"/>
      <w:marLeft w:val="0"/>
      <w:marRight w:val="0"/>
      <w:marTop w:val="0"/>
      <w:marBottom w:val="0"/>
      <w:divBdr>
        <w:top w:val="none" w:sz="0" w:space="0" w:color="auto"/>
        <w:left w:val="none" w:sz="0" w:space="0" w:color="auto"/>
        <w:bottom w:val="none" w:sz="0" w:space="0" w:color="auto"/>
        <w:right w:val="none" w:sz="0" w:space="0" w:color="auto"/>
      </w:divBdr>
    </w:div>
    <w:div w:id="1685477019">
      <w:bodyDiv w:val="1"/>
      <w:marLeft w:val="0"/>
      <w:marRight w:val="0"/>
      <w:marTop w:val="0"/>
      <w:marBottom w:val="0"/>
      <w:divBdr>
        <w:top w:val="none" w:sz="0" w:space="0" w:color="auto"/>
        <w:left w:val="none" w:sz="0" w:space="0" w:color="auto"/>
        <w:bottom w:val="none" w:sz="0" w:space="0" w:color="auto"/>
        <w:right w:val="none" w:sz="0" w:space="0" w:color="auto"/>
      </w:divBdr>
    </w:div>
    <w:div w:id="1686863545">
      <w:bodyDiv w:val="1"/>
      <w:marLeft w:val="0"/>
      <w:marRight w:val="0"/>
      <w:marTop w:val="0"/>
      <w:marBottom w:val="0"/>
      <w:divBdr>
        <w:top w:val="none" w:sz="0" w:space="0" w:color="auto"/>
        <w:left w:val="none" w:sz="0" w:space="0" w:color="auto"/>
        <w:bottom w:val="none" w:sz="0" w:space="0" w:color="auto"/>
        <w:right w:val="none" w:sz="0" w:space="0" w:color="auto"/>
      </w:divBdr>
    </w:div>
    <w:div w:id="1701785090">
      <w:bodyDiv w:val="1"/>
      <w:marLeft w:val="0"/>
      <w:marRight w:val="0"/>
      <w:marTop w:val="0"/>
      <w:marBottom w:val="0"/>
      <w:divBdr>
        <w:top w:val="none" w:sz="0" w:space="0" w:color="auto"/>
        <w:left w:val="none" w:sz="0" w:space="0" w:color="auto"/>
        <w:bottom w:val="none" w:sz="0" w:space="0" w:color="auto"/>
        <w:right w:val="none" w:sz="0" w:space="0" w:color="auto"/>
      </w:divBdr>
    </w:div>
    <w:div w:id="1725904854">
      <w:bodyDiv w:val="1"/>
      <w:marLeft w:val="0"/>
      <w:marRight w:val="0"/>
      <w:marTop w:val="0"/>
      <w:marBottom w:val="0"/>
      <w:divBdr>
        <w:top w:val="none" w:sz="0" w:space="0" w:color="auto"/>
        <w:left w:val="none" w:sz="0" w:space="0" w:color="auto"/>
        <w:bottom w:val="none" w:sz="0" w:space="0" w:color="auto"/>
        <w:right w:val="none" w:sz="0" w:space="0" w:color="auto"/>
      </w:divBdr>
    </w:div>
    <w:div w:id="1747260345">
      <w:bodyDiv w:val="1"/>
      <w:marLeft w:val="0"/>
      <w:marRight w:val="0"/>
      <w:marTop w:val="0"/>
      <w:marBottom w:val="0"/>
      <w:divBdr>
        <w:top w:val="none" w:sz="0" w:space="0" w:color="auto"/>
        <w:left w:val="none" w:sz="0" w:space="0" w:color="auto"/>
        <w:bottom w:val="none" w:sz="0" w:space="0" w:color="auto"/>
        <w:right w:val="none" w:sz="0" w:space="0" w:color="auto"/>
      </w:divBdr>
    </w:div>
    <w:div w:id="1751854569">
      <w:bodyDiv w:val="1"/>
      <w:marLeft w:val="0"/>
      <w:marRight w:val="0"/>
      <w:marTop w:val="0"/>
      <w:marBottom w:val="0"/>
      <w:divBdr>
        <w:top w:val="none" w:sz="0" w:space="0" w:color="auto"/>
        <w:left w:val="none" w:sz="0" w:space="0" w:color="auto"/>
        <w:bottom w:val="none" w:sz="0" w:space="0" w:color="auto"/>
        <w:right w:val="none" w:sz="0" w:space="0" w:color="auto"/>
      </w:divBdr>
    </w:div>
    <w:div w:id="1752196218">
      <w:bodyDiv w:val="1"/>
      <w:marLeft w:val="0"/>
      <w:marRight w:val="0"/>
      <w:marTop w:val="0"/>
      <w:marBottom w:val="0"/>
      <w:divBdr>
        <w:top w:val="none" w:sz="0" w:space="0" w:color="auto"/>
        <w:left w:val="none" w:sz="0" w:space="0" w:color="auto"/>
        <w:bottom w:val="none" w:sz="0" w:space="0" w:color="auto"/>
        <w:right w:val="none" w:sz="0" w:space="0" w:color="auto"/>
      </w:divBdr>
    </w:div>
    <w:div w:id="1760634580">
      <w:bodyDiv w:val="1"/>
      <w:marLeft w:val="0"/>
      <w:marRight w:val="0"/>
      <w:marTop w:val="0"/>
      <w:marBottom w:val="0"/>
      <w:divBdr>
        <w:top w:val="none" w:sz="0" w:space="0" w:color="auto"/>
        <w:left w:val="none" w:sz="0" w:space="0" w:color="auto"/>
        <w:bottom w:val="none" w:sz="0" w:space="0" w:color="auto"/>
        <w:right w:val="none" w:sz="0" w:space="0" w:color="auto"/>
      </w:divBdr>
    </w:div>
    <w:div w:id="1764061699">
      <w:bodyDiv w:val="1"/>
      <w:marLeft w:val="0"/>
      <w:marRight w:val="0"/>
      <w:marTop w:val="0"/>
      <w:marBottom w:val="0"/>
      <w:divBdr>
        <w:top w:val="none" w:sz="0" w:space="0" w:color="auto"/>
        <w:left w:val="none" w:sz="0" w:space="0" w:color="auto"/>
        <w:bottom w:val="none" w:sz="0" w:space="0" w:color="auto"/>
        <w:right w:val="none" w:sz="0" w:space="0" w:color="auto"/>
      </w:divBdr>
    </w:div>
    <w:div w:id="1780176675">
      <w:bodyDiv w:val="1"/>
      <w:marLeft w:val="0"/>
      <w:marRight w:val="0"/>
      <w:marTop w:val="0"/>
      <w:marBottom w:val="0"/>
      <w:divBdr>
        <w:top w:val="none" w:sz="0" w:space="0" w:color="auto"/>
        <w:left w:val="none" w:sz="0" w:space="0" w:color="auto"/>
        <w:bottom w:val="none" w:sz="0" w:space="0" w:color="auto"/>
        <w:right w:val="none" w:sz="0" w:space="0" w:color="auto"/>
      </w:divBdr>
    </w:div>
    <w:div w:id="1795558737">
      <w:bodyDiv w:val="1"/>
      <w:marLeft w:val="0"/>
      <w:marRight w:val="0"/>
      <w:marTop w:val="0"/>
      <w:marBottom w:val="0"/>
      <w:divBdr>
        <w:top w:val="none" w:sz="0" w:space="0" w:color="auto"/>
        <w:left w:val="none" w:sz="0" w:space="0" w:color="auto"/>
        <w:bottom w:val="none" w:sz="0" w:space="0" w:color="auto"/>
        <w:right w:val="none" w:sz="0" w:space="0" w:color="auto"/>
      </w:divBdr>
    </w:div>
    <w:div w:id="1797984322">
      <w:bodyDiv w:val="1"/>
      <w:marLeft w:val="0"/>
      <w:marRight w:val="0"/>
      <w:marTop w:val="0"/>
      <w:marBottom w:val="0"/>
      <w:divBdr>
        <w:top w:val="none" w:sz="0" w:space="0" w:color="auto"/>
        <w:left w:val="none" w:sz="0" w:space="0" w:color="auto"/>
        <w:bottom w:val="none" w:sz="0" w:space="0" w:color="auto"/>
        <w:right w:val="none" w:sz="0" w:space="0" w:color="auto"/>
      </w:divBdr>
    </w:div>
    <w:div w:id="1816528322">
      <w:bodyDiv w:val="1"/>
      <w:marLeft w:val="0"/>
      <w:marRight w:val="0"/>
      <w:marTop w:val="0"/>
      <w:marBottom w:val="0"/>
      <w:divBdr>
        <w:top w:val="none" w:sz="0" w:space="0" w:color="auto"/>
        <w:left w:val="none" w:sz="0" w:space="0" w:color="auto"/>
        <w:bottom w:val="none" w:sz="0" w:space="0" w:color="auto"/>
        <w:right w:val="none" w:sz="0" w:space="0" w:color="auto"/>
      </w:divBdr>
    </w:div>
    <w:div w:id="1820924289">
      <w:bodyDiv w:val="1"/>
      <w:marLeft w:val="0"/>
      <w:marRight w:val="0"/>
      <w:marTop w:val="0"/>
      <w:marBottom w:val="0"/>
      <w:divBdr>
        <w:top w:val="none" w:sz="0" w:space="0" w:color="auto"/>
        <w:left w:val="none" w:sz="0" w:space="0" w:color="auto"/>
        <w:bottom w:val="none" w:sz="0" w:space="0" w:color="auto"/>
        <w:right w:val="none" w:sz="0" w:space="0" w:color="auto"/>
      </w:divBdr>
    </w:div>
    <w:div w:id="1824081778">
      <w:bodyDiv w:val="1"/>
      <w:marLeft w:val="0"/>
      <w:marRight w:val="0"/>
      <w:marTop w:val="0"/>
      <w:marBottom w:val="0"/>
      <w:divBdr>
        <w:top w:val="none" w:sz="0" w:space="0" w:color="auto"/>
        <w:left w:val="none" w:sz="0" w:space="0" w:color="auto"/>
        <w:bottom w:val="none" w:sz="0" w:space="0" w:color="auto"/>
        <w:right w:val="none" w:sz="0" w:space="0" w:color="auto"/>
      </w:divBdr>
    </w:div>
    <w:div w:id="1824392779">
      <w:bodyDiv w:val="1"/>
      <w:marLeft w:val="0"/>
      <w:marRight w:val="0"/>
      <w:marTop w:val="0"/>
      <w:marBottom w:val="0"/>
      <w:divBdr>
        <w:top w:val="none" w:sz="0" w:space="0" w:color="auto"/>
        <w:left w:val="none" w:sz="0" w:space="0" w:color="auto"/>
        <w:bottom w:val="none" w:sz="0" w:space="0" w:color="auto"/>
        <w:right w:val="none" w:sz="0" w:space="0" w:color="auto"/>
      </w:divBdr>
    </w:div>
    <w:div w:id="1826818704">
      <w:bodyDiv w:val="1"/>
      <w:marLeft w:val="0"/>
      <w:marRight w:val="0"/>
      <w:marTop w:val="0"/>
      <w:marBottom w:val="0"/>
      <w:divBdr>
        <w:top w:val="none" w:sz="0" w:space="0" w:color="auto"/>
        <w:left w:val="none" w:sz="0" w:space="0" w:color="auto"/>
        <w:bottom w:val="none" w:sz="0" w:space="0" w:color="auto"/>
        <w:right w:val="none" w:sz="0" w:space="0" w:color="auto"/>
      </w:divBdr>
    </w:div>
    <w:div w:id="1834294467">
      <w:bodyDiv w:val="1"/>
      <w:marLeft w:val="0"/>
      <w:marRight w:val="0"/>
      <w:marTop w:val="0"/>
      <w:marBottom w:val="0"/>
      <w:divBdr>
        <w:top w:val="none" w:sz="0" w:space="0" w:color="auto"/>
        <w:left w:val="none" w:sz="0" w:space="0" w:color="auto"/>
        <w:bottom w:val="none" w:sz="0" w:space="0" w:color="auto"/>
        <w:right w:val="none" w:sz="0" w:space="0" w:color="auto"/>
      </w:divBdr>
    </w:div>
    <w:div w:id="1867134530">
      <w:bodyDiv w:val="1"/>
      <w:marLeft w:val="0"/>
      <w:marRight w:val="0"/>
      <w:marTop w:val="0"/>
      <w:marBottom w:val="0"/>
      <w:divBdr>
        <w:top w:val="none" w:sz="0" w:space="0" w:color="auto"/>
        <w:left w:val="none" w:sz="0" w:space="0" w:color="auto"/>
        <w:bottom w:val="none" w:sz="0" w:space="0" w:color="auto"/>
        <w:right w:val="none" w:sz="0" w:space="0" w:color="auto"/>
      </w:divBdr>
    </w:div>
    <w:div w:id="1887913693">
      <w:bodyDiv w:val="1"/>
      <w:marLeft w:val="0"/>
      <w:marRight w:val="0"/>
      <w:marTop w:val="0"/>
      <w:marBottom w:val="0"/>
      <w:divBdr>
        <w:top w:val="none" w:sz="0" w:space="0" w:color="auto"/>
        <w:left w:val="none" w:sz="0" w:space="0" w:color="auto"/>
        <w:bottom w:val="none" w:sz="0" w:space="0" w:color="auto"/>
        <w:right w:val="none" w:sz="0" w:space="0" w:color="auto"/>
      </w:divBdr>
    </w:div>
    <w:div w:id="1901861991">
      <w:bodyDiv w:val="1"/>
      <w:marLeft w:val="0"/>
      <w:marRight w:val="0"/>
      <w:marTop w:val="0"/>
      <w:marBottom w:val="0"/>
      <w:divBdr>
        <w:top w:val="none" w:sz="0" w:space="0" w:color="auto"/>
        <w:left w:val="none" w:sz="0" w:space="0" w:color="auto"/>
        <w:bottom w:val="none" w:sz="0" w:space="0" w:color="auto"/>
        <w:right w:val="none" w:sz="0" w:space="0" w:color="auto"/>
      </w:divBdr>
    </w:div>
    <w:div w:id="1902863367">
      <w:bodyDiv w:val="1"/>
      <w:marLeft w:val="0"/>
      <w:marRight w:val="0"/>
      <w:marTop w:val="0"/>
      <w:marBottom w:val="0"/>
      <w:divBdr>
        <w:top w:val="none" w:sz="0" w:space="0" w:color="auto"/>
        <w:left w:val="none" w:sz="0" w:space="0" w:color="auto"/>
        <w:bottom w:val="none" w:sz="0" w:space="0" w:color="auto"/>
        <w:right w:val="none" w:sz="0" w:space="0" w:color="auto"/>
      </w:divBdr>
    </w:div>
    <w:div w:id="1924727173">
      <w:bodyDiv w:val="1"/>
      <w:marLeft w:val="0"/>
      <w:marRight w:val="0"/>
      <w:marTop w:val="0"/>
      <w:marBottom w:val="0"/>
      <w:divBdr>
        <w:top w:val="none" w:sz="0" w:space="0" w:color="auto"/>
        <w:left w:val="none" w:sz="0" w:space="0" w:color="auto"/>
        <w:bottom w:val="none" w:sz="0" w:space="0" w:color="auto"/>
        <w:right w:val="none" w:sz="0" w:space="0" w:color="auto"/>
      </w:divBdr>
    </w:div>
    <w:div w:id="1925452264">
      <w:bodyDiv w:val="1"/>
      <w:marLeft w:val="0"/>
      <w:marRight w:val="0"/>
      <w:marTop w:val="0"/>
      <w:marBottom w:val="0"/>
      <w:divBdr>
        <w:top w:val="none" w:sz="0" w:space="0" w:color="auto"/>
        <w:left w:val="none" w:sz="0" w:space="0" w:color="auto"/>
        <w:bottom w:val="none" w:sz="0" w:space="0" w:color="auto"/>
        <w:right w:val="none" w:sz="0" w:space="0" w:color="auto"/>
      </w:divBdr>
    </w:div>
    <w:div w:id="1943419340">
      <w:bodyDiv w:val="1"/>
      <w:marLeft w:val="0"/>
      <w:marRight w:val="0"/>
      <w:marTop w:val="0"/>
      <w:marBottom w:val="0"/>
      <w:divBdr>
        <w:top w:val="none" w:sz="0" w:space="0" w:color="auto"/>
        <w:left w:val="none" w:sz="0" w:space="0" w:color="auto"/>
        <w:bottom w:val="none" w:sz="0" w:space="0" w:color="auto"/>
        <w:right w:val="none" w:sz="0" w:space="0" w:color="auto"/>
      </w:divBdr>
    </w:div>
    <w:div w:id="1966039187">
      <w:bodyDiv w:val="1"/>
      <w:marLeft w:val="0"/>
      <w:marRight w:val="0"/>
      <w:marTop w:val="0"/>
      <w:marBottom w:val="0"/>
      <w:divBdr>
        <w:top w:val="none" w:sz="0" w:space="0" w:color="auto"/>
        <w:left w:val="none" w:sz="0" w:space="0" w:color="auto"/>
        <w:bottom w:val="none" w:sz="0" w:space="0" w:color="auto"/>
        <w:right w:val="none" w:sz="0" w:space="0" w:color="auto"/>
      </w:divBdr>
    </w:div>
    <w:div w:id="1982297486">
      <w:bodyDiv w:val="1"/>
      <w:marLeft w:val="0"/>
      <w:marRight w:val="0"/>
      <w:marTop w:val="0"/>
      <w:marBottom w:val="0"/>
      <w:divBdr>
        <w:top w:val="none" w:sz="0" w:space="0" w:color="auto"/>
        <w:left w:val="none" w:sz="0" w:space="0" w:color="auto"/>
        <w:bottom w:val="none" w:sz="0" w:space="0" w:color="auto"/>
        <w:right w:val="none" w:sz="0" w:space="0" w:color="auto"/>
      </w:divBdr>
    </w:div>
    <w:div w:id="1993673907">
      <w:bodyDiv w:val="1"/>
      <w:marLeft w:val="0"/>
      <w:marRight w:val="0"/>
      <w:marTop w:val="0"/>
      <w:marBottom w:val="0"/>
      <w:divBdr>
        <w:top w:val="none" w:sz="0" w:space="0" w:color="auto"/>
        <w:left w:val="none" w:sz="0" w:space="0" w:color="auto"/>
        <w:bottom w:val="none" w:sz="0" w:space="0" w:color="auto"/>
        <w:right w:val="none" w:sz="0" w:space="0" w:color="auto"/>
      </w:divBdr>
    </w:div>
    <w:div w:id="1996255271">
      <w:bodyDiv w:val="1"/>
      <w:marLeft w:val="0"/>
      <w:marRight w:val="0"/>
      <w:marTop w:val="0"/>
      <w:marBottom w:val="0"/>
      <w:divBdr>
        <w:top w:val="none" w:sz="0" w:space="0" w:color="auto"/>
        <w:left w:val="none" w:sz="0" w:space="0" w:color="auto"/>
        <w:bottom w:val="none" w:sz="0" w:space="0" w:color="auto"/>
        <w:right w:val="none" w:sz="0" w:space="0" w:color="auto"/>
      </w:divBdr>
    </w:div>
    <w:div w:id="1999579690">
      <w:bodyDiv w:val="1"/>
      <w:marLeft w:val="0"/>
      <w:marRight w:val="0"/>
      <w:marTop w:val="0"/>
      <w:marBottom w:val="0"/>
      <w:divBdr>
        <w:top w:val="none" w:sz="0" w:space="0" w:color="auto"/>
        <w:left w:val="none" w:sz="0" w:space="0" w:color="auto"/>
        <w:bottom w:val="none" w:sz="0" w:space="0" w:color="auto"/>
        <w:right w:val="none" w:sz="0" w:space="0" w:color="auto"/>
      </w:divBdr>
    </w:div>
    <w:div w:id="2002348321">
      <w:bodyDiv w:val="1"/>
      <w:marLeft w:val="0"/>
      <w:marRight w:val="0"/>
      <w:marTop w:val="0"/>
      <w:marBottom w:val="0"/>
      <w:divBdr>
        <w:top w:val="none" w:sz="0" w:space="0" w:color="auto"/>
        <w:left w:val="none" w:sz="0" w:space="0" w:color="auto"/>
        <w:bottom w:val="none" w:sz="0" w:space="0" w:color="auto"/>
        <w:right w:val="none" w:sz="0" w:space="0" w:color="auto"/>
      </w:divBdr>
    </w:div>
    <w:div w:id="2022662011">
      <w:bodyDiv w:val="1"/>
      <w:marLeft w:val="0"/>
      <w:marRight w:val="0"/>
      <w:marTop w:val="0"/>
      <w:marBottom w:val="0"/>
      <w:divBdr>
        <w:top w:val="none" w:sz="0" w:space="0" w:color="auto"/>
        <w:left w:val="none" w:sz="0" w:space="0" w:color="auto"/>
        <w:bottom w:val="none" w:sz="0" w:space="0" w:color="auto"/>
        <w:right w:val="none" w:sz="0" w:space="0" w:color="auto"/>
      </w:divBdr>
    </w:div>
    <w:div w:id="2045641981">
      <w:bodyDiv w:val="1"/>
      <w:marLeft w:val="0"/>
      <w:marRight w:val="0"/>
      <w:marTop w:val="0"/>
      <w:marBottom w:val="0"/>
      <w:divBdr>
        <w:top w:val="none" w:sz="0" w:space="0" w:color="auto"/>
        <w:left w:val="none" w:sz="0" w:space="0" w:color="auto"/>
        <w:bottom w:val="none" w:sz="0" w:space="0" w:color="auto"/>
        <w:right w:val="none" w:sz="0" w:space="0" w:color="auto"/>
      </w:divBdr>
    </w:div>
    <w:div w:id="2054883848">
      <w:bodyDiv w:val="1"/>
      <w:marLeft w:val="0"/>
      <w:marRight w:val="0"/>
      <w:marTop w:val="0"/>
      <w:marBottom w:val="0"/>
      <w:divBdr>
        <w:top w:val="none" w:sz="0" w:space="0" w:color="auto"/>
        <w:left w:val="none" w:sz="0" w:space="0" w:color="auto"/>
        <w:bottom w:val="none" w:sz="0" w:space="0" w:color="auto"/>
        <w:right w:val="none" w:sz="0" w:space="0" w:color="auto"/>
      </w:divBdr>
    </w:div>
    <w:div w:id="2059159801">
      <w:bodyDiv w:val="1"/>
      <w:marLeft w:val="0"/>
      <w:marRight w:val="0"/>
      <w:marTop w:val="0"/>
      <w:marBottom w:val="0"/>
      <w:divBdr>
        <w:top w:val="none" w:sz="0" w:space="0" w:color="auto"/>
        <w:left w:val="none" w:sz="0" w:space="0" w:color="auto"/>
        <w:bottom w:val="none" w:sz="0" w:space="0" w:color="auto"/>
        <w:right w:val="none" w:sz="0" w:space="0" w:color="auto"/>
      </w:divBdr>
    </w:div>
    <w:div w:id="2080397394">
      <w:bodyDiv w:val="1"/>
      <w:marLeft w:val="0"/>
      <w:marRight w:val="0"/>
      <w:marTop w:val="0"/>
      <w:marBottom w:val="0"/>
      <w:divBdr>
        <w:top w:val="none" w:sz="0" w:space="0" w:color="auto"/>
        <w:left w:val="none" w:sz="0" w:space="0" w:color="auto"/>
        <w:bottom w:val="none" w:sz="0" w:space="0" w:color="auto"/>
        <w:right w:val="none" w:sz="0" w:space="0" w:color="auto"/>
      </w:divBdr>
    </w:div>
    <w:div w:id="210194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7.bin"/><Relationship Id="rId21" Type="http://schemas.openxmlformats.org/officeDocument/2006/relationships/hyperlink" Target="http://unfccc" TargetMode="External"/><Relationship Id="rId42" Type="http://schemas.openxmlformats.org/officeDocument/2006/relationships/image" Target="media/image12.png"/><Relationship Id="rId47" Type="http://schemas.openxmlformats.org/officeDocument/2006/relationships/footer" Target="footer14.xml"/><Relationship Id="rId63" Type="http://schemas.openxmlformats.org/officeDocument/2006/relationships/footer" Target="footer19.xml"/><Relationship Id="rId68" Type="http://schemas.openxmlformats.org/officeDocument/2006/relationships/image" Target="media/image24.jpeg"/><Relationship Id="rId84" Type="http://schemas.openxmlformats.org/officeDocument/2006/relationships/image" Target="media/image31.wmf"/><Relationship Id="rId89" Type="http://schemas.openxmlformats.org/officeDocument/2006/relationships/oleObject" Target="embeddings/oleObject3.bin"/><Relationship Id="rId112" Type="http://schemas.openxmlformats.org/officeDocument/2006/relationships/image" Target="media/image45.wmf"/><Relationship Id="rId133" Type="http://schemas.openxmlformats.org/officeDocument/2006/relationships/oleObject" Target="embeddings/oleObject25.bin"/><Relationship Id="rId138" Type="http://schemas.openxmlformats.org/officeDocument/2006/relationships/image" Target="media/image58.wmf"/><Relationship Id="rId154" Type="http://schemas.openxmlformats.org/officeDocument/2006/relationships/footer" Target="footer34.xml"/><Relationship Id="rId159" Type="http://schemas.openxmlformats.org/officeDocument/2006/relationships/footer" Target="footer36.xml"/><Relationship Id="rId175" Type="http://schemas.openxmlformats.org/officeDocument/2006/relationships/image" Target="media/image71.png"/><Relationship Id="rId170" Type="http://schemas.openxmlformats.org/officeDocument/2006/relationships/image" Target="media/image67.emf"/><Relationship Id="rId191" Type="http://schemas.openxmlformats.org/officeDocument/2006/relationships/footer" Target="footer38.xml"/><Relationship Id="rId16" Type="http://schemas.openxmlformats.org/officeDocument/2006/relationships/hyperlink" Target="http://unfccc.int/national_reports/annex_i_ghg_inventories/national_inventories_submissions/items/8812.php" TargetMode="External"/><Relationship Id="rId107" Type="http://schemas.openxmlformats.org/officeDocument/2006/relationships/oleObject" Target="embeddings/oleObject12.bin"/><Relationship Id="rId11" Type="http://schemas.openxmlformats.org/officeDocument/2006/relationships/footer" Target="footer3.xml"/><Relationship Id="rId32" Type="http://schemas.openxmlformats.org/officeDocument/2006/relationships/footer" Target="footer8.xml"/><Relationship Id="rId37" Type="http://schemas.openxmlformats.org/officeDocument/2006/relationships/image" Target="media/image70.wmf"/><Relationship Id="rId53" Type="http://schemas.openxmlformats.org/officeDocument/2006/relationships/image" Target="media/image17.png"/><Relationship Id="rId58" Type="http://schemas.openxmlformats.org/officeDocument/2006/relationships/image" Target="media/image20.png"/><Relationship Id="rId74" Type="http://schemas.openxmlformats.org/officeDocument/2006/relationships/hyperlink" Target="http://www.stat.gov.kz/faces/wcnav_externalId/publicationsCompilations" TargetMode="External"/><Relationship Id="rId79" Type="http://schemas.openxmlformats.org/officeDocument/2006/relationships/footer" Target="footer22.xml"/><Relationship Id="rId102" Type="http://schemas.openxmlformats.org/officeDocument/2006/relationships/image" Target="media/image40.wmf"/><Relationship Id="rId123" Type="http://schemas.openxmlformats.org/officeDocument/2006/relationships/oleObject" Target="embeddings/oleObject20.bin"/><Relationship Id="rId128" Type="http://schemas.openxmlformats.org/officeDocument/2006/relationships/image" Target="media/image53.wmf"/><Relationship Id="rId144" Type="http://schemas.openxmlformats.org/officeDocument/2006/relationships/hyperlink" Target="http://www.ipcc-nggip.iges.or.jp/public/2006gl/russian/pdf/3_Volume3/V3_5_Ch5_Non_Energy_Products.pdf" TargetMode="External"/><Relationship Id="rId149" Type="http://schemas.openxmlformats.org/officeDocument/2006/relationships/footer" Target="footer31.xml"/><Relationship Id="rId5" Type="http://schemas.openxmlformats.org/officeDocument/2006/relationships/settings" Target="settings.xml"/><Relationship Id="rId90" Type="http://schemas.openxmlformats.org/officeDocument/2006/relationships/image" Target="media/image34.wmf"/><Relationship Id="rId95" Type="http://schemas.openxmlformats.org/officeDocument/2006/relationships/oleObject" Target="embeddings/oleObject6.bin"/><Relationship Id="rId160" Type="http://schemas.openxmlformats.org/officeDocument/2006/relationships/footer" Target="footer37.xml"/><Relationship Id="rId165" Type="http://schemas.openxmlformats.org/officeDocument/2006/relationships/chart" Target="charts/chart9.xml"/><Relationship Id="rId181" Type="http://schemas.openxmlformats.org/officeDocument/2006/relationships/image" Target="media/image77.wmf"/><Relationship Id="rId186" Type="http://schemas.openxmlformats.org/officeDocument/2006/relationships/image" Target="media/image82.wmf"/><Relationship Id="rId22" Type="http://schemas.openxmlformats.org/officeDocument/2006/relationships/hyperlink" Target="http://unfccc.int/resource/docs/2014/cop20/rus/10a03r.pdf" TargetMode="External"/><Relationship Id="rId27" Type="http://schemas.openxmlformats.org/officeDocument/2006/relationships/footer" Target="footer7.xml"/><Relationship Id="rId43" Type="http://schemas.openxmlformats.org/officeDocument/2006/relationships/chart" Target="charts/chart2.xml"/><Relationship Id="rId48" Type="http://schemas.openxmlformats.org/officeDocument/2006/relationships/footer" Target="footer15.xml"/><Relationship Id="rId64" Type="http://schemas.openxmlformats.org/officeDocument/2006/relationships/chart" Target="charts/chart5.xml"/><Relationship Id="rId69" Type="http://schemas.openxmlformats.org/officeDocument/2006/relationships/image" Target="media/image25.jpeg"/><Relationship Id="rId113" Type="http://schemas.openxmlformats.org/officeDocument/2006/relationships/oleObject" Target="embeddings/oleObject15.bin"/><Relationship Id="rId118" Type="http://schemas.openxmlformats.org/officeDocument/2006/relationships/image" Target="media/image48.wmf"/><Relationship Id="rId134" Type="http://schemas.openxmlformats.org/officeDocument/2006/relationships/image" Target="media/image56.wmf"/><Relationship Id="rId139" Type="http://schemas.openxmlformats.org/officeDocument/2006/relationships/oleObject" Target="embeddings/oleObject28.bin"/><Relationship Id="rId80" Type="http://schemas.openxmlformats.org/officeDocument/2006/relationships/footer" Target="footer23.xml"/><Relationship Id="rId85" Type="http://schemas.openxmlformats.org/officeDocument/2006/relationships/oleObject" Target="embeddings/oleObject1.bin"/><Relationship Id="rId150" Type="http://schemas.openxmlformats.org/officeDocument/2006/relationships/footer" Target="footer32.xml"/><Relationship Id="rId155" Type="http://schemas.openxmlformats.org/officeDocument/2006/relationships/footer" Target="footer35.xml"/><Relationship Id="rId171" Type="http://schemas.openxmlformats.org/officeDocument/2006/relationships/image" Target="media/image68.emf"/><Relationship Id="rId176" Type="http://schemas.openxmlformats.org/officeDocument/2006/relationships/image" Target="media/image72.wmf"/><Relationship Id="rId192" Type="http://schemas.openxmlformats.org/officeDocument/2006/relationships/footer" Target="footer39.xml"/><Relationship Id="rId12" Type="http://schemas.openxmlformats.org/officeDocument/2006/relationships/hyperlink" Target="mailto:askaliyev@mail.ru" TargetMode="External"/><Relationship Id="rId17" Type="http://schemas.openxmlformats.org/officeDocument/2006/relationships/hyperlink" Target="https://unfccc.int/crfapp/view/kcaResultsDisplay.jsf" TargetMode="External"/><Relationship Id="rId33" Type="http://schemas.openxmlformats.org/officeDocument/2006/relationships/footer" Target="footer9.xml"/><Relationship Id="rId38" Type="http://schemas.openxmlformats.org/officeDocument/2006/relationships/image" Target="media/image8.png"/><Relationship Id="rId59" Type="http://schemas.openxmlformats.org/officeDocument/2006/relationships/chart" Target="charts/chart3.xml"/><Relationship Id="rId103" Type="http://schemas.openxmlformats.org/officeDocument/2006/relationships/oleObject" Target="embeddings/oleObject10.bin"/><Relationship Id="rId108" Type="http://schemas.openxmlformats.org/officeDocument/2006/relationships/image" Target="media/image43.wmf"/><Relationship Id="rId124" Type="http://schemas.openxmlformats.org/officeDocument/2006/relationships/image" Target="media/image51.wmf"/><Relationship Id="rId129" Type="http://schemas.openxmlformats.org/officeDocument/2006/relationships/oleObject" Target="embeddings/oleObject23.bin"/><Relationship Id="rId54" Type="http://schemas.openxmlformats.org/officeDocument/2006/relationships/image" Target="media/image18.wmf"/><Relationship Id="rId70" Type="http://schemas.openxmlformats.org/officeDocument/2006/relationships/image" Target="media/image26.jpeg"/><Relationship Id="rId75" Type="http://schemas.openxmlformats.org/officeDocument/2006/relationships/footer" Target="footer20.xml"/><Relationship Id="rId91" Type="http://schemas.openxmlformats.org/officeDocument/2006/relationships/oleObject" Target="embeddings/oleObject4.bin"/><Relationship Id="rId96" Type="http://schemas.openxmlformats.org/officeDocument/2006/relationships/image" Target="media/image37.wmf"/><Relationship Id="rId140" Type="http://schemas.openxmlformats.org/officeDocument/2006/relationships/image" Target="media/image59.wmf"/><Relationship Id="rId145" Type="http://schemas.openxmlformats.org/officeDocument/2006/relationships/hyperlink" Target="http://www.unece.org/environmental-policy/treaties/air-pollution/guidance-documents-and-other-methodological-materials/emissions-reporting.html" TargetMode="External"/><Relationship Id="rId161" Type="http://schemas.openxmlformats.org/officeDocument/2006/relationships/chart" Target="charts/chart8.xml"/><Relationship Id="rId166" Type="http://schemas.openxmlformats.org/officeDocument/2006/relationships/chart" Target="charts/chart10.xml"/><Relationship Id="rId182" Type="http://schemas.openxmlformats.org/officeDocument/2006/relationships/image" Target="media/image78.wmf"/><Relationship Id="rId187" Type="http://schemas.openxmlformats.org/officeDocument/2006/relationships/image" Target="media/image83.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png"/><Relationship Id="rId28" Type="http://schemas.openxmlformats.org/officeDocument/2006/relationships/image" Target="media/image4.wmf"/><Relationship Id="rId49" Type="http://schemas.openxmlformats.org/officeDocument/2006/relationships/image" Target="media/image13.png"/><Relationship Id="rId114" Type="http://schemas.openxmlformats.org/officeDocument/2006/relationships/image" Target="media/image46.wmf"/><Relationship Id="rId119" Type="http://schemas.openxmlformats.org/officeDocument/2006/relationships/oleObject" Target="embeddings/oleObject18.bin"/><Relationship Id="rId44" Type="http://schemas.openxmlformats.org/officeDocument/2006/relationships/chart" Target="charts/chart20.xml"/><Relationship Id="rId60" Type="http://schemas.openxmlformats.org/officeDocument/2006/relationships/chart" Target="charts/chart4.xml"/><Relationship Id="rId65" Type="http://schemas.openxmlformats.org/officeDocument/2006/relationships/image" Target="media/image22.jpeg"/><Relationship Id="rId81" Type="http://schemas.openxmlformats.org/officeDocument/2006/relationships/footer" Target="footer24.xml"/><Relationship Id="rId86" Type="http://schemas.openxmlformats.org/officeDocument/2006/relationships/image" Target="media/image32.wmf"/><Relationship Id="rId130" Type="http://schemas.openxmlformats.org/officeDocument/2006/relationships/image" Target="media/image54.wmf"/><Relationship Id="rId135" Type="http://schemas.openxmlformats.org/officeDocument/2006/relationships/oleObject" Target="embeddings/oleObject26.bin"/><Relationship Id="rId151" Type="http://schemas.openxmlformats.org/officeDocument/2006/relationships/footer" Target="footer33.xml"/><Relationship Id="rId156" Type="http://schemas.openxmlformats.org/officeDocument/2006/relationships/image" Target="media/image62.emf"/><Relationship Id="rId177" Type="http://schemas.openxmlformats.org/officeDocument/2006/relationships/image" Target="media/image73.wmf"/><Relationship Id="rId172" Type="http://schemas.openxmlformats.org/officeDocument/2006/relationships/image" Target="media/image69.wmf"/><Relationship Id="rId193"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hyperlink" Target="http://climatechange.igce.ru/index.php?option=com_docman&amp;Itemid=73&amp;gid=27&amp;lang=ru" TargetMode="External"/><Relationship Id="rId39" Type="http://schemas.openxmlformats.org/officeDocument/2006/relationships/image" Target="media/image9.png"/><Relationship Id="rId109" Type="http://schemas.openxmlformats.org/officeDocument/2006/relationships/oleObject" Target="embeddings/oleObject13.bin"/><Relationship Id="rId34" Type="http://schemas.openxmlformats.org/officeDocument/2006/relationships/footer" Target="footer10.xml"/><Relationship Id="rId50" Type="http://schemas.openxmlformats.org/officeDocument/2006/relationships/image" Target="media/image14.png"/><Relationship Id="rId55" Type="http://schemas.openxmlformats.org/officeDocument/2006/relationships/footer" Target="footer16.xml"/><Relationship Id="rId76" Type="http://schemas.openxmlformats.org/officeDocument/2006/relationships/footer" Target="footer21.xml"/><Relationship Id="rId97" Type="http://schemas.openxmlformats.org/officeDocument/2006/relationships/oleObject" Target="embeddings/oleObject7.bin"/><Relationship Id="rId104" Type="http://schemas.openxmlformats.org/officeDocument/2006/relationships/image" Target="media/image41.wmf"/><Relationship Id="rId120" Type="http://schemas.openxmlformats.org/officeDocument/2006/relationships/image" Target="media/image49.wmf"/><Relationship Id="rId125" Type="http://schemas.openxmlformats.org/officeDocument/2006/relationships/oleObject" Target="embeddings/oleObject21.bin"/><Relationship Id="rId141" Type="http://schemas.openxmlformats.org/officeDocument/2006/relationships/oleObject" Target="embeddings/oleObject29.bin"/><Relationship Id="rId146" Type="http://schemas.openxmlformats.org/officeDocument/2006/relationships/footer" Target="footer28.xml"/><Relationship Id="rId167" Type="http://schemas.openxmlformats.org/officeDocument/2006/relationships/chart" Target="charts/chart11.xml"/><Relationship Id="rId188" Type="http://schemas.openxmlformats.org/officeDocument/2006/relationships/hyperlink" Target="https://ru.wikipedia.org/wiki/%20&#1050;&#1083;&#1080;&#1084;&#1072;&#1090;_&#1050;&#1072;&#1079;&#1072;&#1093;&#1089;&#1090;&#1072;&#1085;&#1072;" TargetMode="Externa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image" Target="media/image35.wmf"/><Relationship Id="rId162" Type="http://schemas.openxmlformats.org/officeDocument/2006/relationships/image" Target="media/image64.wmf"/><Relationship Id="rId183" Type="http://schemas.openxmlformats.org/officeDocument/2006/relationships/image" Target="media/image79.wmf"/><Relationship Id="rId2" Type="http://schemas.openxmlformats.org/officeDocument/2006/relationships/numbering" Target="numbering.xml"/><Relationship Id="rId29" Type="http://schemas.openxmlformats.org/officeDocument/2006/relationships/image" Target="media/image410.wmf"/><Relationship Id="rId24" Type="http://schemas.openxmlformats.org/officeDocument/2006/relationships/image" Target="media/image2.png"/><Relationship Id="rId40" Type="http://schemas.openxmlformats.org/officeDocument/2006/relationships/image" Target="media/image10.png"/><Relationship Id="rId45" Type="http://schemas.openxmlformats.org/officeDocument/2006/relationships/footer" Target="footer12.xml"/><Relationship Id="rId66" Type="http://schemas.openxmlformats.org/officeDocument/2006/relationships/image" Target="media/image23.jpeg"/><Relationship Id="rId87" Type="http://schemas.openxmlformats.org/officeDocument/2006/relationships/oleObject" Target="embeddings/oleObject2.bin"/><Relationship Id="rId110" Type="http://schemas.openxmlformats.org/officeDocument/2006/relationships/image" Target="media/image44.wmf"/><Relationship Id="rId115" Type="http://schemas.openxmlformats.org/officeDocument/2006/relationships/oleObject" Target="embeddings/oleObject16.bin"/><Relationship Id="rId131" Type="http://schemas.openxmlformats.org/officeDocument/2006/relationships/oleObject" Target="embeddings/oleObject24.bin"/><Relationship Id="rId136" Type="http://schemas.openxmlformats.org/officeDocument/2006/relationships/image" Target="media/image57.wmf"/><Relationship Id="rId157" Type="http://schemas.openxmlformats.org/officeDocument/2006/relationships/image" Target="media/image63.emf"/><Relationship Id="rId178" Type="http://schemas.openxmlformats.org/officeDocument/2006/relationships/image" Target="media/image74.wmf"/><Relationship Id="rId61" Type="http://schemas.openxmlformats.org/officeDocument/2006/relationships/image" Target="media/image21.png"/><Relationship Id="rId82" Type="http://schemas.openxmlformats.org/officeDocument/2006/relationships/footer" Target="footer25.xml"/><Relationship Id="rId152" Type="http://schemas.openxmlformats.org/officeDocument/2006/relationships/image" Target="media/image60.emf"/><Relationship Id="rId173" Type="http://schemas.openxmlformats.org/officeDocument/2006/relationships/image" Target="media/image70.png"/><Relationship Id="rId194" Type="http://schemas.openxmlformats.org/officeDocument/2006/relationships/theme" Target="theme/theme1.xml"/><Relationship Id="rId19" Type="http://schemas.openxmlformats.org/officeDocument/2006/relationships/hyperlink" Target="http://www.kazhydromet.kz/files/userfiles/bulleten/ga/byulleten_monitoringa_izmeneniya_klimata_kazahstana_2014_final_compressed.pdf" TargetMode="External"/><Relationship Id="rId14"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footer" Target="footer11.xml"/><Relationship Id="rId56" Type="http://schemas.openxmlformats.org/officeDocument/2006/relationships/footer" Target="footer17.xml"/><Relationship Id="rId77" Type="http://schemas.openxmlformats.org/officeDocument/2006/relationships/image" Target="media/image28.emf"/><Relationship Id="rId100" Type="http://schemas.openxmlformats.org/officeDocument/2006/relationships/image" Target="media/image39.wmf"/><Relationship Id="rId105" Type="http://schemas.openxmlformats.org/officeDocument/2006/relationships/oleObject" Target="embeddings/oleObject11.bin"/><Relationship Id="rId126" Type="http://schemas.openxmlformats.org/officeDocument/2006/relationships/image" Target="media/image52.wmf"/><Relationship Id="rId147" Type="http://schemas.openxmlformats.org/officeDocument/2006/relationships/footer" Target="footer29.xml"/><Relationship Id="rId168" Type="http://schemas.openxmlformats.org/officeDocument/2006/relationships/hyperlink" Target="http://www.ipcc-nggip.iges.or.jp/public/2006gl/index.html" TargetMode="External"/><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chart" Target="charts/chart7.xml"/><Relationship Id="rId93" Type="http://schemas.openxmlformats.org/officeDocument/2006/relationships/oleObject" Target="embeddings/oleObject5.bin"/><Relationship Id="rId98" Type="http://schemas.openxmlformats.org/officeDocument/2006/relationships/image" Target="media/image38.wmf"/><Relationship Id="rId121" Type="http://schemas.openxmlformats.org/officeDocument/2006/relationships/oleObject" Target="embeddings/oleObject19.bin"/><Relationship Id="rId142" Type="http://schemas.openxmlformats.org/officeDocument/2006/relationships/footer" Target="footer26.xml"/><Relationship Id="rId163" Type="http://schemas.openxmlformats.org/officeDocument/2006/relationships/image" Target="media/image65.png"/><Relationship Id="rId184" Type="http://schemas.openxmlformats.org/officeDocument/2006/relationships/image" Target="media/image80.wmf"/><Relationship Id="rId189" Type="http://schemas.openxmlformats.org/officeDocument/2006/relationships/hyperlink" Target="http://silkadv.com/ru/node/633" TargetMode="Externa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footer" Target="footer13.xml"/><Relationship Id="rId67" Type="http://schemas.openxmlformats.org/officeDocument/2006/relationships/chart" Target="charts/chart6.xml"/><Relationship Id="rId116" Type="http://schemas.openxmlformats.org/officeDocument/2006/relationships/image" Target="media/image47.wmf"/><Relationship Id="rId137" Type="http://schemas.openxmlformats.org/officeDocument/2006/relationships/oleObject" Target="embeddings/oleObject27.bin"/><Relationship Id="rId158" Type="http://schemas.openxmlformats.org/officeDocument/2006/relationships/hyperlink" Target="http://ru.wikipedia.org/wiki/%D0%90%D0%BD%D0%B3%D0%BB%D0%B8%D0%B9%D1%81%D0%BA%D0%B8%D0%B9_%D1%8F%D0%B7%D1%8B%D0%BA" TargetMode="External"/><Relationship Id="rId20" Type="http://schemas.openxmlformats.org/officeDocument/2006/relationships/hyperlink" Target="http://www.ipcc.ch/pdf/assessment-report/ar5/wg1/WG1AR5_SPM_brochure_ru.pdf" TargetMode="External"/><Relationship Id="rId41" Type="http://schemas.openxmlformats.org/officeDocument/2006/relationships/image" Target="media/image11.png"/><Relationship Id="rId62" Type="http://schemas.openxmlformats.org/officeDocument/2006/relationships/footer" Target="footer18.xml"/><Relationship Id="rId83" Type="http://schemas.openxmlformats.org/officeDocument/2006/relationships/image" Target="media/image30.wmf"/><Relationship Id="rId88" Type="http://schemas.openxmlformats.org/officeDocument/2006/relationships/image" Target="media/image33.wmf"/><Relationship Id="rId111" Type="http://schemas.openxmlformats.org/officeDocument/2006/relationships/oleObject" Target="embeddings/oleObject14.bin"/><Relationship Id="rId132" Type="http://schemas.openxmlformats.org/officeDocument/2006/relationships/image" Target="media/image55.wmf"/><Relationship Id="rId153" Type="http://schemas.openxmlformats.org/officeDocument/2006/relationships/image" Target="media/image61.emf"/><Relationship Id="rId174" Type="http://schemas.openxmlformats.org/officeDocument/2006/relationships/hyperlink" Target="http://online.zakon.kz/Document/?link_id=1003507918" TargetMode="External"/><Relationship Id="rId179" Type="http://schemas.openxmlformats.org/officeDocument/2006/relationships/image" Target="media/image75.wmf"/><Relationship Id="rId190" Type="http://schemas.openxmlformats.org/officeDocument/2006/relationships/hyperlink" Target="http://www.stat.gov.kz" TargetMode="External"/><Relationship Id="rId15" Type="http://schemas.openxmlformats.org/officeDocument/2006/relationships/chart" Target="charts/chart1.xml"/><Relationship Id="rId36" Type="http://schemas.openxmlformats.org/officeDocument/2006/relationships/image" Target="media/image7.wmf"/><Relationship Id="rId57" Type="http://schemas.openxmlformats.org/officeDocument/2006/relationships/image" Target="media/image19.png"/><Relationship Id="rId106" Type="http://schemas.openxmlformats.org/officeDocument/2006/relationships/image" Target="media/image42.wmf"/><Relationship Id="rId127" Type="http://schemas.openxmlformats.org/officeDocument/2006/relationships/oleObject" Target="embeddings/oleObject22.bin"/><Relationship Id="rId10" Type="http://schemas.openxmlformats.org/officeDocument/2006/relationships/footer" Target="footer2.xml"/><Relationship Id="rId31" Type="http://schemas.openxmlformats.org/officeDocument/2006/relationships/image" Target="media/image6.png"/><Relationship Id="rId52" Type="http://schemas.openxmlformats.org/officeDocument/2006/relationships/image" Target="media/image16.png"/><Relationship Id="rId73" Type="http://schemas.openxmlformats.org/officeDocument/2006/relationships/hyperlink" Target="http://www.arcelormittal.kz/index.php?id=340" TargetMode="External"/><Relationship Id="rId78" Type="http://schemas.openxmlformats.org/officeDocument/2006/relationships/image" Target="media/image29.png"/><Relationship Id="rId94" Type="http://schemas.openxmlformats.org/officeDocument/2006/relationships/image" Target="media/image36.wmf"/><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image" Target="media/image50.wmf"/><Relationship Id="rId143" Type="http://schemas.openxmlformats.org/officeDocument/2006/relationships/footer" Target="footer27.xml"/><Relationship Id="rId148" Type="http://schemas.openxmlformats.org/officeDocument/2006/relationships/footer" Target="footer30.xml"/><Relationship Id="rId164" Type="http://schemas.openxmlformats.org/officeDocument/2006/relationships/image" Target="media/image66.wmf"/><Relationship Id="rId169" Type="http://schemas.openxmlformats.org/officeDocument/2006/relationships/hyperlink" Target="http://www.stat.gov.kz/" TargetMode="External"/><Relationship Id="rId185" Type="http://schemas.openxmlformats.org/officeDocument/2006/relationships/image" Target="media/image81.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76.wmf"/><Relationship Id="rId26"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E:\&#1080;&#1085;&#1074;&#1077;&#1085;&#1090;&#1072;&#1088;&#1080;&#1079;&#1072;&#1094;&#1080;&#1103;%20&#1055;&#1043;\2015%20&#1079;&#1072;%202014\&#1056;&#1072;&#1089;&#1095;&#1077;&#1090;&#1099;%20&#1087;&#1088;&#1077;&#1076;&#1074;&#1072;&#1088;&#1080;&#1090;&#1077;&#1083;&#1100;&#1085;&#1099;&#1077;\&#1089;&#1088;&#1072;&#1074;&#1085;&#1080;&#1090;&#1077;&#1083;&#1100;&#1085;&#1072;&#1103;%20&#1090;&#1072;&#1073;&#1083;&#1080;&#1094;&#1072;%202014%20&#1087;&#1088;&#1077;&#1076;&#1074;&#1072;&#1088;&#1080;&#1090;&#1077;&#1083;&#1100;&#1085;&#1086;%20(201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80;&#1085;&#1074;&#1077;&#1085;&#1090;&#1072;&#1088;&#1080;&#1079;&#1072;&#1094;&#1080;&#1103;%20&#1055;&#1043;\2015%20&#1079;&#1072;%202014\&#1056;&#1072;&#1089;&#1095;&#1077;&#1090;&#1099;%20&#1087;&#1088;&#1077;&#1076;&#1074;&#1072;&#1088;&#1080;&#1090;&#1077;&#1083;&#1100;&#1085;&#1099;&#1077;\&#1089;&#1088;&#1072;&#1074;&#1085;&#1080;&#1090;&#1077;&#1083;&#1100;&#1085;&#1072;&#1103;%20&#1090;&#1072;&#1073;&#1083;&#1080;&#1094;&#1072;%202014%20&#1087;&#1088;&#1077;&#1076;&#1074;&#1072;&#1088;&#1080;&#1090;&#1077;&#1083;&#1100;&#1085;&#1086;%20(201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80;&#1085;&#1074;&#1077;&#1085;&#1090;&#1072;&#1088;&#1080;&#1079;&#1072;&#1094;&#1080;&#1103;%20&#1055;&#1043;\2015%20&#1079;&#1072;%202014\&#1056;&#1072;&#1089;&#1095;&#1090;&#1077;&#1099;%20&#1086;&#1082;&#1086;&#1085;&#1095;&#1072;&#1090;&#1077;&#1083;&#1100;&#1085;&#1099;&#1077;\&#1083;&#1077;&#1090;&#1091;&#1095;&#1080;&#1077;%20%20%20&#1074;&#1099;&#1073;&#1088;&#1086;&#1089;&#1099;%20&#1091;&#1075;&#1086;&#1083;&#1100;%20&#1085;&#1077;&#1092;&#1090;&#1100;%20%20&#1080;&#1102;&#1085;&#1100;%202016.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1183196752359"/>
          <c:y val="2.8542557679671076E-2"/>
          <c:w val="0.8705244442067831"/>
          <c:h val="0.83694250520010882"/>
        </c:manualLayout>
      </c:layout>
      <c:barChart>
        <c:barDir val="col"/>
        <c:grouping val="stacked"/>
        <c:varyColors val="0"/>
        <c:ser>
          <c:idx val="0"/>
          <c:order val="0"/>
          <c:tx>
            <c:strRef>
              <c:f>Лист6!$A$19</c:f>
              <c:strCache>
                <c:ptCount val="1"/>
                <c:pt idx="0">
                  <c:v>Энергетическая деятельность</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Лист6!$B$19:$Z$19</c:f>
              <c:numCache>
                <c:formatCode>General</c:formatCode>
                <c:ptCount val="25"/>
                <c:pt idx="0">
                  <c:v>319517.40202340001</c:v>
                </c:pt>
                <c:pt idx="1">
                  <c:v>301432.1412744</c:v>
                </c:pt>
                <c:pt idx="2">
                  <c:v>276092.92683100002</c:v>
                </c:pt>
                <c:pt idx="3">
                  <c:v>242995.78078458257</c:v>
                </c:pt>
                <c:pt idx="4">
                  <c:v>207254.410989834</c:v>
                </c:pt>
                <c:pt idx="5">
                  <c:v>190711.70937452142</c:v>
                </c:pt>
                <c:pt idx="6">
                  <c:v>175873.85621806805</c:v>
                </c:pt>
                <c:pt idx="7">
                  <c:v>162393.34375893199</c:v>
                </c:pt>
                <c:pt idx="8">
                  <c:v>157917.89239995685</c:v>
                </c:pt>
                <c:pt idx="9">
                  <c:v>126569.2248348084</c:v>
                </c:pt>
                <c:pt idx="10">
                  <c:v>152179.23272913499</c:v>
                </c:pt>
                <c:pt idx="11">
                  <c:v>140464.41279974775</c:v>
                </c:pt>
                <c:pt idx="12">
                  <c:v>159158.30770870601</c:v>
                </c:pt>
                <c:pt idx="13">
                  <c:v>178036.87598817001</c:v>
                </c:pt>
                <c:pt idx="14">
                  <c:v>186248.35804819601</c:v>
                </c:pt>
                <c:pt idx="15">
                  <c:v>199264.33936365601</c:v>
                </c:pt>
                <c:pt idx="16">
                  <c:v>222795.960751273</c:v>
                </c:pt>
                <c:pt idx="17">
                  <c:v>228549.36251485301</c:v>
                </c:pt>
                <c:pt idx="18">
                  <c:v>232054.76560205201</c:v>
                </c:pt>
                <c:pt idx="19">
                  <c:v>227280.34648811899</c:v>
                </c:pt>
                <c:pt idx="20">
                  <c:v>255950.09043000001</c:v>
                </c:pt>
                <c:pt idx="21">
                  <c:v>246002.75049348999</c:v>
                </c:pt>
                <c:pt idx="22">
                  <c:v>251697.46994083279</c:v>
                </c:pt>
                <c:pt idx="23">
                  <c:v>258934.95952449751</c:v>
                </c:pt>
                <c:pt idx="24">
                  <c:v>258004.756939485</c:v>
                </c:pt>
              </c:numCache>
            </c:numRef>
          </c:val>
        </c:ser>
        <c:ser>
          <c:idx val="1"/>
          <c:order val="1"/>
          <c:tx>
            <c:strRef>
              <c:f>Лист6!$A$20</c:f>
              <c:strCache>
                <c:ptCount val="1"/>
                <c:pt idx="0">
                  <c:v>ППИП</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Лист6!$B$20:$Z$20</c:f>
              <c:numCache>
                <c:formatCode>General</c:formatCode>
                <c:ptCount val="25"/>
                <c:pt idx="0">
                  <c:v>21977.994875</c:v>
                </c:pt>
                <c:pt idx="1">
                  <c:v>20737.778624999999</c:v>
                </c:pt>
                <c:pt idx="2">
                  <c:v>17876.345300000001</c:v>
                </c:pt>
                <c:pt idx="3">
                  <c:v>13215.108875</c:v>
                </c:pt>
                <c:pt idx="4">
                  <c:v>8571.0925499999994</c:v>
                </c:pt>
                <c:pt idx="5">
                  <c:v>9216.4637500000008</c:v>
                </c:pt>
                <c:pt idx="6">
                  <c:v>7887.7326750000002</c:v>
                </c:pt>
                <c:pt idx="7">
                  <c:v>9745.1023600000008</c:v>
                </c:pt>
                <c:pt idx="8">
                  <c:v>8628.5630359999996</c:v>
                </c:pt>
                <c:pt idx="9">
                  <c:v>10526.380843999999</c:v>
                </c:pt>
                <c:pt idx="10">
                  <c:v>11649.619467</c:v>
                </c:pt>
                <c:pt idx="11">
                  <c:v>11845.421340000001</c:v>
                </c:pt>
                <c:pt idx="12">
                  <c:v>12307.712775</c:v>
                </c:pt>
                <c:pt idx="13">
                  <c:v>13232.418464</c:v>
                </c:pt>
                <c:pt idx="14">
                  <c:v>13905.481064</c:v>
                </c:pt>
                <c:pt idx="15">
                  <c:v>13718.843182000001</c:v>
                </c:pt>
                <c:pt idx="16">
                  <c:v>13863.385152000001</c:v>
                </c:pt>
                <c:pt idx="17">
                  <c:v>15758.47219</c:v>
                </c:pt>
                <c:pt idx="18">
                  <c:v>15394.8011405</c:v>
                </c:pt>
                <c:pt idx="19">
                  <c:v>14956.1192821</c:v>
                </c:pt>
                <c:pt idx="20">
                  <c:v>16152.478656499999</c:v>
                </c:pt>
                <c:pt idx="21">
                  <c:v>18567.497044299998</c:v>
                </c:pt>
                <c:pt idx="22">
                  <c:v>17531.547331000002</c:v>
                </c:pt>
                <c:pt idx="23">
                  <c:v>17236.849859499998</c:v>
                </c:pt>
                <c:pt idx="24">
                  <c:v>17542.1119597</c:v>
                </c:pt>
              </c:numCache>
            </c:numRef>
          </c:val>
        </c:ser>
        <c:ser>
          <c:idx val="2"/>
          <c:order val="2"/>
          <c:tx>
            <c:strRef>
              <c:f>Лист6!$A$21</c:f>
              <c:strCache>
                <c:ptCount val="1"/>
                <c:pt idx="0">
                  <c:v>Сельское хозяйство</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Лист6!$B$21:$Z$21</c:f>
              <c:numCache>
                <c:formatCode>General</c:formatCode>
                <c:ptCount val="25"/>
                <c:pt idx="0">
                  <c:v>44253.060005959996</c:v>
                </c:pt>
                <c:pt idx="1">
                  <c:v>43024.9</c:v>
                </c:pt>
                <c:pt idx="2">
                  <c:v>43933.2</c:v>
                </c:pt>
                <c:pt idx="3">
                  <c:v>41775.08</c:v>
                </c:pt>
                <c:pt idx="4">
                  <c:v>33856.519999999997</c:v>
                </c:pt>
                <c:pt idx="5">
                  <c:v>29549.71</c:v>
                </c:pt>
                <c:pt idx="6">
                  <c:v>24277.279999999999</c:v>
                </c:pt>
                <c:pt idx="7">
                  <c:v>21380.23</c:v>
                </c:pt>
                <c:pt idx="8">
                  <c:v>20938.362000000001</c:v>
                </c:pt>
                <c:pt idx="9">
                  <c:v>22579.072</c:v>
                </c:pt>
                <c:pt idx="10">
                  <c:v>23575.62</c:v>
                </c:pt>
                <c:pt idx="11">
                  <c:v>23779.82</c:v>
                </c:pt>
                <c:pt idx="12">
                  <c:v>24423.82</c:v>
                </c:pt>
                <c:pt idx="13">
                  <c:v>25244.04</c:v>
                </c:pt>
                <c:pt idx="14">
                  <c:v>25908.639999999999</c:v>
                </c:pt>
                <c:pt idx="15">
                  <c:v>26487.55</c:v>
                </c:pt>
                <c:pt idx="16">
                  <c:v>27200.22</c:v>
                </c:pt>
                <c:pt idx="17">
                  <c:v>27712.05</c:v>
                </c:pt>
                <c:pt idx="18">
                  <c:v>27690.45</c:v>
                </c:pt>
                <c:pt idx="19">
                  <c:v>27986.94</c:v>
                </c:pt>
                <c:pt idx="20">
                  <c:v>27950.87</c:v>
                </c:pt>
                <c:pt idx="21">
                  <c:v>27987.5</c:v>
                </c:pt>
                <c:pt idx="22">
                  <c:v>28936.66</c:v>
                </c:pt>
                <c:pt idx="23">
                  <c:v>30461.97</c:v>
                </c:pt>
                <c:pt idx="24">
                  <c:v>32738.6</c:v>
                </c:pt>
              </c:numCache>
            </c:numRef>
          </c:val>
        </c:ser>
        <c:ser>
          <c:idx val="3"/>
          <c:order val="3"/>
          <c:tx>
            <c:strRef>
              <c:f>Лист6!$A$22</c:f>
              <c:strCache>
                <c:ptCount val="1"/>
                <c:pt idx="0">
                  <c:v>Отходы</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Лист6!$B$22:$Z$22</c:f>
              <c:numCache>
                <c:formatCode>General</c:formatCode>
                <c:ptCount val="25"/>
                <c:pt idx="0">
                  <c:v>3826.80825</c:v>
                </c:pt>
                <c:pt idx="1">
                  <c:v>3974.23225</c:v>
                </c:pt>
                <c:pt idx="2">
                  <c:v>4106.3654999999999</c:v>
                </c:pt>
                <c:pt idx="3">
                  <c:v>4216.0614999999998</c:v>
                </c:pt>
                <c:pt idx="4">
                  <c:v>4370.1440000000002</c:v>
                </c:pt>
                <c:pt idx="5">
                  <c:v>4299.9952499999999</c:v>
                </c:pt>
                <c:pt idx="6">
                  <c:v>4340.4632499999998</c:v>
                </c:pt>
                <c:pt idx="7">
                  <c:v>4377.5600000000004</c:v>
                </c:pt>
                <c:pt idx="8">
                  <c:v>4335.6525000000001</c:v>
                </c:pt>
                <c:pt idx="9">
                  <c:v>4327.46</c:v>
                </c:pt>
                <c:pt idx="10">
                  <c:v>4383.7325000000001</c:v>
                </c:pt>
                <c:pt idx="11">
                  <c:v>4441.8474999999999</c:v>
                </c:pt>
                <c:pt idx="12">
                  <c:v>4534.3275000000003</c:v>
                </c:pt>
                <c:pt idx="13">
                  <c:v>4616.0150000000003</c:v>
                </c:pt>
                <c:pt idx="14">
                  <c:v>4702.92</c:v>
                </c:pt>
                <c:pt idx="15">
                  <c:v>4813.6724999999997</c:v>
                </c:pt>
                <c:pt idx="16">
                  <c:v>4920.4440000000004</c:v>
                </c:pt>
                <c:pt idx="17">
                  <c:v>4950.7335000000003</c:v>
                </c:pt>
                <c:pt idx="18">
                  <c:v>5075.0919999999996</c:v>
                </c:pt>
                <c:pt idx="19">
                  <c:v>5181.027</c:v>
                </c:pt>
                <c:pt idx="20">
                  <c:v>5290.4155000000001</c:v>
                </c:pt>
                <c:pt idx="21">
                  <c:v>5397.1949999999997</c:v>
                </c:pt>
                <c:pt idx="22">
                  <c:v>5499.5635000000002</c:v>
                </c:pt>
                <c:pt idx="23">
                  <c:v>5604.1040000000003</c:v>
                </c:pt>
                <c:pt idx="24">
                  <c:v>5715.6881000000003</c:v>
                </c:pt>
              </c:numCache>
            </c:numRef>
          </c:val>
        </c:ser>
        <c:ser>
          <c:idx val="4"/>
          <c:order val="4"/>
          <c:tx>
            <c:strRef>
              <c:f>Лист6!$A$23</c:f>
              <c:strCache>
                <c:ptCount val="1"/>
                <c:pt idx="0">
                  <c:v>ЗИЗЛХ</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Лист6!$B$23:$Z$23</c:f>
              <c:numCache>
                <c:formatCode>General</c:formatCode>
                <c:ptCount val="25"/>
                <c:pt idx="0">
                  <c:v>-16264.843466666682</c:v>
                </c:pt>
                <c:pt idx="1">
                  <c:v>-13204.322133333346</c:v>
                </c:pt>
                <c:pt idx="2">
                  <c:v>-9740.9678000000094</c:v>
                </c:pt>
                <c:pt idx="3">
                  <c:v>-7907.3946000000069</c:v>
                </c:pt>
                <c:pt idx="4">
                  <c:v>-3436.7957333333366</c:v>
                </c:pt>
                <c:pt idx="5">
                  <c:v>1158.9644666666675</c:v>
                </c:pt>
                <c:pt idx="6">
                  <c:v>4003.1100000000038</c:v>
                </c:pt>
                <c:pt idx="7">
                  <c:v>7491.13533333334</c:v>
                </c:pt>
                <c:pt idx="8">
                  <c:v>9959.7464000000091</c:v>
                </c:pt>
                <c:pt idx="9">
                  <c:v>11642.393266666677</c:v>
                </c:pt>
                <c:pt idx="10">
                  <c:v>13184.378400000012</c:v>
                </c:pt>
                <c:pt idx="11">
                  <c:v>12413.850266666677</c:v>
                </c:pt>
                <c:pt idx="12">
                  <c:v>11766.751133333344</c:v>
                </c:pt>
                <c:pt idx="13">
                  <c:v>10945.59760000001</c:v>
                </c:pt>
                <c:pt idx="14">
                  <c:v>11015.449800000009</c:v>
                </c:pt>
                <c:pt idx="15">
                  <c:v>11142.980400000009</c:v>
                </c:pt>
                <c:pt idx="16">
                  <c:v>10243.529266666676</c:v>
                </c:pt>
                <c:pt idx="17">
                  <c:v>9270.8117333333412</c:v>
                </c:pt>
                <c:pt idx="18">
                  <c:v>8103.8500666666741</c:v>
                </c:pt>
                <c:pt idx="19">
                  <c:v>4360.8693333333376</c:v>
                </c:pt>
                <c:pt idx="20">
                  <c:v>1714.0579333333349</c:v>
                </c:pt>
                <c:pt idx="21">
                  <c:v>7439.4422000000068</c:v>
                </c:pt>
                <c:pt idx="22">
                  <c:v>14053.142533333346</c:v>
                </c:pt>
                <c:pt idx="23">
                  <c:v>18489.338933333351</c:v>
                </c:pt>
                <c:pt idx="24">
                  <c:v>24696.048933333357</c:v>
                </c:pt>
              </c:numCache>
            </c:numRef>
          </c:val>
        </c:ser>
        <c:dLbls>
          <c:showLegendKey val="0"/>
          <c:showVal val="0"/>
          <c:showCatName val="0"/>
          <c:showSerName val="0"/>
          <c:showPercent val="0"/>
          <c:showBubbleSize val="0"/>
        </c:dLbls>
        <c:gapWidth val="150"/>
        <c:overlap val="100"/>
        <c:axId val="85518208"/>
        <c:axId val="147131008"/>
      </c:barChart>
      <c:catAx>
        <c:axId val="85518208"/>
        <c:scaling>
          <c:orientation val="minMax"/>
        </c:scaling>
        <c:delete val="0"/>
        <c:axPos val="b"/>
        <c:title>
          <c:tx>
            <c:rich>
              <a:bodyPr/>
              <a:lstStyle/>
              <a:p>
                <a:pPr>
                  <a:defRPr/>
                </a:pPr>
                <a:r>
                  <a:rPr lang="ru-RU" sz="1200"/>
                  <a:t>Годы</a:t>
                </a:r>
              </a:p>
            </c:rich>
          </c:tx>
          <c:overlay val="0"/>
        </c:title>
        <c:numFmt formatCode="General" sourceLinked="1"/>
        <c:majorTickMark val="out"/>
        <c:minorTickMark val="none"/>
        <c:tickLblPos val="nextTo"/>
        <c:crossAx val="147131008"/>
        <c:crosses val="autoZero"/>
        <c:auto val="1"/>
        <c:lblAlgn val="ctr"/>
        <c:lblOffset val="100"/>
        <c:noMultiLvlLbl val="0"/>
      </c:catAx>
      <c:valAx>
        <c:axId val="147131008"/>
        <c:scaling>
          <c:orientation val="minMax"/>
        </c:scaling>
        <c:delete val="0"/>
        <c:axPos val="l"/>
        <c:majorGridlines/>
        <c:title>
          <c:tx>
            <c:rich>
              <a:bodyPr rot="-5400000" vert="horz"/>
              <a:lstStyle/>
              <a:p>
                <a:pPr>
                  <a:defRPr/>
                </a:pPr>
                <a:r>
                  <a:rPr lang="ru-RU" sz="1200"/>
                  <a:t>Эмиссии ПГ, тыс тонн СО2-эквивиалента</a:t>
                </a:r>
              </a:p>
              <a:p>
                <a:pPr>
                  <a:defRPr/>
                </a:pPr>
                <a:endParaRPr lang="ru-RU"/>
              </a:p>
            </c:rich>
          </c:tx>
          <c:layout>
            <c:manualLayout>
              <c:xMode val="edge"/>
              <c:yMode val="edge"/>
              <c:x val="0"/>
              <c:y val="0.22516570365206365"/>
            </c:manualLayout>
          </c:layout>
          <c:overlay val="0"/>
        </c:title>
        <c:numFmt formatCode="General" sourceLinked="1"/>
        <c:majorTickMark val="out"/>
        <c:minorTickMark val="none"/>
        <c:tickLblPos val="nextTo"/>
        <c:crossAx val="85518208"/>
        <c:crosses val="autoZero"/>
        <c:crossBetween val="between"/>
      </c:valAx>
    </c:plotArea>
    <c:legend>
      <c:legendPos val="b"/>
      <c:overlay val="0"/>
      <c:txPr>
        <a:bodyPr/>
        <a:lstStyle/>
        <a:p>
          <a:pPr>
            <a:defRPr sz="1200" baseline="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538E-2"/>
          <c:y val="0.11591571886847478"/>
          <c:w val="0.70064714242735471"/>
          <c:h val="0.69169619422572182"/>
        </c:manualLayout>
      </c:layout>
      <c:barChart>
        <c:barDir val="col"/>
        <c:grouping val="stacked"/>
        <c:varyColors val="0"/>
        <c:ser>
          <c:idx val="0"/>
          <c:order val="0"/>
          <c:tx>
            <c:v>Коровы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AWMS'!$P$54:$P$78</c:f>
              <c:numCache>
                <c:formatCode>0.00</c:formatCode>
                <c:ptCount val="25"/>
                <c:pt idx="0">
                  <c:v>5.19</c:v>
                </c:pt>
                <c:pt idx="1">
                  <c:v>5.37</c:v>
                </c:pt>
                <c:pt idx="2">
                  <c:v>5.58</c:v>
                </c:pt>
                <c:pt idx="3">
                  <c:v>5.68</c:v>
                </c:pt>
                <c:pt idx="4">
                  <c:v>5.23</c:v>
                </c:pt>
                <c:pt idx="5">
                  <c:v>4.6900000000000004</c:v>
                </c:pt>
                <c:pt idx="6">
                  <c:v>3.92</c:v>
                </c:pt>
                <c:pt idx="7">
                  <c:v>3.25</c:v>
                </c:pt>
                <c:pt idx="8">
                  <c:v>3.01</c:v>
                </c:pt>
                <c:pt idx="9">
                  <c:v>3.02</c:v>
                </c:pt>
                <c:pt idx="10">
                  <c:v>3.1</c:v>
                </c:pt>
                <c:pt idx="11">
                  <c:v>3.2</c:v>
                </c:pt>
                <c:pt idx="12">
                  <c:v>3.34</c:v>
                </c:pt>
                <c:pt idx="13">
                  <c:v>3.49</c:v>
                </c:pt>
                <c:pt idx="14">
                  <c:v>3.66</c:v>
                </c:pt>
                <c:pt idx="15">
                  <c:v>3.76</c:v>
                </c:pt>
                <c:pt idx="16">
                  <c:v>3.96</c:v>
                </c:pt>
                <c:pt idx="17">
                  <c:v>4.01</c:v>
                </c:pt>
                <c:pt idx="18">
                  <c:v>4.12</c:v>
                </c:pt>
                <c:pt idx="19">
                  <c:v>4.18</c:v>
                </c:pt>
                <c:pt idx="20">
                  <c:v>4.24</c:v>
                </c:pt>
                <c:pt idx="21">
                  <c:v>3.85</c:v>
                </c:pt>
                <c:pt idx="22">
                  <c:v>3.97</c:v>
                </c:pt>
                <c:pt idx="23">
                  <c:v>4.21</c:v>
                </c:pt>
                <c:pt idx="24">
                  <c:v>4.37</c:v>
                </c:pt>
              </c:numCache>
            </c:numRef>
          </c:val>
        </c:ser>
        <c:ser>
          <c:idx val="1"/>
          <c:order val="1"/>
          <c:tx>
            <c:v>Не молочный КРС</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AWMS'!$Q$54:$Q$78</c:f>
              <c:numCache>
                <c:formatCode>0.00</c:formatCode>
                <c:ptCount val="25"/>
                <c:pt idx="0">
                  <c:v>3.65</c:v>
                </c:pt>
                <c:pt idx="1">
                  <c:v>3.49</c:v>
                </c:pt>
                <c:pt idx="2">
                  <c:v>3.4</c:v>
                </c:pt>
                <c:pt idx="3">
                  <c:v>3.24</c:v>
                </c:pt>
                <c:pt idx="4">
                  <c:v>2.67</c:v>
                </c:pt>
                <c:pt idx="5">
                  <c:v>2.1800000000000002</c:v>
                </c:pt>
                <c:pt idx="6">
                  <c:v>1.65</c:v>
                </c:pt>
                <c:pt idx="7">
                  <c:v>1.26</c:v>
                </c:pt>
                <c:pt idx="8">
                  <c:v>1.1499999999999999</c:v>
                </c:pt>
                <c:pt idx="9">
                  <c:v>1.1599999999999999</c:v>
                </c:pt>
                <c:pt idx="10">
                  <c:v>1.2</c:v>
                </c:pt>
                <c:pt idx="11">
                  <c:v>1.27</c:v>
                </c:pt>
                <c:pt idx="12">
                  <c:v>1.37</c:v>
                </c:pt>
                <c:pt idx="13">
                  <c:v>1.49</c:v>
                </c:pt>
                <c:pt idx="14">
                  <c:v>1.62</c:v>
                </c:pt>
                <c:pt idx="15">
                  <c:v>1.72</c:v>
                </c:pt>
                <c:pt idx="16">
                  <c:v>1.77</c:v>
                </c:pt>
                <c:pt idx="17">
                  <c:v>1.85</c:v>
                </c:pt>
                <c:pt idx="18">
                  <c:v>1.9</c:v>
                </c:pt>
                <c:pt idx="19">
                  <c:v>1.93</c:v>
                </c:pt>
                <c:pt idx="20">
                  <c:v>1.96</c:v>
                </c:pt>
                <c:pt idx="21">
                  <c:v>1.83</c:v>
                </c:pt>
                <c:pt idx="22">
                  <c:v>1.78</c:v>
                </c:pt>
                <c:pt idx="23">
                  <c:v>1.78</c:v>
                </c:pt>
                <c:pt idx="24">
                  <c:v>1.83</c:v>
                </c:pt>
              </c:numCache>
            </c:numRef>
          </c:val>
        </c:ser>
        <c:ser>
          <c:idx val="2"/>
          <c:order val="2"/>
          <c:tx>
            <c:v>Овцы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AWMS'!$R$54:$R$78</c:f>
              <c:numCache>
                <c:formatCode>0.00</c:formatCode>
                <c:ptCount val="25"/>
                <c:pt idx="0">
                  <c:v>5.0599999999999996</c:v>
                </c:pt>
                <c:pt idx="1">
                  <c:v>4.91</c:v>
                </c:pt>
                <c:pt idx="2">
                  <c:v>4.8899999999999997</c:v>
                </c:pt>
                <c:pt idx="3">
                  <c:v>4.82</c:v>
                </c:pt>
                <c:pt idx="4">
                  <c:v>3.52</c:v>
                </c:pt>
                <c:pt idx="5">
                  <c:v>2.72</c:v>
                </c:pt>
                <c:pt idx="6">
                  <c:v>1.88</c:v>
                </c:pt>
                <c:pt idx="7">
                  <c:v>1.4</c:v>
                </c:pt>
                <c:pt idx="8">
                  <c:v>1.26</c:v>
                </c:pt>
                <c:pt idx="9">
                  <c:v>1.26</c:v>
                </c:pt>
                <c:pt idx="10">
                  <c:v>1.29</c:v>
                </c:pt>
                <c:pt idx="11">
                  <c:v>1.33</c:v>
                </c:pt>
                <c:pt idx="12">
                  <c:v>1.42</c:v>
                </c:pt>
                <c:pt idx="13">
                  <c:v>1.51</c:v>
                </c:pt>
                <c:pt idx="14">
                  <c:v>1.63</c:v>
                </c:pt>
                <c:pt idx="15">
                  <c:v>1.74</c:v>
                </c:pt>
                <c:pt idx="16">
                  <c:v>1.86</c:v>
                </c:pt>
                <c:pt idx="17">
                  <c:v>1.95</c:v>
                </c:pt>
                <c:pt idx="18">
                  <c:v>2.0499999999999998</c:v>
                </c:pt>
                <c:pt idx="19">
                  <c:v>2.12</c:v>
                </c:pt>
                <c:pt idx="20">
                  <c:v>2.2200000000000002</c:v>
                </c:pt>
                <c:pt idx="21">
                  <c:v>2.2400000000000002</c:v>
                </c:pt>
                <c:pt idx="22">
                  <c:v>2.19</c:v>
                </c:pt>
                <c:pt idx="23">
                  <c:v>2.2000000000000002</c:v>
                </c:pt>
                <c:pt idx="24">
                  <c:v>2.25</c:v>
                </c:pt>
              </c:numCache>
            </c:numRef>
          </c:val>
        </c:ser>
        <c:ser>
          <c:idx val="8"/>
          <c:order val="3"/>
          <c:tx>
            <c:v>Козы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AWMS'!$S$54:$S$78</c:f>
              <c:numCache>
                <c:formatCode>0.00</c:formatCode>
                <c:ptCount val="25"/>
                <c:pt idx="0">
                  <c:v>0.11</c:v>
                </c:pt>
                <c:pt idx="1">
                  <c:v>0.1</c:v>
                </c:pt>
                <c:pt idx="2">
                  <c:v>0.1</c:v>
                </c:pt>
                <c:pt idx="3">
                  <c:v>0.13</c:v>
                </c:pt>
                <c:pt idx="4">
                  <c:v>0.13</c:v>
                </c:pt>
                <c:pt idx="5">
                  <c:v>0.12</c:v>
                </c:pt>
                <c:pt idx="6">
                  <c:v>0.1</c:v>
                </c:pt>
                <c:pt idx="7">
                  <c:v>0.11</c:v>
                </c:pt>
                <c:pt idx="8">
                  <c:v>0.13</c:v>
                </c:pt>
                <c:pt idx="9">
                  <c:v>0.14000000000000001</c:v>
                </c:pt>
                <c:pt idx="10">
                  <c:v>0.16</c:v>
                </c:pt>
                <c:pt idx="11">
                  <c:v>0.19</c:v>
                </c:pt>
                <c:pt idx="12">
                  <c:v>0.22</c:v>
                </c:pt>
                <c:pt idx="13">
                  <c:v>0.27</c:v>
                </c:pt>
                <c:pt idx="14">
                  <c:v>0.32</c:v>
                </c:pt>
                <c:pt idx="15">
                  <c:v>0.35</c:v>
                </c:pt>
                <c:pt idx="16">
                  <c:v>0.38</c:v>
                </c:pt>
                <c:pt idx="17">
                  <c:v>0.39</c:v>
                </c:pt>
                <c:pt idx="18">
                  <c:v>0.4</c:v>
                </c:pt>
                <c:pt idx="19">
                  <c:v>0.41</c:v>
                </c:pt>
                <c:pt idx="20">
                  <c:v>0.4</c:v>
                </c:pt>
                <c:pt idx="21">
                  <c:v>0.4</c:v>
                </c:pt>
                <c:pt idx="22">
                  <c:v>0.37</c:v>
                </c:pt>
                <c:pt idx="23">
                  <c:v>0.35</c:v>
                </c:pt>
                <c:pt idx="24">
                  <c:v>0.36</c:v>
                </c:pt>
              </c:numCache>
            </c:numRef>
          </c:val>
        </c:ser>
        <c:ser>
          <c:idx val="4"/>
          <c:order val="4"/>
          <c:tx>
            <c:v>Лошади</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AWMS'!$U$54:$U$78</c:f>
              <c:numCache>
                <c:formatCode>0.00</c:formatCode>
                <c:ptCount val="25"/>
                <c:pt idx="0">
                  <c:v>0.32</c:v>
                </c:pt>
                <c:pt idx="1">
                  <c:v>0.33</c:v>
                </c:pt>
                <c:pt idx="2">
                  <c:v>0.33</c:v>
                </c:pt>
                <c:pt idx="3">
                  <c:v>0.35</c:v>
                </c:pt>
                <c:pt idx="4">
                  <c:v>0.32</c:v>
                </c:pt>
                <c:pt idx="5">
                  <c:v>0.31</c:v>
                </c:pt>
                <c:pt idx="6">
                  <c:v>0.26</c:v>
                </c:pt>
                <c:pt idx="7">
                  <c:v>0.21</c:v>
                </c:pt>
                <c:pt idx="8">
                  <c:v>0.19</c:v>
                </c:pt>
                <c:pt idx="9">
                  <c:v>0.19</c:v>
                </c:pt>
                <c:pt idx="10">
                  <c:v>0.19</c:v>
                </c:pt>
                <c:pt idx="11">
                  <c:v>0.19</c:v>
                </c:pt>
                <c:pt idx="12">
                  <c:v>0.2</c:v>
                </c:pt>
                <c:pt idx="13">
                  <c:v>0.21</c:v>
                </c:pt>
                <c:pt idx="14">
                  <c:v>0.22</c:v>
                </c:pt>
                <c:pt idx="15">
                  <c:v>0.23</c:v>
                </c:pt>
                <c:pt idx="16">
                  <c:v>0.24</c:v>
                </c:pt>
                <c:pt idx="17">
                  <c:v>0.25</c:v>
                </c:pt>
                <c:pt idx="18">
                  <c:v>0.27</c:v>
                </c:pt>
                <c:pt idx="19">
                  <c:v>0.28000000000000003</c:v>
                </c:pt>
                <c:pt idx="20">
                  <c:v>0.3</c:v>
                </c:pt>
                <c:pt idx="21">
                  <c:v>0.32</c:v>
                </c:pt>
                <c:pt idx="22">
                  <c:v>0.33</c:v>
                </c:pt>
                <c:pt idx="23">
                  <c:v>0.35</c:v>
                </c:pt>
                <c:pt idx="24">
                  <c:v>0.38</c:v>
                </c:pt>
              </c:numCache>
            </c:numRef>
          </c:val>
        </c:ser>
        <c:ser>
          <c:idx val="5"/>
          <c:order val="5"/>
          <c:tx>
            <c:v>Свиньи</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AWMS'!$V$54:$V$78</c:f>
              <c:numCache>
                <c:formatCode>0.00</c:formatCode>
                <c:ptCount val="25"/>
                <c:pt idx="0">
                  <c:v>2.5299999999999998</c:v>
                </c:pt>
                <c:pt idx="1">
                  <c:v>2.34</c:v>
                </c:pt>
                <c:pt idx="2">
                  <c:v>2.04</c:v>
                </c:pt>
                <c:pt idx="3">
                  <c:v>1.92</c:v>
                </c:pt>
                <c:pt idx="4">
                  <c:v>1.56</c:v>
                </c:pt>
                <c:pt idx="5">
                  <c:v>1.27</c:v>
                </c:pt>
                <c:pt idx="6">
                  <c:v>0.81</c:v>
                </c:pt>
                <c:pt idx="7">
                  <c:v>0.69</c:v>
                </c:pt>
                <c:pt idx="8">
                  <c:v>0.7</c:v>
                </c:pt>
                <c:pt idx="9">
                  <c:v>0.77</c:v>
                </c:pt>
                <c:pt idx="10">
                  <c:v>0.85</c:v>
                </c:pt>
                <c:pt idx="11">
                  <c:v>0.88</c:v>
                </c:pt>
                <c:pt idx="12">
                  <c:v>0.97</c:v>
                </c:pt>
                <c:pt idx="13">
                  <c:v>1.08</c:v>
                </c:pt>
                <c:pt idx="14">
                  <c:v>1.02</c:v>
                </c:pt>
                <c:pt idx="15">
                  <c:v>1.01</c:v>
                </c:pt>
                <c:pt idx="16">
                  <c:v>1.03</c:v>
                </c:pt>
                <c:pt idx="17">
                  <c:v>1.06</c:v>
                </c:pt>
                <c:pt idx="18">
                  <c:v>1.06</c:v>
                </c:pt>
                <c:pt idx="19">
                  <c:v>1.04</c:v>
                </c:pt>
                <c:pt idx="20">
                  <c:v>1.06</c:v>
                </c:pt>
                <c:pt idx="21">
                  <c:v>0.95</c:v>
                </c:pt>
                <c:pt idx="22">
                  <c:v>0.81</c:v>
                </c:pt>
                <c:pt idx="23">
                  <c:v>0.72</c:v>
                </c:pt>
                <c:pt idx="24">
                  <c:v>0.7</c:v>
                </c:pt>
              </c:numCache>
            </c:numRef>
          </c:val>
        </c:ser>
        <c:ser>
          <c:idx val="6"/>
          <c:order val="6"/>
          <c:tx>
            <c:v>Птицы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AWMS'!$W$54:$W$78</c:f>
              <c:numCache>
                <c:formatCode>0.00</c:formatCode>
                <c:ptCount val="25"/>
                <c:pt idx="0">
                  <c:v>1.1299999999999999</c:v>
                </c:pt>
                <c:pt idx="1">
                  <c:v>1.1299999999999999</c:v>
                </c:pt>
                <c:pt idx="2">
                  <c:v>0.99</c:v>
                </c:pt>
                <c:pt idx="3">
                  <c:v>0.94</c:v>
                </c:pt>
                <c:pt idx="4">
                  <c:v>0.62</c:v>
                </c:pt>
                <c:pt idx="5">
                  <c:v>0.39</c:v>
                </c:pt>
                <c:pt idx="6">
                  <c:v>0.28999999999999998</c:v>
                </c:pt>
                <c:pt idx="7">
                  <c:v>0.3</c:v>
                </c:pt>
                <c:pt idx="8">
                  <c:v>0.32</c:v>
                </c:pt>
                <c:pt idx="9">
                  <c:v>0.34</c:v>
                </c:pt>
                <c:pt idx="10">
                  <c:v>0.37</c:v>
                </c:pt>
                <c:pt idx="11">
                  <c:v>0.4</c:v>
                </c:pt>
                <c:pt idx="12">
                  <c:v>0.45</c:v>
                </c:pt>
                <c:pt idx="13">
                  <c:v>0.47</c:v>
                </c:pt>
                <c:pt idx="14">
                  <c:v>0.48</c:v>
                </c:pt>
                <c:pt idx="15">
                  <c:v>0.49</c:v>
                </c:pt>
                <c:pt idx="16">
                  <c:v>0.53</c:v>
                </c:pt>
                <c:pt idx="17">
                  <c:v>0.56000000000000005</c:v>
                </c:pt>
                <c:pt idx="18">
                  <c:v>0.56999999999999995</c:v>
                </c:pt>
                <c:pt idx="19">
                  <c:v>0.62</c:v>
                </c:pt>
                <c:pt idx="20">
                  <c:v>0.62</c:v>
                </c:pt>
                <c:pt idx="21">
                  <c:v>0.62</c:v>
                </c:pt>
                <c:pt idx="22">
                  <c:v>0.63</c:v>
                </c:pt>
                <c:pt idx="23">
                  <c:v>0.64</c:v>
                </c:pt>
                <c:pt idx="24">
                  <c:v>0.66</c:v>
                </c:pt>
              </c:numCache>
            </c:numRef>
          </c:val>
        </c:ser>
        <c:ser>
          <c:idx val="7"/>
          <c:order val="7"/>
          <c:tx>
            <c:v>Ослы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AWMS'!$X$54:$X$78</c:f>
              <c:numCache>
                <c:formatCode>0.00</c:formatCode>
                <c:ptCount val="25"/>
                <c:pt idx="0">
                  <c:v>0.04</c:v>
                </c:pt>
                <c:pt idx="1">
                  <c:v>0.04</c:v>
                </c:pt>
                <c:pt idx="2">
                  <c:v>0.04</c:v>
                </c:pt>
                <c:pt idx="3">
                  <c:v>0.03</c:v>
                </c:pt>
                <c:pt idx="4">
                  <c:v>0.03</c:v>
                </c:pt>
                <c:pt idx="5">
                  <c:v>0.03</c:v>
                </c:pt>
                <c:pt idx="6">
                  <c:v>0.03</c:v>
                </c:pt>
                <c:pt idx="7">
                  <c:v>0.02</c:v>
                </c:pt>
                <c:pt idx="8">
                  <c:v>0.02</c:v>
                </c:pt>
                <c:pt idx="9">
                  <c:v>0.02</c:v>
                </c:pt>
                <c:pt idx="10">
                  <c:v>0.02</c:v>
                </c:pt>
                <c:pt idx="11">
                  <c:v>0.02</c:v>
                </c:pt>
                <c:pt idx="12">
                  <c:v>0.02</c:v>
                </c:pt>
                <c:pt idx="13">
                  <c:v>0.02</c:v>
                </c:pt>
                <c:pt idx="14">
                  <c:v>0.02</c:v>
                </c:pt>
                <c:pt idx="15">
                  <c:v>0.02</c:v>
                </c:pt>
                <c:pt idx="16">
                  <c:v>0.02</c:v>
                </c:pt>
                <c:pt idx="17">
                  <c:v>0.02</c:v>
                </c:pt>
                <c:pt idx="18">
                  <c:v>0.02</c:v>
                </c:pt>
                <c:pt idx="19">
                  <c:v>0.02</c:v>
                </c:pt>
                <c:pt idx="20">
                  <c:v>0.02</c:v>
                </c:pt>
                <c:pt idx="21">
                  <c:v>0.02</c:v>
                </c:pt>
                <c:pt idx="22">
                  <c:v>0.02</c:v>
                </c:pt>
                <c:pt idx="23">
                  <c:v>0.02</c:v>
                </c:pt>
                <c:pt idx="24">
                  <c:v>0.02</c:v>
                </c:pt>
              </c:numCache>
            </c:numRef>
          </c:val>
        </c:ser>
        <c:ser>
          <c:idx val="9"/>
          <c:order val="8"/>
          <c:tx>
            <c:v>Буйволы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AWMS'!$Y$54:$Y$78</c:f>
              <c:numCache>
                <c:formatCode>0.00</c:formatCode>
                <c:ptCount val="25"/>
                <c:pt idx="0">
                  <c:v>0.02</c:v>
                </c:pt>
                <c:pt idx="1">
                  <c:v>0.02</c:v>
                </c:pt>
                <c:pt idx="2">
                  <c:v>0.02</c:v>
                </c:pt>
                <c:pt idx="3">
                  <c:v>0.02</c:v>
                </c:pt>
                <c:pt idx="4">
                  <c:v>0.02</c:v>
                </c:pt>
                <c:pt idx="5">
                  <c:v>0.02</c:v>
                </c:pt>
                <c:pt idx="6">
                  <c:v>0.02</c:v>
                </c:pt>
                <c:pt idx="7">
                  <c:v>0.01</c:v>
                </c:pt>
                <c:pt idx="8">
                  <c:v>0.01</c:v>
                </c:pt>
                <c:pt idx="9">
                  <c:v>0.01</c:v>
                </c:pt>
                <c:pt idx="10">
                  <c:v>0.01</c:v>
                </c:pt>
                <c:pt idx="11">
                  <c:v>0.01</c:v>
                </c:pt>
                <c:pt idx="12">
                  <c:v>0.01</c:v>
                </c:pt>
                <c:pt idx="13">
                  <c:v>0.01</c:v>
                </c:pt>
                <c:pt idx="14">
                  <c:v>0.01</c:v>
                </c:pt>
                <c:pt idx="15">
                  <c:v>0.02</c:v>
                </c:pt>
                <c:pt idx="16">
                  <c:v>0.02</c:v>
                </c:pt>
                <c:pt idx="17">
                  <c:v>0.02</c:v>
                </c:pt>
                <c:pt idx="18">
                  <c:v>0.02</c:v>
                </c:pt>
                <c:pt idx="19">
                  <c:v>0.02</c:v>
                </c:pt>
                <c:pt idx="20">
                  <c:v>0.02</c:v>
                </c:pt>
                <c:pt idx="21">
                  <c:v>0.02</c:v>
                </c:pt>
                <c:pt idx="22">
                  <c:v>0.02</c:v>
                </c:pt>
                <c:pt idx="23">
                  <c:v>0.02</c:v>
                </c:pt>
                <c:pt idx="24">
                  <c:v>0.02</c:v>
                </c:pt>
              </c:numCache>
            </c:numRef>
          </c:val>
        </c:ser>
        <c:dLbls>
          <c:showLegendKey val="0"/>
          <c:showVal val="0"/>
          <c:showCatName val="0"/>
          <c:showSerName val="0"/>
          <c:showPercent val="0"/>
          <c:showBubbleSize val="0"/>
        </c:dLbls>
        <c:gapWidth val="150"/>
        <c:overlap val="100"/>
        <c:axId val="268855168"/>
        <c:axId val="268869632"/>
      </c:barChart>
      <c:catAx>
        <c:axId val="268855168"/>
        <c:scaling>
          <c:orientation val="minMax"/>
        </c:scaling>
        <c:delete val="0"/>
        <c:axPos val="b"/>
        <c:title>
          <c:tx>
            <c:rich>
              <a:bodyPr/>
              <a:lstStyle/>
              <a:p>
                <a:pPr>
                  <a:defRPr sz="995"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70984155354813783"/>
              <c:y val="0.92576722962633207"/>
            </c:manualLayout>
          </c:layout>
          <c:overlay val="0"/>
          <c:spPr>
            <a:noFill/>
            <a:ln w="25405">
              <a:noFill/>
            </a:ln>
          </c:spPr>
        </c:title>
        <c:numFmt formatCode="0" sourceLinked="1"/>
        <c:majorTickMark val="out"/>
        <c:minorTickMark val="none"/>
        <c:tickLblPos val="nextTo"/>
        <c:txPr>
          <a:bodyPr rot="-5400000" vert="horz"/>
          <a:lstStyle/>
          <a:p>
            <a:pPr>
              <a:defRPr sz="99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68869632"/>
        <c:crosses val="autoZero"/>
        <c:auto val="1"/>
        <c:lblAlgn val="ctr"/>
        <c:lblOffset val="100"/>
        <c:noMultiLvlLbl val="0"/>
      </c:catAx>
      <c:valAx>
        <c:axId val="268869632"/>
        <c:scaling>
          <c:orientation val="minMax"/>
        </c:scaling>
        <c:delete val="0"/>
        <c:axPos val="l"/>
        <c:majorGridlines/>
        <c:title>
          <c:tx>
            <c:rich>
              <a:bodyPr rot="0" vert="horz"/>
              <a:lstStyle/>
              <a:p>
                <a:pPr algn="ctr">
                  <a:defRPr sz="995"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4.3017245543693537E-2"/>
              <c:y val="3.4290272019884438E-2"/>
            </c:manualLayout>
          </c:layout>
          <c:overlay val="0"/>
          <c:spPr>
            <a:noFill/>
            <a:ln w="25405">
              <a:noFill/>
            </a:ln>
          </c:spPr>
        </c:title>
        <c:numFmt formatCode="0" sourceLinked="0"/>
        <c:majorTickMark val="out"/>
        <c:minorTickMark val="none"/>
        <c:tickLblPos val="nextTo"/>
        <c:txPr>
          <a:bodyPr rot="0" vert="horz"/>
          <a:lstStyle/>
          <a:p>
            <a:pPr>
              <a:defRPr sz="99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68855168"/>
        <c:crosses val="autoZero"/>
        <c:crossBetween val="between"/>
      </c:valAx>
    </c:plotArea>
    <c:legend>
      <c:legendPos val="r"/>
      <c:layout>
        <c:manualLayout>
          <c:xMode val="edge"/>
          <c:yMode val="edge"/>
          <c:x val="0.8313279551712478"/>
          <c:y val="4.5779100933938034E-2"/>
          <c:w val="0.1686720448287522"/>
          <c:h val="0.92326460959164558"/>
        </c:manualLayout>
      </c:layout>
      <c:overlay val="0"/>
      <c:txPr>
        <a:bodyPr/>
        <a:lstStyle/>
        <a:p>
          <a:pPr>
            <a:defRPr sz="99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566E-2"/>
          <c:y val="0.11591557904576996"/>
          <c:w val="0.81090179352581149"/>
          <c:h val="0.69169619422572182"/>
        </c:manualLayout>
      </c:layout>
      <c:barChart>
        <c:barDir val="col"/>
        <c:grouping val="stacked"/>
        <c:varyColors val="0"/>
        <c:ser>
          <c:idx val="0"/>
          <c:order val="0"/>
          <c:invertIfNegative val="0"/>
          <c:cat>
            <c:numRef>
              <c:f>'N20 from pasture'!$A$4:$A$28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'N20 from pasture'!$K$4:$K$28</c:f>
              <c:numCache>
                <c:formatCode>0.00</c:formatCode>
                <c:ptCount val="25"/>
                <c:pt idx="0">
                  <c:v>19.03</c:v>
                </c:pt>
                <c:pt idx="1">
                  <c:v>18.53</c:v>
                </c:pt>
                <c:pt idx="2">
                  <c:v>18.39</c:v>
                </c:pt>
                <c:pt idx="3">
                  <c:v>18.010000000000002</c:v>
                </c:pt>
                <c:pt idx="4">
                  <c:v>14.49</c:v>
                </c:pt>
                <c:pt idx="5">
                  <c:v>11.88</c:v>
                </c:pt>
                <c:pt idx="6">
                  <c:v>8.93</c:v>
                </c:pt>
                <c:pt idx="7">
                  <c:v>6.94</c:v>
                </c:pt>
                <c:pt idx="8">
                  <c:v>6.36</c:v>
                </c:pt>
                <c:pt idx="9">
                  <c:v>6.45</c:v>
                </c:pt>
                <c:pt idx="10">
                  <c:v>6.62</c:v>
                </c:pt>
                <c:pt idx="11">
                  <c:v>6.94</c:v>
                </c:pt>
                <c:pt idx="12">
                  <c:v>7.42</c:v>
                </c:pt>
                <c:pt idx="13">
                  <c:v>8</c:v>
                </c:pt>
                <c:pt idx="14">
                  <c:v>8.66</c:v>
                </c:pt>
                <c:pt idx="15">
                  <c:v>9.16</c:v>
                </c:pt>
                <c:pt idx="16">
                  <c:v>9.58</c:v>
                </c:pt>
                <c:pt idx="17">
                  <c:v>9.9700000000000006</c:v>
                </c:pt>
                <c:pt idx="18">
                  <c:v>10.32</c:v>
                </c:pt>
                <c:pt idx="19">
                  <c:v>10.57</c:v>
                </c:pt>
                <c:pt idx="20">
                  <c:v>10.83</c:v>
                </c:pt>
                <c:pt idx="21">
                  <c:v>10.41</c:v>
                </c:pt>
                <c:pt idx="22">
                  <c:v>10.27</c:v>
                </c:pt>
                <c:pt idx="23">
                  <c:v>10.38</c:v>
                </c:pt>
                <c:pt idx="24">
                  <c:v>10.68</c:v>
                </c:pt>
              </c:numCache>
            </c:numRef>
          </c:val>
        </c:ser>
        <c:dLbls>
          <c:showLegendKey val="0"/>
          <c:showVal val="0"/>
          <c:showCatName val="0"/>
          <c:showSerName val="0"/>
          <c:showPercent val="0"/>
          <c:showBubbleSize val="0"/>
        </c:dLbls>
        <c:gapWidth val="150"/>
        <c:overlap val="100"/>
        <c:axId val="269623296"/>
        <c:axId val="269625216"/>
      </c:barChart>
      <c:catAx>
        <c:axId val="26962329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0885132988949635"/>
              <c:y val="0.8417654066304443"/>
            </c:manualLayout>
          </c:layout>
          <c:overlay val="0"/>
          <c:spPr>
            <a:noFill/>
            <a:ln w="25398">
              <a:noFill/>
            </a:ln>
          </c:spPr>
        </c:title>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69625216"/>
        <c:crosses val="autoZero"/>
        <c:auto val="1"/>
        <c:lblAlgn val="ctr"/>
        <c:lblOffset val="100"/>
        <c:noMultiLvlLbl val="0"/>
      </c:catAx>
      <c:valAx>
        <c:axId val="269625216"/>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3.0555527692796361E-2"/>
              <c:y val="9.8997588401080871E-3"/>
            </c:manualLayout>
          </c:layout>
          <c:overlay val="0"/>
          <c:spPr>
            <a:noFill/>
            <a:ln w="25398">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6962329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33199904275924"/>
          <c:y val="9.6345671241809927E-2"/>
          <c:w val="0.85236047546921889"/>
          <c:h val="0.50166194336252756"/>
        </c:manualLayout>
      </c:layout>
      <c:lineChart>
        <c:grouping val="standard"/>
        <c:varyColors val="0"/>
        <c:ser>
          <c:idx val="0"/>
          <c:order val="0"/>
          <c:tx>
            <c:v>Производство электро-и теплоэнергии</c:v>
          </c:tx>
          <c:spPr>
            <a:ln w="9727">
              <a:solidFill>
                <a:srgbClr val="FF0000"/>
              </a:solidFill>
              <a:prstDash val="solid"/>
            </a:ln>
          </c:spPr>
          <c:marker>
            <c:symbol val="diamond"/>
            <c:size val="5"/>
            <c:spPr>
              <a:solidFill>
                <a:srgbClr val="000080"/>
              </a:solidFill>
              <a:ln>
                <a:solidFill>
                  <a:srgbClr val="FF0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Лист1!$A$51:$Y$51</c:f>
              <c:numCache>
                <c:formatCode>General</c:formatCode>
                <c:ptCount val="25"/>
                <c:pt idx="0">
                  <c:v>112.39275513399997</c:v>
                </c:pt>
                <c:pt idx="1">
                  <c:v>110.10772825202331</c:v>
                </c:pt>
                <c:pt idx="2">
                  <c:v>108.0410942415713</c:v>
                </c:pt>
                <c:pt idx="3">
                  <c:v>101.01842311586918</c:v>
                </c:pt>
                <c:pt idx="4">
                  <c:v>87.281668576402737</c:v>
                </c:pt>
                <c:pt idx="5">
                  <c:v>85.261165404563442</c:v>
                </c:pt>
                <c:pt idx="6">
                  <c:v>75.029825556015822</c:v>
                </c:pt>
                <c:pt idx="7">
                  <c:v>65.95121666373791</c:v>
                </c:pt>
                <c:pt idx="8">
                  <c:v>62.340296127232321</c:v>
                </c:pt>
                <c:pt idx="9">
                  <c:v>44.809167605194659</c:v>
                </c:pt>
                <c:pt idx="10">
                  <c:v>53.557580922097976</c:v>
                </c:pt>
                <c:pt idx="11">
                  <c:v>57.403368345399976</c:v>
                </c:pt>
                <c:pt idx="12">
                  <c:v>58.418331751493994</c:v>
                </c:pt>
                <c:pt idx="13">
                  <c:v>64.342765427211319</c:v>
                </c:pt>
                <c:pt idx="14">
                  <c:v>72.234579923681991</c:v>
                </c:pt>
                <c:pt idx="15">
                  <c:v>70.614013764946634</c:v>
                </c:pt>
                <c:pt idx="16">
                  <c:v>75.925843383675257</c:v>
                </c:pt>
                <c:pt idx="17">
                  <c:v>77.864597276005483</c:v>
                </c:pt>
                <c:pt idx="18">
                  <c:v>74.268699979655921</c:v>
                </c:pt>
                <c:pt idx="19">
                  <c:v>81.463094623269299</c:v>
                </c:pt>
                <c:pt idx="20">
                  <c:v>86.837075772674311</c:v>
                </c:pt>
                <c:pt idx="21">
                  <c:v>89.234759937113239</c:v>
                </c:pt>
                <c:pt idx="22">
                  <c:v>95.893035638419036</c:v>
                </c:pt>
                <c:pt idx="23">
                  <c:v>95.678113025447303</c:v>
                </c:pt>
                <c:pt idx="24">
                  <c:v>99.596999999999994</c:v>
                </c:pt>
              </c:numCache>
            </c:numRef>
          </c:val>
          <c:smooth val="0"/>
        </c:ser>
        <c:ser>
          <c:idx val="1"/>
          <c:order val="1"/>
          <c:tx>
            <c:v>Перегонка нефти</c:v>
          </c:tx>
          <c:spPr>
            <a:ln w="9727">
              <a:solidFill>
                <a:srgbClr val="008000"/>
              </a:solidFill>
              <a:prstDash val="solid"/>
            </a:ln>
          </c:spPr>
          <c:marker>
            <c:symbol val="square"/>
            <c:size val="3"/>
            <c:spPr>
              <a:solidFill>
                <a:srgbClr val="FF00FF"/>
              </a:solidFill>
              <a:ln>
                <a:solidFill>
                  <a:srgbClr val="008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Лист1!$A$52:$Y$52</c:f>
              <c:numCache>
                <c:formatCode>General</c:formatCode>
                <c:ptCount val="25"/>
                <c:pt idx="0">
                  <c:v>2.8773905893333325</c:v>
                </c:pt>
                <c:pt idx="1">
                  <c:v>3.6321534107173337</c:v>
                </c:pt>
                <c:pt idx="2">
                  <c:v>2.7808714323939991</c:v>
                </c:pt>
                <c:pt idx="3">
                  <c:v>2.2826959578024795</c:v>
                </c:pt>
                <c:pt idx="4">
                  <c:v>3.9298098235487529</c:v>
                </c:pt>
                <c:pt idx="5">
                  <c:v>6.7329624797245451</c:v>
                </c:pt>
                <c:pt idx="6">
                  <c:v>8.9193435172448208</c:v>
                </c:pt>
                <c:pt idx="7">
                  <c:v>11.243779012761667</c:v>
                </c:pt>
                <c:pt idx="8">
                  <c:v>11.071707343587592</c:v>
                </c:pt>
                <c:pt idx="9">
                  <c:v>1.9163780450466663</c:v>
                </c:pt>
                <c:pt idx="10">
                  <c:v>1.8575973550493328</c:v>
                </c:pt>
                <c:pt idx="11">
                  <c:v>2.5343135292273331</c:v>
                </c:pt>
                <c:pt idx="12">
                  <c:v>3.1779437135453339</c:v>
                </c:pt>
                <c:pt idx="13">
                  <c:v>3.7493837709680009</c:v>
                </c:pt>
                <c:pt idx="14">
                  <c:v>5.3990825894646681</c:v>
                </c:pt>
                <c:pt idx="15">
                  <c:v>7.3304138491833344</c:v>
                </c:pt>
                <c:pt idx="16">
                  <c:v>4.8856379059986672</c:v>
                </c:pt>
                <c:pt idx="17">
                  <c:v>4.1799976061873325</c:v>
                </c:pt>
                <c:pt idx="18">
                  <c:v>4.0332181946099999</c:v>
                </c:pt>
                <c:pt idx="19">
                  <c:v>4.6334640401573335</c:v>
                </c:pt>
                <c:pt idx="20">
                  <c:v>5.8197521192660657</c:v>
                </c:pt>
                <c:pt idx="21">
                  <c:v>4.6997843617215329</c:v>
                </c:pt>
                <c:pt idx="22">
                  <c:v>4.6000990363995342</c:v>
                </c:pt>
                <c:pt idx="23">
                  <c:v>4.8876421060683342</c:v>
                </c:pt>
                <c:pt idx="24">
                  <c:v>4.4400000000000004</c:v>
                </c:pt>
              </c:numCache>
            </c:numRef>
          </c:val>
          <c:smooth val="0"/>
        </c:ser>
        <c:ser>
          <c:idx val="2"/>
          <c:order val="2"/>
          <c:tx>
            <c:v>Производство нефти,газа и твердого топлива</c:v>
          </c:tx>
          <c:spPr>
            <a:ln w="9727">
              <a:solidFill>
                <a:srgbClr val="000080"/>
              </a:solidFill>
              <a:prstDash val="solid"/>
            </a:ln>
          </c:spPr>
          <c:marker>
            <c:symbol val="diamond"/>
            <c:size val="3"/>
            <c:spPr>
              <a:solidFill>
                <a:srgbClr val="FFFF00"/>
              </a:solidFill>
              <a:ln>
                <a:solidFill>
                  <a:srgbClr val="00008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Лист1!$A$53:$Y$53</c:f>
              <c:numCache>
                <c:formatCode>General</c:formatCode>
                <c:ptCount val="25"/>
                <c:pt idx="0">
                  <c:v>26.500864338666663</c:v>
                </c:pt>
                <c:pt idx="1">
                  <c:v>25.758840137183995</c:v>
                </c:pt>
                <c:pt idx="2">
                  <c:v>6.1223185271159997</c:v>
                </c:pt>
                <c:pt idx="3">
                  <c:v>4.4394417210244033</c:v>
                </c:pt>
                <c:pt idx="4">
                  <c:v>4.1501468017986216</c:v>
                </c:pt>
                <c:pt idx="5">
                  <c:v>4.1708975358076144</c:v>
                </c:pt>
                <c:pt idx="6">
                  <c:v>4.1375303555211529</c:v>
                </c:pt>
                <c:pt idx="7">
                  <c:v>4.5512833910732677</c:v>
                </c:pt>
                <c:pt idx="8">
                  <c:v>4.4830141402071684</c:v>
                </c:pt>
                <c:pt idx="9">
                  <c:v>6.4490083032539998</c:v>
                </c:pt>
                <c:pt idx="10">
                  <c:v>5.1521724515506673</c:v>
                </c:pt>
                <c:pt idx="11">
                  <c:v>3.0965201072520001</c:v>
                </c:pt>
                <c:pt idx="12">
                  <c:v>5.8381086481080002</c:v>
                </c:pt>
                <c:pt idx="13">
                  <c:v>7.9984893221420013</c:v>
                </c:pt>
                <c:pt idx="14">
                  <c:v>9.8971216992633337</c:v>
                </c:pt>
                <c:pt idx="15">
                  <c:v>13.960533035203333</c:v>
                </c:pt>
                <c:pt idx="16">
                  <c:v>18.242319798739665</c:v>
                </c:pt>
                <c:pt idx="17">
                  <c:v>12.4228713840374</c:v>
                </c:pt>
                <c:pt idx="18">
                  <c:v>11.047199563938474</c:v>
                </c:pt>
                <c:pt idx="19">
                  <c:v>9.5719999999999992</c:v>
                </c:pt>
                <c:pt idx="20">
                  <c:v>10.763999999999999</c:v>
                </c:pt>
                <c:pt idx="21">
                  <c:v>10.412000000000001</c:v>
                </c:pt>
                <c:pt idx="22" formatCode="0.000">
                  <c:v>9.9329999999999998</c:v>
                </c:pt>
                <c:pt idx="23">
                  <c:v>14.45</c:v>
                </c:pt>
                <c:pt idx="24">
                  <c:v>10.266</c:v>
                </c:pt>
              </c:numCache>
            </c:numRef>
          </c:val>
          <c:smooth val="0"/>
        </c:ser>
        <c:ser>
          <c:idx val="3"/>
          <c:order val="3"/>
          <c:tx>
            <c:v>Энергетическая отрасль, всего</c:v>
          </c:tx>
          <c:spPr>
            <a:ln w="19454">
              <a:solidFill>
                <a:srgbClr val="000000"/>
              </a:solidFill>
              <a:prstDash val="solid"/>
            </a:ln>
          </c:spPr>
          <c:marker>
            <c:symbol val="x"/>
            <c:size val="3"/>
            <c:spPr>
              <a:noFill/>
              <a:ln>
                <a:solidFill>
                  <a:srgbClr val="000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Лист1!$A$54:$Y$54</c:f>
              <c:numCache>
                <c:formatCode>General</c:formatCode>
                <c:ptCount val="25"/>
                <c:pt idx="0">
                  <c:v>141.77101006199996</c:v>
                </c:pt>
                <c:pt idx="1">
                  <c:v>139.49872179992465</c:v>
                </c:pt>
                <c:pt idx="2">
                  <c:v>116.94428420108132</c:v>
                </c:pt>
                <c:pt idx="3">
                  <c:v>107.74056079469607</c:v>
                </c:pt>
                <c:pt idx="4">
                  <c:v>95.361625201750101</c:v>
                </c:pt>
                <c:pt idx="5">
                  <c:v>96.165025420095603</c:v>
                </c:pt>
                <c:pt idx="6">
                  <c:v>88.086699428781799</c:v>
                </c:pt>
                <c:pt idx="7">
                  <c:v>81.746279067572843</c:v>
                </c:pt>
                <c:pt idx="8">
                  <c:v>77.895017611027086</c:v>
                </c:pt>
                <c:pt idx="9">
                  <c:v>53.174553953495327</c:v>
                </c:pt>
                <c:pt idx="10">
                  <c:v>60.567350728697974</c:v>
                </c:pt>
                <c:pt idx="11">
                  <c:v>63.034201981879306</c:v>
                </c:pt>
                <c:pt idx="12">
                  <c:v>67.434384113147317</c:v>
                </c:pt>
                <c:pt idx="13">
                  <c:v>76.09063852032132</c:v>
                </c:pt>
                <c:pt idx="14">
                  <c:v>87.530784212409998</c:v>
                </c:pt>
                <c:pt idx="15">
                  <c:v>91.904960649333304</c:v>
                </c:pt>
                <c:pt idx="16">
                  <c:v>99.053801088413579</c:v>
                </c:pt>
                <c:pt idx="17">
                  <c:v>94.467466266230204</c:v>
                </c:pt>
                <c:pt idx="18">
                  <c:v>89.349117738204384</c:v>
                </c:pt>
                <c:pt idx="19">
                  <c:v>95.668999999999997</c:v>
                </c:pt>
                <c:pt idx="20">
                  <c:v>103.42100000000001</c:v>
                </c:pt>
                <c:pt idx="21">
                  <c:v>104.346</c:v>
                </c:pt>
                <c:pt idx="22" formatCode="0.0">
                  <c:v>110.426</c:v>
                </c:pt>
                <c:pt idx="23">
                  <c:v>115.01600000000001</c:v>
                </c:pt>
                <c:pt idx="24">
                  <c:v>114.303</c:v>
                </c:pt>
              </c:numCache>
            </c:numRef>
          </c:val>
          <c:smooth val="0"/>
        </c:ser>
        <c:dLbls>
          <c:showLegendKey val="0"/>
          <c:showVal val="0"/>
          <c:showCatName val="0"/>
          <c:showSerName val="0"/>
          <c:showPercent val="0"/>
          <c:showBubbleSize val="0"/>
        </c:dLbls>
        <c:marker val="1"/>
        <c:smooth val="0"/>
        <c:axId val="269675904"/>
        <c:axId val="269875072"/>
      </c:lineChart>
      <c:catAx>
        <c:axId val="269675904"/>
        <c:scaling>
          <c:orientation val="minMax"/>
        </c:scaling>
        <c:delete val="0"/>
        <c:axPos val="b"/>
        <c:title>
          <c:tx>
            <c:rich>
              <a:bodyPr/>
              <a:lstStyle/>
              <a:p>
                <a:pPr>
                  <a:defRPr sz="919"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238964609605993"/>
              <c:y val="0.76079736624680139"/>
            </c:manualLayout>
          </c:layout>
          <c:overlay val="0"/>
          <c:spPr>
            <a:noFill/>
            <a:ln w="19454">
              <a:noFill/>
            </a:ln>
          </c:spPr>
        </c:title>
        <c:numFmt formatCode="General" sourceLinked="1"/>
        <c:majorTickMark val="out"/>
        <c:minorTickMark val="none"/>
        <c:tickLblPos val="nextTo"/>
        <c:spPr>
          <a:ln w="2432">
            <a:solidFill>
              <a:srgbClr val="000000"/>
            </a:solidFill>
            <a:prstDash val="solid"/>
          </a:ln>
        </c:spPr>
        <c:txPr>
          <a:bodyPr rot="-5400000" vert="horz"/>
          <a:lstStyle/>
          <a:p>
            <a:pPr>
              <a:defRPr sz="919" b="0" i="0" u="none" strike="noStrike" baseline="0">
                <a:solidFill>
                  <a:srgbClr val="000000"/>
                </a:solidFill>
                <a:latin typeface="Times New Roman"/>
                <a:ea typeface="Times New Roman"/>
                <a:cs typeface="Times New Roman"/>
              </a:defRPr>
            </a:pPr>
            <a:endParaRPr lang="ru-RU"/>
          </a:p>
        </c:txPr>
        <c:crossAx val="269875072"/>
        <c:crosses val="autoZero"/>
        <c:auto val="1"/>
        <c:lblAlgn val="ctr"/>
        <c:lblOffset val="100"/>
        <c:tickLblSkip val="1"/>
        <c:tickMarkSkip val="1"/>
        <c:noMultiLvlLbl val="0"/>
      </c:catAx>
      <c:valAx>
        <c:axId val="269875072"/>
        <c:scaling>
          <c:orientation val="minMax"/>
        </c:scaling>
        <c:delete val="0"/>
        <c:axPos val="l"/>
        <c:majorGridlines>
          <c:spPr>
            <a:ln w="2432">
              <a:solidFill>
                <a:srgbClr val="000000"/>
              </a:solidFill>
              <a:prstDash val="solid"/>
            </a:ln>
          </c:spPr>
        </c:majorGridlines>
        <c:title>
          <c:tx>
            <c:rich>
              <a:bodyPr/>
              <a:lstStyle/>
              <a:p>
                <a:pPr>
                  <a:defRPr sz="766" b="0" i="0" u="none" strike="noStrike" baseline="0">
                    <a:solidFill>
                      <a:srgbClr val="000000"/>
                    </a:solidFill>
                    <a:latin typeface="Arial Cyr"/>
                    <a:ea typeface="Arial Cyr"/>
                    <a:cs typeface="Arial Cyr"/>
                  </a:defRPr>
                </a:pPr>
                <a:r>
                  <a:rPr lang="ru-RU" sz="919" b="0" i="0" u="none" strike="noStrike" baseline="0">
                    <a:solidFill>
                      <a:srgbClr val="000000"/>
                    </a:solidFill>
                    <a:latin typeface="Times New Roman"/>
                    <a:cs typeface="Times New Roman"/>
                  </a:rPr>
                  <a:t>Выбросы СО</a:t>
                </a:r>
                <a:r>
                  <a:rPr lang="ru-RU" sz="919" b="0" i="0" u="none" strike="noStrike" baseline="-25000">
                    <a:solidFill>
                      <a:srgbClr val="000000"/>
                    </a:solidFill>
                    <a:latin typeface="Times New Roman"/>
                    <a:cs typeface="Times New Roman"/>
                  </a:rPr>
                  <a:t>2,</a:t>
                </a:r>
                <a:r>
                  <a:rPr lang="ru-RU" sz="919" b="0" i="0" u="none" strike="noStrike" baseline="0">
                    <a:solidFill>
                      <a:srgbClr val="000000"/>
                    </a:solidFill>
                    <a:latin typeface="Times New Roman"/>
                    <a:cs typeface="Times New Roman"/>
                  </a:rPr>
                  <a:t> млн тонн</a:t>
                </a:r>
              </a:p>
            </c:rich>
          </c:tx>
          <c:layout>
            <c:manualLayout>
              <c:xMode val="edge"/>
              <c:yMode val="edge"/>
              <c:x val="6.088287422106967E-3"/>
              <c:y val="0.1085271330585425"/>
            </c:manualLayout>
          </c:layout>
          <c:overlay val="0"/>
          <c:spPr>
            <a:noFill/>
            <a:ln w="19454">
              <a:noFill/>
            </a:ln>
          </c:spPr>
        </c:title>
        <c:numFmt formatCode="General" sourceLinked="1"/>
        <c:majorTickMark val="out"/>
        <c:minorTickMark val="none"/>
        <c:tickLblPos val="nextTo"/>
        <c:spPr>
          <a:ln w="2432">
            <a:solidFill>
              <a:srgbClr val="000000"/>
            </a:solidFill>
            <a:prstDash val="solid"/>
          </a:ln>
        </c:spPr>
        <c:txPr>
          <a:bodyPr rot="0" vert="horz"/>
          <a:lstStyle/>
          <a:p>
            <a:pPr>
              <a:defRPr sz="919" b="0" i="0" u="none" strike="noStrike" baseline="0">
                <a:solidFill>
                  <a:srgbClr val="000000"/>
                </a:solidFill>
                <a:latin typeface="Times New Roman"/>
                <a:ea typeface="Times New Roman"/>
                <a:cs typeface="Times New Roman"/>
              </a:defRPr>
            </a:pPr>
            <a:endParaRPr lang="ru-RU"/>
          </a:p>
        </c:txPr>
        <c:crossAx val="269675904"/>
        <c:crosses val="autoZero"/>
        <c:crossBetween val="between"/>
      </c:valAx>
      <c:spPr>
        <a:noFill/>
        <a:ln w="9727">
          <a:solidFill>
            <a:srgbClr val="808080"/>
          </a:solidFill>
          <a:prstDash val="solid"/>
        </a:ln>
      </c:spPr>
    </c:plotArea>
    <c:legend>
      <c:legendPos val="b"/>
      <c:layout>
        <c:manualLayout>
          <c:xMode val="edge"/>
          <c:yMode val="edge"/>
          <c:x val="3.8051769519700337E-2"/>
          <c:y val="0.87043193414234776"/>
          <c:w val="0.94824961064902724"/>
          <c:h val="0.11960131687659936"/>
        </c:manualLayout>
      </c:layout>
      <c:overlay val="0"/>
      <c:spPr>
        <a:solidFill>
          <a:srgbClr val="FFFFFF"/>
        </a:solidFill>
        <a:ln w="2432">
          <a:solidFill>
            <a:srgbClr val="000000"/>
          </a:solidFill>
          <a:prstDash val="solid"/>
        </a:ln>
      </c:spPr>
      <c:txPr>
        <a:bodyPr/>
        <a:lstStyle/>
        <a:p>
          <a:pPr>
            <a:defRPr sz="76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91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33199904275924"/>
          <c:y val="9.6345671241809927E-2"/>
          <c:w val="0.85236047546921889"/>
          <c:h val="0.50166194336252756"/>
        </c:manualLayout>
      </c:layout>
      <c:lineChart>
        <c:grouping val="standard"/>
        <c:varyColors val="0"/>
        <c:ser>
          <c:idx val="0"/>
          <c:order val="0"/>
          <c:tx>
            <c:v>Производство электро-и теплоэнергии</c:v>
          </c:tx>
          <c:spPr>
            <a:ln w="9727">
              <a:solidFill>
                <a:srgbClr val="FF0000"/>
              </a:solidFill>
              <a:prstDash val="solid"/>
            </a:ln>
          </c:spPr>
          <c:marker>
            <c:symbol val="diamond"/>
            <c:size val="5"/>
            <c:spPr>
              <a:solidFill>
                <a:srgbClr val="000080"/>
              </a:solidFill>
              <a:ln>
                <a:solidFill>
                  <a:srgbClr val="FF0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Лист1!$A$51:$Y$51</c:f>
              <c:numCache>
                <c:formatCode>General</c:formatCode>
                <c:ptCount val="25"/>
                <c:pt idx="0">
                  <c:v>112.39275513399997</c:v>
                </c:pt>
                <c:pt idx="1">
                  <c:v>110.10772825202331</c:v>
                </c:pt>
                <c:pt idx="2">
                  <c:v>108.0410942415713</c:v>
                </c:pt>
                <c:pt idx="3">
                  <c:v>101.01842311586918</c:v>
                </c:pt>
                <c:pt idx="4">
                  <c:v>87.281668576402737</c:v>
                </c:pt>
                <c:pt idx="5">
                  <c:v>85.261165404563442</c:v>
                </c:pt>
                <c:pt idx="6">
                  <c:v>75.029825556015822</c:v>
                </c:pt>
                <c:pt idx="7">
                  <c:v>65.95121666373791</c:v>
                </c:pt>
                <c:pt idx="8">
                  <c:v>62.340296127232321</c:v>
                </c:pt>
                <c:pt idx="9">
                  <c:v>44.809167605194659</c:v>
                </c:pt>
                <c:pt idx="10">
                  <c:v>53.557580922097976</c:v>
                </c:pt>
                <c:pt idx="11">
                  <c:v>57.403368345399976</c:v>
                </c:pt>
                <c:pt idx="12">
                  <c:v>58.418331751493994</c:v>
                </c:pt>
                <c:pt idx="13">
                  <c:v>64.342765427211319</c:v>
                </c:pt>
                <c:pt idx="14">
                  <c:v>72.234579923681991</c:v>
                </c:pt>
                <c:pt idx="15">
                  <c:v>70.614013764946634</c:v>
                </c:pt>
                <c:pt idx="16">
                  <c:v>75.925843383675257</c:v>
                </c:pt>
                <c:pt idx="17">
                  <c:v>77.864597276005483</c:v>
                </c:pt>
                <c:pt idx="18">
                  <c:v>74.268699979655921</c:v>
                </c:pt>
                <c:pt idx="19">
                  <c:v>81.463094623269299</c:v>
                </c:pt>
                <c:pt idx="20">
                  <c:v>86.837075772674311</c:v>
                </c:pt>
                <c:pt idx="21">
                  <c:v>89.234759937113239</c:v>
                </c:pt>
                <c:pt idx="22">
                  <c:v>95.893035638419036</c:v>
                </c:pt>
                <c:pt idx="23">
                  <c:v>95.678113025447303</c:v>
                </c:pt>
                <c:pt idx="24">
                  <c:v>99.596999999999994</c:v>
                </c:pt>
              </c:numCache>
            </c:numRef>
          </c:val>
          <c:smooth val="0"/>
        </c:ser>
        <c:ser>
          <c:idx val="1"/>
          <c:order val="1"/>
          <c:tx>
            <c:v>Перегонка нефти</c:v>
          </c:tx>
          <c:spPr>
            <a:ln w="9727">
              <a:solidFill>
                <a:srgbClr val="008000"/>
              </a:solidFill>
              <a:prstDash val="solid"/>
            </a:ln>
          </c:spPr>
          <c:marker>
            <c:symbol val="square"/>
            <c:size val="3"/>
            <c:spPr>
              <a:solidFill>
                <a:srgbClr val="FF00FF"/>
              </a:solidFill>
              <a:ln>
                <a:solidFill>
                  <a:srgbClr val="008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Лист1!$A$52:$Y$52</c:f>
              <c:numCache>
                <c:formatCode>General</c:formatCode>
                <c:ptCount val="25"/>
                <c:pt idx="0">
                  <c:v>2.8773905893333325</c:v>
                </c:pt>
                <c:pt idx="1">
                  <c:v>3.6321534107173337</c:v>
                </c:pt>
                <c:pt idx="2">
                  <c:v>2.7808714323939991</c:v>
                </c:pt>
                <c:pt idx="3">
                  <c:v>2.2826959578024795</c:v>
                </c:pt>
                <c:pt idx="4">
                  <c:v>3.9298098235487529</c:v>
                </c:pt>
                <c:pt idx="5">
                  <c:v>6.7329624797245451</c:v>
                </c:pt>
                <c:pt idx="6">
                  <c:v>8.9193435172448208</c:v>
                </c:pt>
                <c:pt idx="7">
                  <c:v>11.243779012761667</c:v>
                </c:pt>
                <c:pt idx="8">
                  <c:v>11.071707343587592</c:v>
                </c:pt>
                <c:pt idx="9">
                  <c:v>1.9163780450466663</c:v>
                </c:pt>
                <c:pt idx="10">
                  <c:v>1.8575973550493328</c:v>
                </c:pt>
                <c:pt idx="11">
                  <c:v>2.5343135292273331</c:v>
                </c:pt>
                <c:pt idx="12">
                  <c:v>3.1779437135453339</c:v>
                </c:pt>
                <c:pt idx="13">
                  <c:v>3.7493837709680009</c:v>
                </c:pt>
                <c:pt idx="14">
                  <c:v>5.3990825894646681</c:v>
                </c:pt>
                <c:pt idx="15">
                  <c:v>7.3304138491833344</c:v>
                </c:pt>
                <c:pt idx="16">
                  <c:v>4.8856379059986672</c:v>
                </c:pt>
                <c:pt idx="17">
                  <c:v>4.1799976061873325</c:v>
                </c:pt>
                <c:pt idx="18">
                  <c:v>4.0332181946099999</c:v>
                </c:pt>
                <c:pt idx="19">
                  <c:v>4.6334640401573335</c:v>
                </c:pt>
                <c:pt idx="20">
                  <c:v>5.8197521192660657</c:v>
                </c:pt>
                <c:pt idx="21">
                  <c:v>4.6997843617215329</c:v>
                </c:pt>
                <c:pt idx="22">
                  <c:v>4.6000990363995342</c:v>
                </c:pt>
                <c:pt idx="23">
                  <c:v>4.8876421060683342</c:v>
                </c:pt>
                <c:pt idx="24">
                  <c:v>4.4400000000000004</c:v>
                </c:pt>
              </c:numCache>
            </c:numRef>
          </c:val>
          <c:smooth val="0"/>
        </c:ser>
        <c:ser>
          <c:idx val="2"/>
          <c:order val="2"/>
          <c:tx>
            <c:v>Производство нефти,газа и твердого топлива</c:v>
          </c:tx>
          <c:spPr>
            <a:ln w="9727">
              <a:solidFill>
                <a:srgbClr val="000080"/>
              </a:solidFill>
              <a:prstDash val="solid"/>
            </a:ln>
          </c:spPr>
          <c:marker>
            <c:symbol val="diamond"/>
            <c:size val="3"/>
            <c:spPr>
              <a:solidFill>
                <a:srgbClr val="FFFF00"/>
              </a:solidFill>
              <a:ln>
                <a:solidFill>
                  <a:srgbClr val="00008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Лист1!$A$53:$Y$53</c:f>
              <c:numCache>
                <c:formatCode>General</c:formatCode>
                <c:ptCount val="25"/>
                <c:pt idx="0">
                  <c:v>26.500864338666663</c:v>
                </c:pt>
                <c:pt idx="1">
                  <c:v>25.758840137183995</c:v>
                </c:pt>
                <c:pt idx="2">
                  <c:v>6.1223185271159997</c:v>
                </c:pt>
                <c:pt idx="3">
                  <c:v>4.4394417210244033</c:v>
                </c:pt>
                <c:pt idx="4">
                  <c:v>4.1501468017986216</c:v>
                </c:pt>
                <c:pt idx="5">
                  <c:v>4.1708975358076144</c:v>
                </c:pt>
                <c:pt idx="6">
                  <c:v>4.1375303555211529</c:v>
                </c:pt>
                <c:pt idx="7">
                  <c:v>4.5512833910732677</c:v>
                </c:pt>
                <c:pt idx="8">
                  <c:v>4.4830141402071684</c:v>
                </c:pt>
                <c:pt idx="9">
                  <c:v>6.4490083032539998</c:v>
                </c:pt>
                <c:pt idx="10">
                  <c:v>5.1521724515506673</c:v>
                </c:pt>
                <c:pt idx="11">
                  <c:v>3.0965201072520001</c:v>
                </c:pt>
                <c:pt idx="12">
                  <c:v>5.8381086481080002</c:v>
                </c:pt>
                <c:pt idx="13">
                  <c:v>7.9984893221420013</c:v>
                </c:pt>
                <c:pt idx="14">
                  <c:v>9.8971216992633337</c:v>
                </c:pt>
                <c:pt idx="15">
                  <c:v>13.960533035203333</c:v>
                </c:pt>
                <c:pt idx="16">
                  <c:v>18.242319798739665</c:v>
                </c:pt>
                <c:pt idx="17">
                  <c:v>12.4228713840374</c:v>
                </c:pt>
                <c:pt idx="18">
                  <c:v>11.047199563938474</c:v>
                </c:pt>
                <c:pt idx="19">
                  <c:v>9.5719999999999992</c:v>
                </c:pt>
                <c:pt idx="20">
                  <c:v>10.763999999999999</c:v>
                </c:pt>
                <c:pt idx="21">
                  <c:v>10.412000000000001</c:v>
                </c:pt>
                <c:pt idx="22" formatCode="0.000">
                  <c:v>9.9329999999999998</c:v>
                </c:pt>
                <c:pt idx="23">
                  <c:v>14.45</c:v>
                </c:pt>
                <c:pt idx="24">
                  <c:v>10.266</c:v>
                </c:pt>
              </c:numCache>
            </c:numRef>
          </c:val>
          <c:smooth val="0"/>
        </c:ser>
        <c:ser>
          <c:idx val="3"/>
          <c:order val="3"/>
          <c:tx>
            <c:v>Энергетическая отрасль, всего</c:v>
          </c:tx>
          <c:spPr>
            <a:ln w="19454">
              <a:solidFill>
                <a:srgbClr val="000000"/>
              </a:solidFill>
              <a:prstDash val="solid"/>
            </a:ln>
          </c:spPr>
          <c:marker>
            <c:symbol val="x"/>
            <c:size val="3"/>
            <c:spPr>
              <a:noFill/>
              <a:ln>
                <a:solidFill>
                  <a:srgbClr val="000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Лист1!$A$54:$Y$54</c:f>
              <c:numCache>
                <c:formatCode>General</c:formatCode>
                <c:ptCount val="25"/>
                <c:pt idx="0">
                  <c:v>141.77101006199996</c:v>
                </c:pt>
                <c:pt idx="1">
                  <c:v>139.49872179992465</c:v>
                </c:pt>
                <c:pt idx="2">
                  <c:v>116.94428420108132</c:v>
                </c:pt>
                <c:pt idx="3">
                  <c:v>107.74056079469607</c:v>
                </c:pt>
                <c:pt idx="4">
                  <c:v>95.361625201750101</c:v>
                </c:pt>
                <c:pt idx="5">
                  <c:v>96.165025420095603</c:v>
                </c:pt>
                <c:pt idx="6">
                  <c:v>88.086699428781799</c:v>
                </c:pt>
                <c:pt idx="7">
                  <c:v>81.746279067572843</c:v>
                </c:pt>
                <c:pt idx="8">
                  <c:v>77.895017611027086</c:v>
                </c:pt>
                <c:pt idx="9">
                  <c:v>53.174553953495327</c:v>
                </c:pt>
                <c:pt idx="10">
                  <c:v>60.567350728697974</c:v>
                </c:pt>
                <c:pt idx="11">
                  <c:v>63.034201981879306</c:v>
                </c:pt>
                <c:pt idx="12">
                  <c:v>67.434384113147317</c:v>
                </c:pt>
                <c:pt idx="13">
                  <c:v>76.09063852032132</c:v>
                </c:pt>
                <c:pt idx="14">
                  <c:v>87.530784212409998</c:v>
                </c:pt>
                <c:pt idx="15">
                  <c:v>91.904960649333304</c:v>
                </c:pt>
                <c:pt idx="16">
                  <c:v>99.053801088413579</c:v>
                </c:pt>
                <c:pt idx="17">
                  <c:v>94.467466266230204</c:v>
                </c:pt>
                <c:pt idx="18">
                  <c:v>89.349117738204384</c:v>
                </c:pt>
                <c:pt idx="19">
                  <c:v>95.668999999999997</c:v>
                </c:pt>
                <c:pt idx="20">
                  <c:v>103.42100000000001</c:v>
                </c:pt>
                <c:pt idx="21">
                  <c:v>104.346</c:v>
                </c:pt>
                <c:pt idx="22" formatCode="0.0">
                  <c:v>110.426</c:v>
                </c:pt>
                <c:pt idx="23">
                  <c:v>115.01600000000001</c:v>
                </c:pt>
                <c:pt idx="24">
                  <c:v>114.303</c:v>
                </c:pt>
              </c:numCache>
            </c:numRef>
          </c:val>
          <c:smooth val="0"/>
        </c:ser>
        <c:dLbls>
          <c:showLegendKey val="0"/>
          <c:showVal val="0"/>
          <c:showCatName val="0"/>
          <c:showSerName val="0"/>
          <c:showPercent val="0"/>
          <c:showBubbleSize val="0"/>
        </c:dLbls>
        <c:marker val="1"/>
        <c:smooth val="0"/>
        <c:axId val="422188928"/>
        <c:axId val="422191488"/>
      </c:lineChart>
      <c:catAx>
        <c:axId val="422188928"/>
        <c:scaling>
          <c:orientation val="minMax"/>
        </c:scaling>
        <c:delete val="0"/>
        <c:axPos val="b"/>
        <c:title>
          <c:tx>
            <c:rich>
              <a:bodyPr/>
              <a:lstStyle/>
              <a:p>
                <a:pPr>
                  <a:defRPr sz="919"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238964609605993"/>
              <c:y val="0.76079736624680139"/>
            </c:manualLayout>
          </c:layout>
          <c:overlay val="0"/>
          <c:spPr>
            <a:noFill/>
            <a:ln w="19454">
              <a:noFill/>
            </a:ln>
          </c:spPr>
        </c:title>
        <c:numFmt formatCode="General" sourceLinked="1"/>
        <c:majorTickMark val="out"/>
        <c:minorTickMark val="none"/>
        <c:tickLblPos val="nextTo"/>
        <c:spPr>
          <a:ln w="2432">
            <a:solidFill>
              <a:srgbClr val="000000"/>
            </a:solidFill>
            <a:prstDash val="solid"/>
          </a:ln>
        </c:spPr>
        <c:txPr>
          <a:bodyPr rot="-5400000" vert="horz"/>
          <a:lstStyle/>
          <a:p>
            <a:pPr>
              <a:defRPr sz="919" b="0" i="0" u="none" strike="noStrike" baseline="0">
                <a:solidFill>
                  <a:srgbClr val="000000"/>
                </a:solidFill>
                <a:latin typeface="Times New Roman"/>
                <a:ea typeface="Times New Roman"/>
                <a:cs typeface="Times New Roman"/>
              </a:defRPr>
            </a:pPr>
            <a:endParaRPr lang="ru-RU"/>
          </a:p>
        </c:txPr>
        <c:crossAx val="422191488"/>
        <c:crosses val="autoZero"/>
        <c:auto val="1"/>
        <c:lblAlgn val="ctr"/>
        <c:lblOffset val="100"/>
        <c:tickLblSkip val="1"/>
        <c:tickMarkSkip val="1"/>
        <c:noMultiLvlLbl val="0"/>
      </c:catAx>
      <c:valAx>
        <c:axId val="422191488"/>
        <c:scaling>
          <c:orientation val="minMax"/>
        </c:scaling>
        <c:delete val="0"/>
        <c:axPos val="l"/>
        <c:majorGridlines>
          <c:spPr>
            <a:ln w="2432">
              <a:solidFill>
                <a:srgbClr val="000000"/>
              </a:solidFill>
              <a:prstDash val="solid"/>
            </a:ln>
          </c:spPr>
        </c:majorGridlines>
        <c:title>
          <c:tx>
            <c:rich>
              <a:bodyPr/>
              <a:lstStyle/>
              <a:p>
                <a:pPr>
                  <a:defRPr sz="766" b="0" i="0" u="none" strike="noStrike" baseline="0">
                    <a:solidFill>
                      <a:srgbClr val="000000"/>
                    </a:solidFill>
                    <a:latin typeface="Arial Cyr"/>
                    <a:ea typeface="Arial Cyr"/>
                    <a:cs typeface="Arial Cyr"/>
                  </a:defRPr>
                </a:pPr>
                <a:r>
                  <a:rPr lang="ru-RU" sz="919" b="0" i="0" u="none" strike="noStrike" baseline="0">
                    <a:solidFill>
                      <a:srgbClr val="000000"/>
                    </a:solidFill>
                    <a:latin typeface="Times New Roman"/>
                    <a:cs typeface="Times New Roman"/>
                  </a:rPr>
                  <a:t>Выбросы СО</a:t>
                </a:r>
                <a:r>
                  <a:rPr lang="ru-RU" sz="919" b="0" i="0" u="none" strike="noStrike" baseline="-25000">
                    <a:solidFill>
                      <a:srgbClr val="000000"/>
                    </a:solidFill>
                    <a:latin typeface="Times New Roman"/>
                    <a:cs typeface="Times New Roman"/>
                  </a:rPr>
                  <a:t>2,</a:t>
                </a:r>
                <a:r>
                  <a:rPr lang="ru-RU" sz="919" b="0" i="0" u="none" strike="noStrike" baseline="0">
                    <a:solidFill>
                      <a:srgbClr val="000000"/>
                    </a:solidFill>
                    <a:latin typeface="Times New Roman"/>
                    <a:cs typeface="Times New Roman"/>
                  </a:rPr>
                  <a:t> млн тонн</a:t>
                </a:r>
              </a:p>
            </c:rich>
          </c:tx>
          <c:layout>
            <c:manualLayout>
              <c:xMode val="edge"/>
              <c:yMode val="edge"/>
              <c:x val="6.088287422106967E-3"/>
              <c:y val="0.1085271330585425"/>
            </c:manualLayout>
          </c:layout>
          <c:overlay val="0"/>
          <c:spPr>
            <a:noFill/>
            <a:ln w="19454">
              <a:noFill/>
            </a:ln>
          </c:spPr>
        </c:title>
        <c:numFmt formatCode="General" sourceLinked="1"/>
        <c:majorTickMark val="out"/>
        <c:minorTickMark val="none"/>
        <c:tickLblPos val="nextTo"/>
        <c:spPr>
          <a:ln w="2432">
            <a:solidFill>
              <a:srgbClr val="000000"/>
            </a:solidFill>
            <a:prstDash val="solid"/>
          </a:ln>
        </c:spPr>
        <c:txPr>
          <a:bodyPr rot="0" vert="horz"/>
          <a:lstStyle/>
          <a:p>
            <a:pPr>
              <a:defRPr sz="919" b="0" i="0" u="none" strike="noStrike" baseline="0">
                <a:solidFill>
                  <a:srgbClr val="000000"/>
                </a:solidFill>
                <a:latin typeface="Times New Roman"/>
                <a:ea typeface="Times New Roman"/>
                <a:cs typeface="Times New Roman"/>
              </a:defRPr>
            </a:pPr>
            <a:endParaRPr lang="ru-RU"/>
          </a:p>
        </c:txPr>
        <c:crossAx val="422188928"/>
        <c:crosses val="autoZero"/>
        <c:crossBetween val="between"/>
      </c:valAx>
      <c:spPr>
        <a:noFill/>
        <a:ln w="9727">
          <a:solidFill>
            <a:srgbClr val="808080"/>
          </a:solidFill>
          <a:prstDash val="solid"/>
        </a:ln>
      </c:spPr>
    </c:plotArea>
    <c:legend>
      <c:legendPos val="b"/>
      <c:layout>
        <c:manualLayout>
          <c:xMode val="edge"/>
          <c:yMode val="edge"/>
          <c:x val="3.8051769519700337E-2"/>
          <c:y val="0.87043193414234776"/>
          <c:w val="0.94824961064902724"/>
          <c:h val="0.11960131687659936"/>
        </c:manualLayout>
      </c:layout>
      <c:overlay val="0"/>
      <c:spPr>
        <a:solidFill>
          <a:srgbClr val="FFFFFF"/>
        </a:solidFill>
        <a:ln w="2432">
          <a:solidFill>
            <a:srgbClr val="000000"/>
          </a:solidFill>
          <a:prstDash val="solid"/>
        </a:ln>
      </c:spPr>
      <c:txPr>
        <a:bodyPr/>
        <a:lstStyle/>
        <a:p>
          <a:pPr>
            <a:defRPr sz="76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91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4" b="1"/>
            </a:pPr>
            <a:r>
              <a:rPr lang="ru-RU" sz="984" b="1"/>
              <a:t>1990 г.</a:t>
            </a:r>
          </a:p>
        </c:rich>
      </c:tx>
      <c:layout>
        <c:manualLayout>
          <c:xMode val="edge"/>
          <c:yMode val="edge"/>
          <c:x val="0.46585377728210825"/>
          <c:y val="2.8130161275751772E-3"/>
        </c:manualLayout>
      </c:layout>
      <c:overlay val="0"/>
      <c:spPr>
        <a:noFill/>
        <a:ln w="20818">
          <a:noFill/>
        </a:ln>
      </c:sp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23241590214067279"/>
          <c:y val="0.1940928270042194"/>
          <c:w val="0.53822629969418956"/>
          <c:h val="0.7426160337552743"/>
        </c:manualLayout>
      </c:layout>
      <c:pie3DChart>
        <c:varyColors val="1"/>
        <c:ser>
          <c:idx val="0"/>
          <c:order val="0"/>
          <c:tx>
            <c:v>1990</c:v>
          </c:tx>
          <c:spPr>
            <a:solidFill>
              <a:srgbClr val="9999FF"/>
            </a:solidFill>
            <a:ln w="10409">
              <a:solidFill>
                <a:srgbClr val="000000"/>
              </a:solidFill>
              <a:prstDash val="solid"/>
            </a:ln>
          </c:spPr>
          <c:explosion val="25"/>
          <c:dPt>
            <c:idx val="0"/>
            <c:bubble3D val="0"/>
            <c:explosion val="21"/>
          </c:dPt>
          <c:dPt>
            <c:idx val="1"/>
            <c:bubble3D val="0"/>
            <c:explosion val="5"/>
            <c:spPr>
              <a:solidFill>
                <a:srgbClr val="993366"/>
              </a:solidFill>
              <a:ln w="10409">
                <a:solidFill>
                  <a:srgbClr val="000000"/>
                </a:solidFill>
                <a:prstDash val="solid"/>
              </a:ln>
            </c:spPr>
          </c:dPt>
          <c:dPt>
            <c:idx val="2"/>
            <c:bubble3D val="0"/>
            <c:explosion val="22"/>
            <c:spPr>
              <a:solidFill>
                <a:srgbClr val="FFFF99"/>
              </a:solidFill>
              <a:ln w="10409">
                <a:solidFill>
                  <a:srgbClr val="000000"/>
                </a:solidFill>
                <a:prstDash val="solid"/>
              </a:ln>
            </c:spPr>
          </c:dPt>
          <c:dLbls>
            <c:dLbl>
              <c:idx val="0"/>
              <c:layout>
                <c:manualLayout>
                  <c:x val="1.7368104216330758E-2"/>
                  <c:y val="3.7120613087920973E-2"/>
                </c:manualLayout>
              </c:layout>
              <c:numFmt formatCode="0.0%" sourceLinked="0"/>
              <c:spPr>
                <a:noFill/>
                <a:ln w="20818">
                  <a:noFill/>
                </a:ln>
              </c:spPr>
              <c:txPr>
                <a:bodyPr/>
                <a:lstStyle/>
                <a:p>
                  <a:pPr>
                    <a:defRPr/>
                  </a:pPr>
                  <a:endParaRPr lang="ru-RU"/>
                </a:p>
              </c:txPr>
              <c:dLblPos val="bestFit"/>
              <c:showLegendKey val="1"/>
              <c:showVal val="0"/>
              <c:showCatName val="0"/>
              <c:showSerName val="0"/>
              <c:showPercent val="1"/>
              <c:showBubbleSize val="0"/>
            </c:dLbl>
            <c:dLbl>
              <c:idx val="1"/>
              <c:layout>
                <c:manualLayout>
                  <c:x val="9.9563838923804243E-2"/>
                  <c:y val="-0.14627329811621648"/>
                </c:manualLayout>
              </c:layout>
              <c:numFmt formatCode="0.0%" sourceLinked="0"/>
              <c:spPr>
                <a:noFill/>
                <a:ln w="20818">
                  <a:noFill/>
                </a:ln>
              </c:spPr>
              <c:txPr>
                <a:bodyPr/>
                <a:lstStyle/>
                <a:p>
                  <a:pPr>
                    <a:defRPr/>
                  </a:pPr>
                  <a:endParaRPr lang="ru-RU"/>
                </a:p>
              </c:txPr>
              <c:dLblPos val="bestFit"/>
              <c:showLegendKey val="1"/>
              <c:showVal val="0"/>
              <c:showCatName val="0"/>
              <c:showSerName val="0"/>
              <c:showPercent val="1"/>
              <c:showBubbleSize val="0"/>
            </c:dLbl>
            <c:dLbl>
              <c:idx val="2"/>
              <c:layout>
                <c:manualLayout>
                  <c:x val="2.4464831804281346E-2"/>
                  <c:y val="-2.2503516174402251E-2"/>
                </c:manualLayout>
              </c:layout>
              <c:numFmt formatCode="0.0%" sourceLinked="0"/>
              <c:spPr>
                <a:noFill/>
                <a:ln w="20818">
                  <a:noFill/>
                </a:ln>
              </c:spPr>
              <c:txPr>
                <a:bodyPr/>
                <a:lstStyle/>
                <a:p>
                  <a:pPr>
                    <a:defRPr/>
                  </a:pPr>
                  <a:endParaRPr lang="ru-RU"/>
                </a:p>
              </c:txPr>
              <c:dLblPos val="bestFit"/>
              <c:showLegendKey val="1"/>
              <c:showVal val="0"/>
              <c:showCatName val="0"/>
              <c:showSerName val="0"/>
              <c:showPercent val="1"/>
              <c:showBubbleSize val="0"/>
            </c:dLbl>
            <c:numFmt formatCode="0.0%" sourceLinked="0"/>
            <c:spPr>
              <a:noFill/>
              <a:ln w="20818">
                <a:noFill/>
              </a:ln>
            </c:spPr>
            <c:dLblPos val="outEnd"/>
            <c:showLegendKey val="1"/>
            <c:showVal val="0"/>
            <c:showCatName val="0"/>
            <c:showSerName val="0"/>
            <c:showPercent val="1"/>
            <c:showBubbleSize val="0"/>
            <c:showLeaderLines val="0"/>
          </c:dLbls>
          <c:cat>
            <c:strRef>
              <c:f>Лист1!$K$10:$K$12</c:f>
              <c:strCache>
                <c:ptCount val="3"/>
                <c:pt idx="0">
                  <c:v>Жидкое топливо</c:v>
                </c:pt>
                <c:pt idx="1">
                  <c:v>Твердое топливо</c:v>
                </c:pt>
                <c:pt idx="2">
                  <c:v>Газообразное топливо</c:v>
                </c:pt>
              </c:strCache>
            </c:strRef>
          </c:cat>
          <c:val>
            <c:numRef>
              <c:f>Лист1!$K$8:$M$8</c:f>
              <c:numCache>
                <c:formatCode>General</c:formatCode>
                <c:ptCount val="3"/>
                <c:pt idx="0">
                  <c:v>1.3</c:v>
                </c:pt>
                <c:pt idx="1">
                  <c:v>5.0999999999999996</c:v>
                </c:pt>
                <c:pt idx="2">
                  <c:v>2.2000000000000002</c:v>
                </c:pt>
              </c:numCache>
            </c:numRef>
          </c:val>
        </c:ser>
        <c:dLbls>
          <c:showLegendKey val="0"/>
          <c:showVal val="0"/>
          <c:showCatName val="0"/>
          <c:showSerName val="0"/>
          <c:showPercent val="0"/>
          <c:showBubbleSize val="0"/>
          <c:showLeaderLines val="0"/>
        </c:dLbls>
      </c:pie3DChart>
      <c:spPr>
        <a:noFill/>
        <a:ln w="20818">
          <a:noFill/>
        </a:ln>
      </c:spPr>
    </c:plotArea>
    <c:plotVisOnly val="1"/>
    <c:dispBlanksAs val="zero"/>
    <c:showDLblsOverMax val="0"/>
  </c:chart>
  <c:spPr>
    <a:solidFill>
      <a:srgbClr val="FFFFFF"/>
    </a:solidFill>
    <a:ln>
      <a:noFill/>
    </a:ln>
  </c:spPr>
  <c:txPr>
    <a:bodyPr/>
    <a:lstStyle/>
    <a:p>
      <a:pPr>
        <a:defRPr sz="98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67" b="1"/>
            </a:pPr>
            <a:r>
              <a:rPr lang="ru-RU" sz="1067" b="1"/>
              <a:t>201</a:t>
            </a:r>
            <a:r>
              <a:rPr lang="en-US" sz="1067" b="1"/>
              <a:t>4</a:t>
            </a:r>
            <a:r>
              <a:rPr lang="ru-RU" sz="1067" b="1"/>
              <a:t> г.</a:t>
            </a:r>
          </a:p>
        </c:rich>
      </c:tx>
      <c:layout>
        <c:manualLayout>
          <c:xMode val="edge"/>
          <c:yMode val="edge"/>
          <c:x val="0.42433232125187287"/>
          <c:y val="2.1739126857565617E-2"/>
        </c:manualLayout>
      </c:layout>
      <c:overlay val="0"/>
      <c:spPr>
        <a:noFill/>
        <a:ln w="22576">
          <a:noFill/>
        </a:ln>
      </c:sp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3086173796500892E-2"/>
          <c:y val="0.18695652173913044"/>
          <c:w val="0.48071286267975516"/>
          <c:h val="0.70434782608695656"/>
        </c:manualLayout>
      </c:layout>
      <c:pie3DChart>
        <c:varyColors val="1"/>
        <c:ser>
          <c:idx val="0"/>
          <c:order val="0"/>
          <c:tx>
            <c:v>2010 г.</c:v>
          </c:tx>
          <c:spPr>
            <a:solidFill>
              <a:srgbClr val="9999FF"/>
            </a:solidFill>
            <a:ln w="11288">
              <a:solidFill>
                <a:srgbClr val="000000"/>
              </a:solidFill>
              <a:prstDash val="solid"/>
            </a:ln>
          </c:spPr>
          <c:explosion val="29"/>
          <c:dPt>
            <c:idx val="0"/>
            <c:bubble3D val="0"/>
            <c:explosion val="7"/>
          </c:dPt>
          <c:dPt>
            <c:idx val="1"/>
            <c:bubble3D val="0"/>
            <c:explosion val="13"/>
            <c:spPr>
              <a:solidFill>
                <a:srgbClr val="993366"/>
              </a:solidFill>
              <a:ln w="11288">
                <a:solidFill>
                  <a:srgbClr val="000000"/>
                </a:solidFill>
                <a:prstDash val="solid"/>
              </a:ln>
            </c:spPr>
          </c:dPt>
          <c:dPt>
            <c:idx val="2"/>
            <c:bubble3D val="0"/>
            <c:explosion val="15"/>
            <c:spPr>
              <a:solidFill>
                <a:srgbClr val="FFFF99"/>
              </a:solidFill>
              <a:ln w="11288">
                <a:solidFill>
                  <a:srgbClr val="000000"/>
                </a:solidFill>
                <a:prstDash val="solid"/>
              </a:ln>
            </c:spPr>
          </c:dPt>
          <c:dLbls>
            <c:dLbl>
              <c:idx val="0"/>
              <c:layout>
                <c:manualLayout>
                  <c:x val="4.3418459932864474E-3"/>
                  <c:y val="1.2233253452014177E-2"/>
                </c:manualLayout>
              </c:layout>
              <c:numFmt formatCode="0.0%" sourceLinked="0"/>
              <c:spPr>
                <a:noFill/>
                <a:ln w="22576">
                  <a:noFill/>
                </a:ln>
              </c:spPr>
              <c:txPr>
                <a:bodyPr/>
                <a:lstStyle/>
                <a:p>
                  <a:pPr>
                    <a:defRPr/>
                  </a:pPr>
                  <a:endParaRPr lang="ru-RU"/>
                </a:p>
              </c:txPr>
              <c:dLblPos val="bestFit"/>
              <c:showLegendKey val="1"/>
              <c:showVal val="0"/>
              <c:showCatName val="0"/>
              <c:showSerName val="0"/>
              <c:showPercent val="1"/>
              <c:showBubbleSize val="0"/>
            </c:dLbl>
            <c:dLbl>
              <c:idx val="1"/>
              <c:layout>
                <c:manualLayout>
                  <c:x val="-5.5305965092642351E-2"/>
                  <c:y val="2.3187949332420403E-2"/>
                </c:manualLayout>
              </c:layout>
              <c:numFmt formatCode="0.0%" sourceLinked="0"/>
              <c:spPr>
                <a:noFill/>
                <a:ln w="22576">
                  <a:noFill/>
                </a:ln>
              </c:spPr>
              <c:txPr>
                <a:bodyPr/>
                <a:lstStyle/>
                <a:p>
                  <a:pPr>
                    <a:defRPr/>
                  </a:pPr>
                  <a:endParaRPr lang="ru-RU"/>
                </a:p>
              </c:txPr>
              <c:dLblPos val="bestFit"/>
              <c:showLegendKey val="1"/>
              <c:showVal val="0"/>
              <c:showCatName val="0"/>
              <c:showSerName val="0"/>
              <c:showPercent val="1"/>
              <c:showBubbleSize val="0"/>
            </c:dLbl>
            <c:dLbl>
              <c:idx val="2"/>
              <c:layout>
                <c:manualLayout>
                  <c:x val="2.7695351137487636E-2"/>
                  <c:y val="-9.8550724637681136E-2"/>
                </c:manualLayout>
              </c:layout>
              <c:numFmt formatCode="0.0%" sourceLinked="0"/>
              <c:spPr>
                <a:noFill/>
                <a:ln w="22576">
                  <a:noFill/>
                </a:ln>
              </c:spPr>
              <c:txPr>
                <a:bodyPr/>
                <a:lstStyle/>
                <a:p>
                  <a:pPr>
                    <a:defRPr/>
                  </a:pPr>
                  <a:endParaRPr lang="ru-RU"/>
                </a:p>
              </c:txPr>
              <c:dLblPos val="bestFit"/>
              <c:showLegendKey val="1"/>
              <c:showVal val="0"/>
              <c:showCatName val="0"/>
              <c:showSerName val="0"/>
              <c:showPercent val="1"/>
              <c:showBubbleSize val="0"/>
            </c:dLbl>
            <c:numFmt formatCode="0.0%" sourceLinked="0"/>
            <c:spPr>
              <a:noFill/>
              <a:ln w="22576">
                <a:noFill/>
              </a:ln>
            </c:spPr>
            <c:dLblPos val="outEnd"/>
            <c:showLegendKey val="1"/>
            <c:showVal val="0"/>
            <c:showCatName val="0"/>
            <c:showSerName val="0"/>
            <c:showPercent val="1"/>
            <c:showBubbleSize val="0"/>
            <c:showLeaderLines val="0"/>
          </c:dLbls>
          <c:cat>
            <c:strRef>
              <c:f>Лист1!$K$10:$K$12</c:f>
              <c:strCache>
                <c:ptCount val="3"/>
                <c:pt idx="0">
                  <c:v>Жидкое топливо</c:v>
                </c:pt>
                <c:pt idx="1">
                  <c:v>Твердое топливо</c:v>
                </c:pt>
                <c:pt idx="2">
                  <c:v>Газообразное топливо</c:v>
                </c:pt>
              </c:strCache>
            </c:strRef>
          </c:cat>
          <c:val>
            <c:numRef>
              <c:f>Лист1!$O$8:$Q$8</c:f>
              <c:numCache>
                <c:formatCode>General</c:formatCode>
                <c:ptCount val="3"/>
                <c:pt idx="0">
                  <c:v>3.3</c:v>
                </c:pt>
                <c:pt idx="1">
                  <c:v>23.7</c:v>
                </c:pt>
                <c:pt idx="2">
                  <c:v>13.2</c:v>
                </c:pt>
              </c:numCache>
            </c:numRef>
          </c:val>
        </c:ser>
        <c:dLbls>
          <c:showLegendKey val="0"/>
          <c:showVal val="0"/>
          <c:showCatName val="0"/>
          <c:showSerName val="0"/>
          <c:showPercent val="0"/>
          <c:showBubbleSize val="0"/>
          <c:showLeaderLines val="0"/>
        </c:dLbls>
      </c:pie3DChart>
      <c:spPr>
        <a:noFill/>
        <a:ln w="22576">
          <a:noFill/>
        </a:ln>
      </c:spPr>
    </c:plotArea>
    <c:legend>
      <c:legendPos val="r"/>
      <c:layout>
        <c:manualLayout>
          <c:xMode val="edge"/>
          <c:yMode val="edge"/>
          <c:x val="0.64094956605811737"/>
          <c:y val="2.3188336160610633E-2"/>
          <c:w val="0.34124631216839607"/>
          <c:h val="0.95942032944294042"/>
        </c:manualLayout>
      </c:layout>
      <c:overlay val="0"/>
      <c:spPr>
        <a:solidFill>
          <a:srgbClr val="FFFFFF"/>
        </a:solidFill>
        <a:ln w="22576">
          <a:noFill/>
        </a:ln>
      </c:spPr>
      <c:txPr>
        <a:bodyPr/>
        <a:lstStyle/>
        <a:p>
          <a:pPr>
            <a:defRPr sz="978"/>
          </a:pPr>
          <a:endParaRPr lang="ru-RU"/>
        </a:p>
      </c:txPr>
    </c:legend>
    <c:plotVisOnly val="1"/>
    <c:dispBlanksAs val="zero"/>
    <c:showDLblsOverMax val="0"/>
  </c:chart>
  <c:spPr>
    <a:solidFill>
      <a:srgbClr val="FFFFFF"/>
    </a:solidFill>
    <a:ln>
      <a:noFill/>
    </a:ln>
  </c:spPr>
  <c:txPr>
    <a:bodyPr/>
    <a:lstStyle/>
    <a:p>
      <a:pPr>
        <a:defRPr sz="106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846514151"/>
          <c:y val="3.75116652085156E-2"/>
          <c:w val="0.86909492563429569"/>
          <c:h val="0.66097623213764944"/>
        </c:manualLayout>
      </c:layout>
      <c:areaChart>
        <c:grouping val="stacked"/>
        <c:varyColors val="0"/>
        <c:ser>
          <c:idx val="0"/>
          <c:order val="0"/>
          <c:tx>
            <c:strRef>
              <c:f>'с CRF'!$B$3</c:f>
              <c:strCache>
                <c:ptCount val="1"/>
                <c:pt idx="0">
                  <c:v>Авиация</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CRF'!$C$3:$AA$3</c:f>
              <c:numCache>
                <c:formatCode>General</c:formatCode>
                <c:ptCount val="25"/>
                <c:pt idx="0">
                  <c:v>442.94782359999999</c:v>
                </c:pt>
                <c:pt idx="1">
                  <c:v>852.11909360000004</c:v>
                </c:pt>
                <c:pt idx="2">
                  <c:v>777.98739680000006</c:v>
                </c:pt>
                <c:pt idx="3">
                  <c:v>274.18486799999999</c:v>
                </c:pt>
                <c:pt idx="4">
                  <c:v>391.13348079999997</c:v>
                </c:pt>
                <c:pt idx="5">
                  <c:v>541.91830000000004</c:v>
                </c:pt>
                <c:pt idx="6">
                  <c:v>341.88663000000003</c:v>
                </c:pt>
                <c:pt idx="7">
                  <c:v>267.62405000000001</c:v>
                </c:pt>
                <c:pt idx="8">
                  <c:v>363.07089999999999</c:v>
                </c:pt>
                <c:pt idx="9">
                  <c:v>37.244301999999998</c:v>
                </c:pt>
                <c:pt idx="10">
                  <c:v>41.149597389</c:v>
                </c:pt>
                <c:pt idx="11">
                  <c:v>329.43049000000002</c:v>
                </c:pt>
                <c:pt idx="12">
                  <c:v>406.04645199999999</c:v>
                </c:pt>
                <c:pt idx="13">
                  <c:v>246.77857700000001</c:v>
                </c:pt>
                <c:pt idx="14">
                  <c:v>314.55372399999999</c:v>
                </c:pt>
                <c:pt idx="15">
                  <c:v>406.36114559999999</c:v>
                </c:pt>
                <c:pt idx="16">
                  <c:v>433.54472670000001</c:v>
                </c:pt>
                <c:pt idx="17">
                  <c:v>689.96204</c:v>
                </c:pt>
                <c:pt idx="18">
                  <c:v>658.62746300000003</c:v>
                </c:pt>
                <c:pt idx="19">
                  <c:v>884.05109000000004</c:v>
                </c:pt>
                <c:pt idx="20">
                  <c:v>877.79016999999999</c:v>
                </c:pt>
                <c:pt idx="21">
                  <c:v>765.89139999999998</c:v>
                </c:pt>
                <c:pt idx="22">
                  <c:v>715.34386080000002</c:v>
                </c:pt>
                <c:pt idx="23">
                  <c:v>860.46</c:v>
                </c:pt>
                <c:pt idx="24">
                  <c:v>542.05723958999999</c:v>
                </c:pt>
              </c:numCache>
            </c:numRef>
          </c:val>
        </c:ser>
        <c:ser>
          <c:idx val="1"/>
          <c:order val="1"/>
          <c:tx>
            <c:strRef>
              <c:f>'с CRF'!$B$4</c:f>
              <c:strCache>
                <c:ptCount val="1"/>
                <c:pt idx="0">
                  <c:v>Дорожный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CRF'!$C$4:$AA$4</c:f>
              <c:numCache>
                <c:formatCode>General</c:formatCode>
                <c:ptCount val="25"/>
                <c:pt idx="0">
                  <c:v>16319.539199999999</c:v>
                </c:pt>
                <c:pt idx="1">
                  <c:v>13731.688599999999</c:v>
                </c:pt>
                <c:pt idx="2">
                  <c:v>13191.744500000001</c:v>
                </c:pt>
                <c:pt idx="3">
                  <c:v>9993.0365000000002</c:v>
                </c:pt>
                <c:pt idx="4">
                  <c:v>8463.8248000000003</c:v>
                </c:pt>
                <c:pt idx="5">
                  <c:v>6933.0362999999998</c:v>
                </c:pt>
                <c:pt idx="6">
                  <c:v>5812.02142</c:v>
                </c:pt>
                <c:pt idx="7">
                  <c:v>5190.4401799999996</c:v>
                </c:pt>
                <c:pt idx="8">
                  <c:v>4942.6841599999998</c:v>
                </c:pt>
                <c:pt idx="9">
                  <c:v>5153.0046599999996</c:v>
                </c:pt>
                <c:pt idx="10">
                  <c:v>6202.4759999999997</c:v>
                </c:pt>
                <c:pt idx="11">
                  <c:v>6843.8194000000003</c:v>
                </c:pt>
                <c:pt idx="12">
                  <c:v>8213.8158000000003</c:v>
                </c:pt>
                <c:pt idx="13">
                  <c:v>8213.8158000000003</c:v>
                </c:pt>
                <c:pt idx="14">
                  <c:v>8679.9897000000001</c:v>
                </c:pt>
                <c:pt idx="15">
                  <c:v>9401.2045999999991</c:v>
                </c:pt>
                <c:pt idx="16">
                  <c:v>11509.1749</c:v>
                </c:pt>
                <c:pt idx="17">
                  <c:v>13334.962</c:v>
                </c:pt>
                <c:pt idx="18">
                  <c:v>15506.1752</c:v>
                </c:pt>
                <c:pt idx="19">
                  <c:v>15531.868</c:v>
                </c:pt>
                <c:pt idx="20">
                  <c:v>15778.842000000001</c:v>
                </c:pt>
                <c:pt idx="21">
                  <c:v>15843.678900000001</c:v>
                </c:pt>
                <c:pt idx="22">
                  <c:v>16860.62671</c:v>
                </c:pt>
                <c:pt idx="23">
                  <c:v>16868.878100000002</c:v>
                </c:pt>
                <c:pt idx="24">
                  <c:v>18633.57</c:v>
                </c:pt>
              </c:numCache>
            </c:numRef>
          </c:val>
        </c:ser>
        <c:ser>
          <c:idx val="2"/>
          <c:order val="2"/>
          <c:tx>
            <c:strRef>
              <c:f>'с CRF'!$B$5</c:f>
              <c:strCache>
                <c:ptCount val="1"/>
                <c:pt idx="0">
                  <c:v>Железнодорожный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CRF'!$C$5:$AA$5</c:f>
              <c:numCache>
                <c:formatCode>General</c:formatCode>
                <c:ptCount val="25"/>
                <c:pt idx="0">
                  <c:v>4756.6117000000004</c:v>
                </c:pt>
                <c:pt idx="1">
                  <c:v>4280.9506300000003</c:v>
                </c:pt>
                <c:pt idx="2">
                  <c:v>1665.3638000000001</c:v>
                </c:pt>
                <c:pt idx="3">
                  <c:v>1376.5775000000001</c:v>
                </c:pt>
                <c:pt idx="4">
                  <c:v>1182.8154999999999</c:v>
                </c:pt>
                <c:pt idx="5">
                  <c:v>1050.8195000000001</c:v>
                </c:pt>
                <c:pt idx="6">
                  <c:v>890.55370000000005</c:v>
                </c:pt>
                <c:pt idx="7">
                  <c:v>1024.6976999999999</c:v>
                </c:pt>
                <c:pt idx="8">
                  <c:v>893.14599999999996</c:v>
                </c:pt>
                <c:pt idx="9">
                  <c:v>561.83019999999999</c:v>
                </c:pt>
                <c:pt idx="10">
                  <c:v>713.98739999999998</c:v>
                </c:pt>
                <c:pt idx="11">
                  <c:v>893.55868999999996</c:v>
                </c:pt>
                <c:pt idx="12">
                  <c:v>1041.3918900000001</c:v>
                </c:pt>
                <c:pt idx="13">
                  <c:v>1214.924</c:v>
                </c:pt>
                <c:pt idx="14">
                  <c:v>990.50972000000002</c:v>
                </c:pt>
                <c:pt idx="15">
                  <c:v>653.28876000000002</c:v>
                </c:pt>
                <c:pt idx="16">
                  <c:v>971.98956999999996</c:v>
                </c:pt>
                <c:pt idx="17">
                  <c:v>1084.41374</c:v>
                </c:pt>
                <c:pt idx="18">
                  <c:v>1006.42084</c:v>
                </c:pt>
                <c:pt idx="19">
                  <c:v>1066.5884699999999</c:v>
                </c:pt>
                <c:pt idx="20">
                  <c:v>1246.318</c:v>
                </c:pt>
                <c:pt idx="21">
                  <c:v>1419.816</c:v>
                </c:pt>
                <c:pt idx="22">
                  <c:v>1196.7739999999999</c:v>
                </c:pt>
                <c:pt idx="23">
                  <c:v>1627.9849999999999</c:v>
                </c:pt>
                <c:pt idx="24">
                  <c:v>954.26769999999999</c:v>
                </c:pt>
              </c:numCache>
            </c:numRef>
          </c:val>
        </c:ser>
        <c:ser>
          <c:idx val="3"/>
          <c:order val="3"/>
          <c:tx>
            <c:strRef>
              <c:f>'с CRF'!$B$6</c:f>
              <c:strCache>
                <c:ptCount val="1"/>
                <c:pt idx="0">
                  <c:v>Водный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CRF'!$C$6:$AA$6</c:f>
              <c:numCache>
                <c:formatCode>General</c:formatCode>
                <c:ptCount val="25"/>
                <c:pt idx="0">
                  <c:v>208.38471000000001</c:v>
                </c:pt>
                <c:pt idx="1">
                  <c:v>58.514780000000002</c:v>
                </c:pt>
                <c:pt idx="2">
                  <c:v>465.879097</c:v>
                </c:pt>
                <c:pt idx="3">
                  <c:v>18.805414177999999</c:v>
                </c:pt>
                <c:pt idx="4">
                  <c:v>9.4055330000000001</c:v>
                </c:pt>
                <c:pt idx="5">
                  <c:v>12.525653999999999</c:v>
                </c:pt>
                <c:pt idx="6">
                  <c:v>6.262829</c:v>
                </c:pt>
                <c:pt idx="7">
                  <c:v>6.2571859999999999</c:v>
                </c:pt>
                <c:pt idx="8">
                  <c:v>9.3683358299999995</c:v>
                </c:pt>
                <c:pt idx="9">
                  <c:v>1.03163</c:v>
                </c:pt>
                <c:pt idx="10">
                  <c:v>2.0289199999999998</c:v>
                </c:pt>
                <c:pt idx="11">
                  <c:v>2.3401800000000001</c:v>
                </c:pt>
                <c:pt idx="12">
                  <c:v>1.2533000000000001</c:v>
                </c:pt>
                <c:pt idx="13">
                  <c:v>1</c:v>
                </c:pt>
                <c:pt idx="14">
                  <c:v>1</c:v>
                </c:pt>
                <c:pt idx="15">
                  <c:v>1</c:v>
                </c:pt>
                <c:pt idx="16">
                  <c:v>1</c:v>
                </c:pt>
                <c:pt idx="17">
                  <c:v>1</c:v>
                </c:pt>
                <c:pt idx="18">
                  <c:v>86.909620000000004</c:v>
                </c:pt>
                <c:pt idx="19">
                  <c:v>32.793550000000003</c:v>
                </c:pt>
                <c:pt idx="20">
                  <c:v>56.15</c:v>
                </c:pt>
                <c:pt idx="21">
                  <c:v>87.05</c:v>
                </c:pt>
                <c:pt idx="22">
                  <c:v>80.864834999999999</c:v>
                </c:pt>
                <c:pt idx="23">
                  <c:v>39.195970000000003</c:v>
                </c:pt>
                <c:pt idx="24">
                  <c:v>96.152453546999993</c:v>
                </c:pt>
              </c:numCache>
            </c:numRef>
          </c:val>
        </c:ser>
        <c:ser>
          <c:idx val="4"/>
          <c:order val="4"/>
          <c:tx>
            <c:strRef>
              <c:f>'с CRF'!$B$7</c:f>
              <c:strCache>
                <c:ptCount val="1"/>
                <c:pt idx="0">
                  <c:v>Трубопроводный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CRF'!$C$7:$AA$7</c:f>
              <c:numCache>
                <c:formatCode>General</c:formatCode>
                <c:ptCount val="25"/>
                <c:pt idx="0">
                  <c:v>440.8972</c:v>
                </c:pt>
                <c:pt idx="1">
                  <c:v>386.82589999999999</c:v>
                </c:pt>
                <c:pt idx="2">
                  <c:v>281.91340000000002</c:v>
                </c:pt>
                <c:pt idx="3">
                  <c:v>470.40309999999999</c:v>
                </c:pt>
                <c:pt idx="4">
                  <c:v>348.67899999999997</c:v>
                </c:pt>
                <c:pt idx="5">
                  <c:v>274.59480000000002</c:v>
                </c:pt>
                <c:pt idx="6">
                  <c:v>247.73421999999999</c:v>
                </c:pt>
                <c:pt idx="7">
                  <c:v>293.59816000000001</c:v>
                </c:pt>
                <c:pt idx="8">
                  <c:v>255.33698999999999</c:v>
                </c:pt>
                <c:pt idx="9">
                  <c:v>10.695271999999999</c:v>
                </c:pt>
                <c:pt idx="10">
                  <c:v>2076.8731790000002</c:v>
                </c:pt>
                <c:pt idx="11">
                  <c:v>2157.7072899999998</c:v>
                </c:pt>
                <c:pt idx="12">
                  <c:v>2709.5011800000002</c:v>
                </c:pt>
                <c:pt idx="13">
                  <c:v>3483.8096999999998</c:v>
                </c:pt>
                <c:pt idx="14">
                  <c:v>559.87804000000006</c:v>
                </c:pt>
                <c:pt idx="15">
                  <c:v>397.461071</c:v>
                </c:pt>
                <c:pt idx="16">
                  <c:v>2683.827385</c:v>
                </c:pt>
                <c:pt idx="17">
                  <c:v>2583.7662</c:v>
                </c:pt>
                <c:pt idx="18">
                  <c:v>3577.5520000000001</c:v>
                </c:pt>
                <c:pt idx="19">
                  <c:v>2867.002</c:v>
                </c:pt>
                <c:pt idx="20">
                  <c:v>1850.829</c:v>
                </c:pt>
                <c:pt idx="21">
                  <c:v>1793.95</c:v>
                </c:pt>
                <c:pt idx="22">
                  <c:v>1481.9122</c:v>
                </c:pt>
                <c:pt idx="23">
                  <c:v>940.25689999999997</c:v>
                </c:pt>
                <c:pt idx="24">
                  <c:v>930.40053</c:v>
                </c:pt>
              </c:numCache>
            </c:numRef>
          </c:val>
        </c:ser>
        <c:dLbls>
          <c:showLegendKey val="0"/>
          <c:showVal val="0"/>
          <c:showCatName val="0"/>
          <c:showSerName val="0"/>
          <c:showPercent val="0"/>
          <c:showBubbleSize val="0"/>
        </c:dLbls>
        <c:axId val="268818304"/>
        <c:axId val="268819840"/>
      </c:areaChart>
      <c:catAx>
        <c:axId val="268818304"/>
        <c:scaling>
          <c:orientation val="minMax"/>
        </c:scaling>
        <c:delete val="0"/>
        <c:axPos val="b"/>
        <c:numFmt formatCode="General" sourceLinked="1"/>
        <c:majorTickMark val="out"/>
        <c:minorTickMark val="none"/>
        <c:tickLblPos val="nextTo"/>
        <c:crossAx val="268819840"/>
        <c:crosses val="autoZero"/>
        <c:auto val="1"/>
        <c:lblAlgn val="ctr"/>
        <c:lblOffset val="100"/>
        <c:noMultiLvlLbl val="0"/>
      </c:catAx>
      <c:valAx>
        <c:axId val="268819840"/>
        <c:scaling>
          <c:orientation val="minMax"/>
        </c:scaling>
        <c:delete val="0"/>
        <c:axPos val="l"/>
        <c:majorGridlines/>
        <c:title>
          <c:tx>
            <c:rich>
              <a:bodyPr rot="-5400000" vert="horz"/>
              <a:lstStyle/>
              <a:p>
                <a:pPr>
                  <a:defRPr sz="1100"/>
                </a:pPr>
                <a:r>
                  <a:rPr lang="ru-RU" sz="1100" b="1" i="0" baseline="0">
                    <a:effectLst/>
                  </a:rPr>
                  <a:t>Гг СО</a:t>
                </a:r>
                <a:r>
                  <a:rPr lang="ru-RU" sz="1100" b="1" i="0" baseline="-25000">
                    <a:effectLst/>
                  </a:rPr>
                  <a:t>2 </a:t>
                </a:r>
                <a:r>
                  <a:rPr lang="ru-RU" sz="1100" b="1" i="0" baseline="0">
                    <a:effectLst/>
                  </a:rPr>
                  <a:t>-экв.</a:t>
                </a:r>
                <a:endParaRPr lang="ru-RU" sz="1100">
                  <a:effectLst/>
                </a:endParaRPr>
              </a:p>
            </c:rich>
          </c:tx>
          <c:overlay val="0"/>
        </c:title>
        <c:numFmt formatCode="General" sourceLinked="1"/>
        <c:majorTickMark val="out"/>
        <c:minorTickMark val="none"/>
        <c:tickLblPos val="nextTo"/>
        <c:crossAx val="268818304"/>
        <c:crosses val="autoZero"/>
        <c:crossBetween val="midCat"/>
      </c:valAx>
    </c:plotArea>
    <c:legend>
      <c:legendPos val="r"/>
      <c:layout>
        <c:manualLayout>
          <c:xMode val="edge"/>
          <c:yMode val="edge"/>
          <c:x val="0.10176078252915408"/>
          <c:y val="0.83141404199475066"/>
          <c:w val="0.8213660245183888"/>
          <c:h val="0.16858595800524934"/>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722304982147505"/>
          <c:y val="1.469475774987586E-2"/>
        </c:manualLayout>
      </c:layout>
      <c:overlay val="0"/>
    </c:title>
    <c:autoTitleDeleted val="0"/>
    <c:plotArea>
      <c:layout>
        <c:manualLayout>
          <c:layoutTarget val="inner"/>
          <c:xMode val="edge"/>
          <c:yMode val="edge"/>
          <c:x val="0.10688325785317837"/>
          <c:y val="0.11784357410678283"/>
          <c:w val="0.8630792418062263"/>
          <c:h val="0.73474297642058228"/>
        </c:manualLayout>
      </c:layout>
      <c:barChart>
        <c:barDir val="col"/>
        <c:grouping val="clustered"/>
        <c:varyColors val="0"/>
        <c:ser>
          <c:idx val="0"/>
          <c:order val="0"/>
          <c:tx>
            <c:strRef>
              <c:f>'с CRF'!$B$4</c:f>
              <c:strCache>
                <c:ptCount val="1"/>
                <c:pt idx="0">
                  <c:v>Дорожный транспорт</c:v>
                </c:pt>
              </c:strCache>
            </c:strRef>
          </c:tx>
          <c:spPr>
            <a:pattFill prst="dkHorz">
              <a:fgClr>
                <a:schemeClr val="accent2"/>
              </a:fgClr>
              <a:bgClr>
                <a:schemeClr val="bg1"/>
              </a:bgClr>
            </a:pattFill>
            <a:ln>
              <a:solidFill>
                <a:schemeClr val="tx2"/>
              </a:solidFill>
            </a:ln>
          </c:spPr>
          <c:invertIfNegative val="0"/>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CRF'!$C$4:$AA$4</c:f>
              <c:numCache>
                <c:formatCode>General</c:formatCode>
                <c:ptCount val="25"/>
                <c:pt idx="0">
                  <c:v>16319.539199999999</c:v>
                </c:pt>
                <c:pt idx="1">
                  <c:v>13731.688599999999</c:v>
                </c:pt>
                <c:pt idx="2">
                  <c:v>13191.744500000001</c:v>
                </c:pt>
                <c:pt idx="3">
                  <c:v>9993.0365000000002</c:v>
                </c:pt>
                <c:pt idx="4">
                  <c:v>8463.8248000000003</c:v>
                </c:pt>
                <c:pt idx="5">
                  <c:v>6933.0362999999998</c:v>
                </c:pt>
                <c:pt idx="6">
                  <c:v>5812.02142</c:v>
                </c:pt>
                <c:pt idx="7">
                  <c:v>5190.4401799999996</c:v>
                </c:pt>
                <c:pt idx="8">
                  <c:v>4942.6841599999998</c:v>
                </c:pt>
                <c:pt idx="9">
                  <c:v>5153.0046599999996</c:v>
                </c:pt>
                <c:pt idx="10">
                  <c:v>6202.4759999999997</c:v>
                </c:pt>
                <c:pt idx="11">
                  <c:v>6843.8194000000003</c:v>
                </c:pt>
                <c:pt idx="12">
                  <c:v>8213.8158000000003</c:v>
                </c:pt>
                <c:pt idx="13">
                  <c:v>8213.8158000000003</c:v>
                </c:pt>
                <c:pt idx="14">
                  <c:v>8679.9897000000001</c:v>
                </c:pt>
                <c:pt idx="15">
                  <c:v>9401.2045999999991</c:v>
                </c:pt>
                <c:pt idx="16">
                  <c:v>11509.1749</c:v>
                </c:pt>
                <c:pt idx="17">
                  <c:v>13334.962</c:v>
                </c:pt>
                <c:pt idx="18">
                  <c:v>15506.1752</c:v>
                </c:pt>
                <c:pt idx="19">
                  <c:v>15531.868</c:v>
                </c:pt>
                <c:pt idx="20">
                  <c:v>15778.842000000001</c:v>
                </c:pt>
                <c:pt idx="21">
                  <c:v>15843.678900000001</c:v>
                </c:pt>
                <c:pt idx="22">
                  <c:v>16860.62671</c:v>
                </c:pt>
                <c:pt idx="23">
                  <c:v>16868.878100000002</c:v>
                </c:pt>
                <c:pt idx="24">
                  <c:v>18633.57</c:v>
                </c:pt>
              </c:numCache>
            </c:numRef>
          </c:val>
        </c:ser>
        <c:dLbls>
          <c:showLegendKey val="0"/>
          <c:showVal val="0"/>
          <c:showCatName val="0"/>
          <c:showSerName val="0"/>
          <c:showPercent val="0"/>
          <c:showBubbleSize val="0"/>
        </c:dLbls>
        <c:gapWidth val="26"/>
        <c:axId val="267980160"/>
        <c:axId val="266056832"/>
      </c:barChart>
      <c:catAx>
        <c:axId val="267980160"/>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266056832"/>
        <c:crosses val="autoZero"/>
        <c:auto val="1"/>
        <c:lblAlgn val="ctr"/>
        <c:lblOffset val="100"/>
        <c:noMultiLvlLbl val="0"/>
      </c:catAx>
      <c:valAx>
        <c:axId val="266056832"/>
        <c:scaling>
          <c:orientation val="minMax"/>
        </c:scaling>
        <c:delete val="0"/>
        <c:axPos val="l"/>
        <c:majorGridlines/>
        <c:title>
          <c:tx>
            <c:rich>
              <a:bodyPr rot="-5400000" vert="horz"/>
              <a:lstStyle/>
              <a:p>
                <a:pPr>
                  <a:defRPr/>
                </a:pPr>
                <a:r>
                  <a:rPr lang="ru-RU"/>
                  <a:t>Гг СО</a:t>
                </a:r>
                <a:r>
                  <a:rPr lang="ru-RU" baseline="-25000"/>
                  <a:t>2 </a:t>
                </a:r>
                <a:r>
                  <a:rPr lang="ru-RU" baseline="0"/>
                  <a:t>-экв.</a:t>
                </a:r>
                <a:endParaRPr lang="ru-RU" baseline="-25000"/>
              </a:p>
            </c:rich>
          </c:tx>
          <c:overlay val="0"/>
        </c:title>
        <c:numFmt formatCode="General" sourceLinked="1"/>
        <c:majorTickMark val="out"/>
        <c:minorTickMark val="none"/>
        <c:tickLblPos val="nextTo"/>
        <c:crossAx val="2679801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59260039019176E-2"/>
          <c:y val="3.7054712477905455E-2"/>
          <c:w val="0.81789773604502647"/>
          <c:h val="0.76175058758799497"/>
        </c:manualLayout>
      </c:layout>
      <c:areaChart>
        <c:grouping val="standard"/>
        <c:varyColors val="0"/>
        <c:ser>
          <c:idx val="0"/>
          <c:order val="0"/>
          <c:tx>
            <c:strRef>
              <c:f>График!$A$5</c:f>
              <c:strCache>
                <c:ptCount val="1"/>
                <c:pt idx="0">
                  <c:v>Эмиссии от добычи, и переработки угля (тыс.тонн  СО2- экв)</c:v>
                </c:pt>
              </c:strCache>
            </c:strRef>
          </c:tx>
          <c:cat>
            <c:numRef>
              <c:f>График!$C$3:$AA$3</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График!$C$4:$AA$4</c:f>
              <c:numCache>
                <c:formatCode>General</c:formatCode>
                <c:ptCount val="25"/>
                <c:pt idx="0">
                  <c:v>44.767102297000001</c:v>
                </c:pt>
                <c:pt idx="1">
                  <c:v>43.898293600000002</c:v>
                </c:pt>
                <c:pt idx="2">
                  <c:v>41.149704100000001</c:v>
                </c:pt>
                <c:pt idx="3">
                  <c:v>36.688615400000003</c:v>
                </c:pt>
                <c:pt idx="4">
                  <c:v>33.339168399999998</c:v>
                </c:pt>
                <c:pt idx="5">
                  <c:v>24.431304900000001</c:v>
                </c:pt>
                <c:pt idx="6">
                  <c:v>22.3682251</c:v>
                </c:pt>
                <c:pt idx="7">
                  <c:v>22.056341</c:v>
                </c:pt>
                <c:pt idx="8">
                  <c:v>20.8288586</c:v>
                </c:pt>
                <c:pt idx="9">
                  <c:v>17.488382810000001</c:v>
                </c:pt>
                <c:pt idx="10">
                  <c:v>20.3103345</c:v>
                </c:pt>
                <c:pt idx="11">
                  <c:v>15.3751987</c:v>
                </c:pt>
                <c:pt idx="12">
                  <c:v>16.968095049999999</c:v>
                </c:pt>
                <c:pt idx="13">
                  <c:v>19.690244499999999</c:v>
                </c:pt>
                <c:pt idx="14">
                  <c:v>19.446943600000001</c:v>
                </c:pt>
                <c:pt idx="15">
                  <c:v>18.943355400000002</c:v>
                </c:pt>
                <c:pt idx="16">
                  <c:v>20.524670100000002</c:v>
                </c:pt>
                <c:pt idx="17">
                  <c:v>20.841547800000001</c:v>
                </c:pt>
                <c:pt idx="18">
                  <c:v>23.771948250000001</c:v>
                </c:pt>
                <c:pt idx="19">
                  <c:v>23.676008299999999</c:v>
                </c:pt>
                <c:pt idx="20">
                  <c:v>26.81651171</c:v>
                </c:pt>
                <c:pt idx="21">
                  <c:v>27.247181274999999</c:v>
                </c:pt>
                <c:pt idx="22">
                  <c:v>28.962587975000002</c:v>
                </c:pt>
                <c:pt idx="23">
                  <c:v>30.805797500000001</c:v>
                </c:pt>
                <c:pt idx="24">
                  <c:v>27.033356000000001</c:v>
                </c:pt>
              </c:numCache>
            </c:numRef>
          </c:val>
        </c:ser>
        <c:ser>
          <c:idx val="1"/>
          <c:order val="1"/>
          <c:tx>
            <c:strRef>
              <c:f>График!$A$10</c:f>
              <c:strCache>
                <c:ptCount val="1"/>
                <c:pt idx="0">
                  <c:v>Эмиссии от добычи, транспортировки нефти и газа, сжигания в факелах (тыс.тонн  СО2- экв)</c:v>
                </c:pt>
              </c:strCache>
            </c:strRef>
          </c:tx>
          <c:spPr>
            <a:ln w="25400">
              <a:noFill/>
            </a:ln>
          </c:spPr>
          <c:cat>
            <c:numRef>
              <c:f>График!$C$3:$AA$3</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График!$C$9:$AA$9</c:f>
              <c:numCache>
                <c:formatCode>General</c:formatCode>
                <c:ptCount val="25"/>
                <c:pt idx="0">
                  <c:v>20.57577788</c:v>
                </c:pt>
                <c:pt idx="1">
                  <c:v>17.382949286999999</c:v>
                </c:pt>
                <c:pt idx="2">
                  <c:v>15.903499835</c:v>
                </c:pt>
                <c:pt idx="3">
                  <c:v>13.008855963</c:v>
                </c:pt>
                <c:pt idx="4">
                  <c:v>10.454781231</c:v>
                </c:pt>
                <c:pt idx="5">
                  <c:v>11.241625544</c:v>
                </c:pt>
                <c:pt idx="6">
                  <c:v>11.356592737</c:v>
                </c:pt>
                <c:pt idx="7">
                  <c:v>9.5674126519999998</c:v>
                </c:pt>
                <c:pt idx="8">
                  <c:v>10.256050533</c:v>
                </c:pt>
                <c:pt idx="9">
                  <c:v>11.477161799999999</c:v>
                </c:pt>
                <c:pt idx="10">
                  <c:v>10.64245294</c:v>
                </c:pt>
                <c:pt idx="11">
                  <c:v>9.5670475689999996</c:v>
                </c:pt>
                <c:pt idx="12">
                  <c:v>9.4044808920000005</c:v>
                </c:pt>
                <c:pt idx="13">
                  <c:v>9.7465868150000006</c:v>
                </c:pt>
                <c:pt idx="14">
                  <c:v>11.702306717000001</c:v>
                </c:pt>
                <c:pt idx="15">
                  <c:v>12.452309485000001</c:v>
                </c:pt>
                <c:pt idx="16">
                  <c:v>13.59661502</c:v>
                </c:pt>
                <c:pt idx="17">
                  <c:v>13.669329393</c:v>
                </c:pt>
                <c:pt idx="18">
                  <c:v>12.312203495</c:v>
                </c:pt>
                <c:pt idx="19">
                  <c:v>11.298488244</c:v>
                </c:pt>
                <c:pt idx="20">
                  <c:v>11.211264394000001</c:v>
                </c:pt>
                <c:pt idx="21">
                  <c:v>11.880645190999999</c:v>
                </c:pt>
                <c:pt idx="22">
                  <c:v>11.89892934</c:v>
                </c:pt>
                <c:pt idx="23">
                  <c:v>10.006435144999999</c:v>
                </c:pt>
                <c:pt idx="24">
                  <c:v>10.367065897</c:v>
                </c:pt>
              </c:numCache>
            </c:numRef>
          </c:val>
        </c:ser>
        <c:dLbls>
          <c:showLegendKey val="0"/>
          <c:showVal val="0"/>
          <c:showCatName val="0"/>
          <c:showSerName val="0"/>
          <c:showPercent val="0"/>
          <c:showBubbleSize val="0"/>
        </c:dLbls>
        <c:axId val="268004736"/>
        <c:axId val="268772864"/>
      </c:areaChart>
      <c:catAx>
        <c:axId val="268004736"/>
        <c:scaling>
          <c:orientation val="minMax"/>
        </c:scaling>
        <c:delete val="0"/>
        <c:axPos val="b"/>
        <c:title>
          <c:tx>
            <c:rich>
              <a:bodyPr/>
              <a:lstStyle/>
              <a:p>
                <a:pPr>
                  <a:defRPr/>
                </a:pPr>
                <a:r>
                  <a:rPr lang="ru-RU"/>
                  <a:t>года</a:t>
                </a:r>
              </a:p>
            </c:rich>
          </c:tx>
          <c:layout>
            <c:manualLayout>
              <c:xMode val="edge"/>
              <c:yMode val="edge"/>
              <c:x val="0.93290178299905024"/>
              <c:y val="0.82900082165929323"/>
            </c:manualLayout>
          </c:layout>
          <c:overlay val="0"/>
        </c:title>
        <c:numFmt formatCode="General" sourceLinked="1"/>
        <c:majorTickMark val="out"/>
        <c:minorTickMark val="none"/>
        <c:tickLblPos val="nextTo"/>
        <c:crossAx val="268772864"/>
        <c:crosses val="autoZero"/>
        <c:auto val="1"/>
        <c:lblAlgn val="ctr"/>
        <c:lblOffset val="100"/>
        <c:noMultiLvlLbl val="0"/>
      </c:catAx>
      <c:valAx>
        <c:axId val="268772864"/>
        <c:scaling>
          <c:orientation val="minMax"/>
        </c:scaling>
        <c:delete val="0"/>
        <c:axPos val="l"/>
        <c:majorGridlines/>
        <c:title>
          <c:tx>
            <c:rich>
              <a:bodyPr rot="-5400000" vert="horz"/>
              <a:lstStyle/>
              <a:p>
                <a:pPr>
                  <a:defRPr>
                    <a:latin typeface="Arial" pitchFamily="34" charset="0"/>
                    <a:cs typeface="Arial" pitchFamily="34" charset="0"/>
                  </a:defRPr>
                </a:pPr>
                <a:r>
                  <a:rPr lang="ru-RU">
                    <a:latin typeface="Arial" pitchFamily="34" charset="0"/>
                    <a:cs typeface="Arial" pitchFamily="34" charset="0"/>
                  </a:rPr>
                  <a:t>тыс.тонн. СО</a:t>
                </a:r>
                <a:r>
                  <a:rPr lang="ru-RU" baseline="-25000">
                    <a:latin typeface="Arial" pitchFamily="34" charset="0"/>
                    <a:cs typeface="Arial" pitchFamily="34" charset="0"/>
                  </a:rPr>
                  <a:t>2</a:t>
                </a:r>
                <a:r>
                  <a:rPr lang="ru-RU">
                    <a:latin typeface="Arial" pitchFamily="34" charset="0"/>
                    <a:cs typeface="Arial" pitchFamily="34" charset="0"/>
                  </a:rPr>
                  <a:t>- экв.</a:t>
                </a:r>
              </a:p>
            </c:rich>
          </c:tx>
          <c:layout>
            <c:manualLayout>
              <c:xMode val="edge"/>
              <c:yMode val="edge"/>
              <c:x val="1.1883541295306001E-2"/>
              <c:y val="0.26043603692412859"/>
            </c:manualLayout>
          </c:layout>
          <c:overlay val="0"/>
        </c:title>
        <c:numFmt formatCode="General" sourceLinked="1"/>
        <c:majorTickMark val="out"/>
        <c:minorTickMark val="none"/>
        <c:tickLblPos val="nextTo"/>
        <c:crossAx val="268004736"/>
        <c:crosses val="autoZero"/>
        <c:crossBetween val="midCat"/>
      </c:valAx>
    </c:plotArea>
    <c:legend>
      <c:legendPos val="r"/>
      <c:layout>
        <c:manualLayout>
          <c:xMode val="edge"/>
          <c:yMode val="edge"/>
          <c:x val="0"/>
          <c:y val="0.91964021014053654"/>
          <c:w val="1"/>
          <c:h val="8.0359789859463418E-2"/>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399E-2"/>
          <c:y val="0.11591571886847478"/>
          <c:w val="0.71881957000083019"/>
          <c:h val="0.69169619422572182"/>
        </c:manualLayout>
      </c:layout>
      <c:barChart>
        <c:barDir val="col"/>
        <c:grouping val="stacked"/>
        <c:varyColors val="0"/>
        <c:ser>
          <c:idx val="0"/>
          <c:order val="0"/>
          <c:tx>
            <c:v>Коровы</c:v>
          </c:tx>
          <c:spPr>
            <a:ln>
              <a:solidFill>
                <a:schemeClr val="accent1"/>
              </a:solidFill>
            </a:ln>
          </c:spPr>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'CH4 from EntFerm(2 lvl)cattle'!$B$89:$B$113</c:f>
              <c:numCache>
                <c:formatCode>0.00</c:formatCode>
                <c:ptCount val="25"/>
                <c:pt idx="0">
                  <c:v>306.58999999999997</c:v>
                </c:pt>
                <c:pt idx="1">
                  <c:v>315.25</c:v>
                </c:pt>
                <c:pt idx="2">
                  <c:v>318.42</c:v>
                </c:pt>
                <c:pt idx="3">
                  <c:v>324.33</c:v>
                </c:pt>
                <c:pt idx="4">
                  <c:v>293.85000000000002</c:v>
                </c:pt>
                <c:pt idx="5">
                  <c:v>262.2</c:v>
                </c:pt>
                <c:pt idx="6">
                  <c:v>215.14</c:v>
                </c:pt>
                <c:pt idx="7">
                  <c:v>180.18</c:v>
                </c:pt>
                <c:pt idx="8">
                  <c:v>172.16</c:v>
                </c:pt>
                <c:pt idx="9">
                  <c:v>176.65</c:v>
                </c:pt>
                <c:pt idx="10">
                  <c:v>183.22</c:v>
                </c:pt>
                <c:pt idx="11">
                  <c:v>189.65</c:v>
                </c:pt>
                <c:pt idx="12">
                  <c:v>199.66</c:v>
                </c:pt>
                <c:pt idx="13">
                  <c:v>209.29</c:v>
                </c:pt>
                <c:pt idx="14">
                  <c:v>220.46</c:v>
                </c:pt>
                <c:pt idx="15">
                  <c:v>227.02</c:v>
                </c:pt>
                <c:pt idx="16">
                  <c:v>240.48</c:v>
                </c:pt>
                <c:pt idx="17">
                  <c:v>244.8</c:v>
                </c:pt>
                <c:pt idx="18">
                  <c:v>252.85</c:v>
                </c:pt>
                <c:pt idx="19">
                  <c:v>256.08</c:v>
                </c:pt>
                <c:pt idx="20">
                  <c:v>259.97000000000003</c:v>
                </c:pt>
                <c:pt idx="21">
                  <c:v>234.94</c:v>
                </c:pt>
                <c:pt idx="22">
                  <c:v>242.25</c:v>
                </c:pt>
                <c:pt idx="23">
                  <c:v>258.60000000000002</c:v>
                </c:pt>
                <c:pt idx="24">
                  <c:v>267.56</c:v>
                </c:pt>
              </c:numCache>
            </c:numRef>
          </c:val>
        </c:ser>
        <c:ser>
          <c:idx val="1"/>
          <c:order val="1"/>
          <c:tx>
            <c:v>Не молочный КРС</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'CH4 from EntFerm(2 lvl)cattle'!$C$89:$C$113</c:f>
              <c:numCache>
                <c:formatCode>0.00</c:formatCode>
                <c:ptCount val="25"/>
                <c:pt idx="0">
                  <c:v>423.08</c:v>
                </c:pt>
                <c:pt idx="1">
                  <c:v>394.54</c:v>
                </c:pt>
                <c:pt idx="2">
                  <c:v>361.84</c:v>
                </c:pt>
                <c:pt idx="3">
                  <c:v>346.47</c:v>
                </c:pt>
                <c:pt idx="4">
                  <c:v>257.29000000000002</c:v>
                </c:pt>
                <c:pt idx="5">
                  <c:v>211.61</c:v>
                </c:pt>
                <c:pt idx="6">
                  <c:v>154.9</c:v>
                </c:pt>
                <c:pt idx="7">
                  <c:v>122.56</c:v>
                </c:pt>
                <c:pt idx="8">
                  <c:v>114.51</c:v>
                </c:pt>
                <c:pt idx="9">
                  <c:v>127.55</c:v>
                </c:pt>
                <c:pt idx="10">
                  <c:v>128.65</c:v>
                </c:pt>
                <c:pt idx="11">
                  <c:v>127.89</c:v>
                </c:pt>
                <c:pt idx="12">
                  <c:v>137.44999999999999</c:v>
                </c:pt>
                <c:pt idx="13">
                  <c:v>153.30000000000001</c:v>
                </c:pt>
                <c:pt idx="14">
                  <c:v>165.67</c:v>
                </c:pt>
                <c:pt idx="15">
                  <c:v>179.3</c:v>
                </c:pt>
                <c:pt idx="16">
                  <c:v>183.41</c:v>
                </c:pt>
                <c:pt idx="17">
                  <c:v>192.89</c:v>
                </c:pt>
                <c:pt idx="18">
                  <c:v>196.22</c:v>
                </c:pt>
                <c:pt idx="19">
                  <c:v>198.4</c:v>
                </c:pt>
                <c:pt idx="20">
                  <c:v>200.6</c:v>
                </c:pt>
                <c:pt idx="21">
                  <c:v>188.39</c:v>
                </c:pt>
                <c:pt idx="22">
                  <c:v>187.22</c:v>
                </c:pt>
                <c:pt idx="23">
                  <c:v>189.43</c:v>
                </c:pt>
                <c:pt idx="24">
                  <c:v>198.04</c:v>
                </c:pt>
              </c:numCache>
            </c:numRef>
          </c:val>
        </c:ser>
        <c:ser>
          <c:idx val="2"/>
          <c:order val="2"/>
          <c:tx>
            <c:v>Овцы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livestock'!$D$18:$D$42</c:f>
              <c:numCache>
                <c:formatCode>0.00</c:formatCode>
                <c:ptCount val="25"/>
                <c:pt idx="0">
                  <c:v>257.25</c:v>
                </c:pt>
                <c:pt idx="1">
                  <c:v>249.61</c:v>
                </c:pt>
                <c:pt idx="2">
                  <c:v>260.36</c:v>
                </c:pt>
                <c:pt idx="3">
                  <c:v>244.45</c:v>
                </c:pt>
                <c:pt idx="4">
                  <c:v>154.07</c:v>
                </c:pt>
                <c:pt idx="5">
                  <c:v>130.07</c:v>
                </c:pt>
                <c:pt idx="6">
                  <c:v>87.61</c:v>
                </c:pt>
                <c:pt idx="7">
                  <c:v>70.38</c:v>
                </c:pt>
                <c:pt idx="8">
                  <c:v>65.28</c:v>
                </c:pt>
                <c:pt idx="9">
                  <c:v>70.86</c:v>
                </c:pt>
                <c:pt idx="10">
                  <c:v>69.099999999999994</c:v>
                </c:pt>
                <c:pt idx="11">
                  <c:v>71.17</c:v>
                </c:pt>
                <c:pt idx="12">
                  <c:v>77.459999999999994</c:v>
                </c:pt>
                <c:pt idx="13">
                  <c:v>78.63</c:v>
                </c:pt>
                <c:pt idx="14">
                  <c:v>84.9</c:v>
                </c:pt>
                <c:pt idx="15">
                  <c:v>88.1</c:v>
                </c:pt>
                <c:pt idx="16">
                  <c:v>94.18</c:v>
                </c:pt>
                <c:pt idx="17">
                  <c:v>98.85</c:v>
                </c:pt>
                <c:pt idx="18">
                  <c:v>106.26</c:v>
                </c:pt>
                <c:pt idx="19">
                  <c:v>107.25</c:v>
                </c:pt>
                <c:pt idx="20">
                  <c:v>112.02</c:v>
                </c:pt>
                <c:pt idx="21">
                  <c:v>112.23</c:v>
                </c:pt>
                <c:pt idx="22">
                  <c:v>112.82</c:v>
                </c:pt>
                <c:pt idx="23">
                  <c:v>113.28</c:v>
                </c:pt>
                <c:pt idx="24">
                  <c:v>119.01</c:v>
                </c:pt>
              </c:numCache>
            </c:numRef>
          </c:val>
        </c:ser>
        <c:ser>
          <c:idx val="7"/>
          <c:order val="3"/>
          <c:tx>
            <c:v>Козы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livestock'!$E$18:$E$42</c:f>
              <c:numCache>
                <c:formatCode>0.00</c:formatCode>
                <c:ptCount val="25"/>
                <c:pt idx="0">
                  <c:v>4.26</c:v>
                </c:pt>
                <c:pt idx="1">
                  <c:v>4.13</c:v>
                </c:pt>
                <c:pt idx="2">
                  <c:v>4.0999999999999996</c:v>
                </c:pt>
                <c:pt idx="3">
                  <c:v>5.35</c:v>
                </c:pt>
                <c:pt idx="4">
                  <c:v>5.13</c:v>
                </c:pt>
                <c:pt idx="5">
                  <c:v>4.76</c:v>
                </c:pt>
                <c:pt idx="6">
                  <c:v>4.05</c:v>
                </c:pt>
                <c:pt idx="7">
                  <c:v>4.46</c:v>
                </c:pt>
                <c:pt idx="8">
                  <c:v>4.9800000000000004</c:v>
                </c:pt>
                <c:pt idx="9">
                  <c:v>5.56</c:v>
                </c:pt>
                <c:pt idx="10">
                  <c:v>6.21</c:v>
                </c:pt>
                <c:pt idx="11">
                  <c:v>7.58</c:v>
                </c:pt>
                <c:pt idx="12">
                  <c:v>8.86</c:v>
                </c:pt>
                <c:pt idx="13">
                  <c:v>10.9</c:v>
                </c:pt>
                <c:pt idx="14">
                  <c:v>12.66</c:v>
                </c:pt>
                <c:pt idx="15">
                  <c:v>13.89</c:v>
                </c:pt>
                <c:pt idx="16">
                  <c:v>15.13</c:v>
                </c:pt>
                <c:pt idx="17">
                  <c:v>15.57</c:v>
                </c:pt>
                <c:pt idx="18">
                  <c:v>15.77</c:v>
                </c:pt>
                <c:pt idx="19">
                  <c:v>16.16</c:v>
                </c:pt>
                <c:pt idx="20">
                  <c:v>15.96</c:v>
                </c:pt>
                <c:pt idx="21">
                  <c:v>15.82</c:v>
                </c:pt>
                <c:pt idx="22">
                  <c:v>14.89</c:v>
                </c:pt>
                <c:pt idx="23">
                  <c:v>14.09</c:v>
                </c:pt>
                <c:pt idx="24">
                  <c:v>14.19</c:v>
                </c:pt>
              </c:numCache>
            </c:numRef>
          </c:val>
        </c:ser>
        <c:ser>
          <c:idx val="3"/>
          <c:order val="4"/>
          <c:tx>
            <c:v>Верблюды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livestock'!$F$18:$F$42</c:f>
              <c:numCache>
                <c:formatCode>0.00</c:formatCode>
                <c:ptCount val="25"/>
                <c:pt idx="0">
                  <c:v>6.58</c:v>
                </c:pt>
                <c:pt idx="1">
                  <c:v>6.67</c:v>
                </c:pt>
                <c:pt idx="2">
                  <c:v>6.84</c:v>
                </c:pt>
                <c:pt idx="3">
                  <c:v>7.12</c:v>
                </c:pt>
                <c:pt idx="4">
                  <c:v>6.5</c:v>
                </c:pt>
                <c:pt idx="5">
                  <c:v>6</c:v>
                </c:pt>
                <c:pt idx="6">
                  <c:v>5.12</c:v>
                </c:pt>
                <c:pt idx="7">
                  <c:v>4.47</c:v>
                </c:pt>
                <c:pt idx="8">
                  <c:v>4.41</c:v>
                </c:pt>
                <c:pt idx="9">
                  <c:v>4.42</c:v>
                </c:pt>
                <c:pt idx="10">
                  <c:v>4.5199999999999996</c:v>
                </c:pt>
                <c:pt idx="11">
                  <c:v>4.7699999999999996</c:v>
                </c:pt>
                <c:pt idx="12">
                  <c:v>4.95</c:v>
                </c:pt>
                <c:pt idx="13">
                  <c:v>5.29</c:v>
                </c:pt>
                <c:pt idx="14">
                  <c:v>5.78</c:v>
                </c:pt>
                <c:pt idx="15">
                  <c:v>6</c:v>
                </c:pt>
                <c:pt idx="16">
                  <c:v>6.38</c:v>
                </c:pt>
                <c:pt idx="17">
                  <c:v>6.59</c:v>
                </c:pt>
                <c:pt idx="18">
                  <c:v>6.82</c:v>
                </c:pt>
                <c:pt idx="19">
                  <c:v>7.15</c:v>
                </c:pt>
                <c:pt idx="20">
                  <c:v>7.8</c:v>
                </c:pt>
                <c:pt idx="21">
                  <c:v>7.97</c:v>
                </c:pt>
                <c:pt idx="22">
                  <c:v>7.58</c:v>
                </c:pt>
                <c:pt idx="23">
                  <c:v>7.4</c:v>
                </c:pt>
                <c:pt idx="24">
                  <c:v>7.63</c:v>
                </c:pt>
              </c:numCache>
            </c:numRef>
          </c:val>
        </c:ser>
        <c:ser>
          <c:idx val="4"/>
          <c:order val="5"/>
          <c:tx>
            <c:v>Лошади</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livestock'!$G$18:$G$42</c:f>
              <c:numCache>
                <c:formatCode>0.00</c:formatCode>
                <c:ptCount val="25"/>
                <c:pt idx="0">
                  <c:v>29.27</c:v>
                </c:pt>
                <c:pt idx="1">
                  <c:v>30</c:v>
                </c:pt>
                <c:pt idx="2">
                  <c:v>30.66</c:v>
                </c:pt>
                <c:pt idx="3">
                  <c:v>31.98</c:v>
                </c:pt>
                <c:pt idx="4">
                  <c:v>29.45</c:v>
                </c:pt>
                <c:pt idx="5">
                  <c:v>28.02</c:v>
                </c:pt>
                <c:pt idx="6">
                  <c:v>23.58</c:v>
                </c:pt>
                <c:pt idx="7">
                  <c:v>19.489999999999998</c:v>
                </c:pt>
                <c:pt idx="8">
                  <c:v>17.75</c:v>
                </c:pt>
                <c:pt idx="9">
                  <c:v>17.45</c:v>
                </c:pt>
                <c:pt idx="10">
                  <c:v>17.57</c:v>
                </c:pt>
                <c:pt idx="11">
                  <c:v>17.809999999999999</c:v>
                </c:pt>
                <c:pt idx="12">
                  <c:v>18.350000000000001</c:v>
                </c:pt>
                <c:pt idx="13">
                  <c:v>19.16</c:v>
                </c:pt>
                <c:pt idx="14">
                  <c:v>20.170000000000002</c:v>
                </c:pt>
                <c:pt idx="15">
                  <c:v>20.94</c:v>
                </c:pt>
                <c:pt idx="16">
                  <c:v>22.24</c:v>
                </c:pt>
                <c:pt idx="17" formatCode="0.000">
                  <c:v>23.24</c:v>
                </c:pt>
                <c:pt idx="18">
                  <c:v>24.67</c:v>
                </c:pt>
                <c:pt idx="19">
                  <c:v>25.9</c:v>
                </c:pt>
                <c:pt idx="20">
                  <c:v>27.51</c:v>
                </c:pt>
                <c:pt idx="21">
                  <c:v>28.93</c:v>
                </c:pt>
                <c:pt idx="22">
                  <c:v>30.35</c:v>
                </c:pt>
                <c:pt idx="23">
                  <c:v>32.119999999999997</c:v>
                </c:pt>
                <c:pt idx="24">
                  <c:v>34.880000000000003</c:v>
                </c:pt>
              </c:numCache>
            </c:numRef>
          </c:val>
        </c:ser>
        <c:ser>
          <c:idx val="5"/>
          <c:order val="6"/>
          <c:tx>
            <c:v>Свиньи</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livestock'!$H$18:$H$42</c:f>
              <c:numCache>
                <c:formatCode>0.00</c:formatCode>
                <c:ptCount val="25"/>
                <c:pt idx="0">
                  <c:v>4.03</c:v>
                </c:pt>
                <c:pt idx="1">
                  <c:v>3.72</c:v>
                </c:pt>
                <c:pt idx="2">
                  <c:v>3.24</c:v>
                </c:pt>
                <c:pt idx="3">
                  <c:v>3.06</c:v>
                </c:pt>
                <c:pt idx="4">
                  <c:v>2.48</c:v>
                </c:pt>
                <c:pt idx="5">
                  <c:v>2.0299999999999998</c:v>
                </c:pt>
                <c:pt idx="6">
                  <c:v>1.3</c:v>
                </c:pt>
                <c:pt idx="7">
                  <c:v>1.1000000000000001</c:v>
                </c:pt>
                <c:pt idx="8">
                  <c:v>1.1100000000000001</c:v>
                </c:pt>
                <c:pt idx="9">
                  <c:v>1.23</c:v>
                </c:pt>
                <c:pt idx="10">
                  <c:v>1.35</c:v>
                </c:pt>
                <c:pt idx="11">
                  <c:v>1.4</c:v>
                </c:pt>
                <c:pt idx="12">
                  <c:v>1.54</c:v>
                </c:pt>
                <c:pt idx="13">
                  <c:v>1.71</c:v>
                </c:pt>
                <c:pt idx="14">
                  <c:v>1.62</c:v>
                </c:pt>
                <c:pt idx="15">
                  <c:v>1.6</c:v>
                </c:pt>
                <c:pt idx="16">
                  <c:v>1.63</c:v>
                </c:pt>
                <c:pt idx="17">
                  <c:v>1.69</c:v>
                </c:pt>
                <c:pt idx="18">
                  <c:v>1.68</c:v>
                </c:pt>
                <c:pt idx="19">
                  <c:v>1.66</c:v>
                </c:pt>
                <c:pt idx="20">
                  <c:v>1.68</c:v>
                </c:pt>
                <c:pt idx="21">
                  <c:v>1.51</c:v>
                </c:pt>
                <c:pt idx="22">
                  <c:v>1.29</c:v>
                </c:pt>
                <c:pt idx="23">
                  <c:v>1.1499999999999999</c:v>
                </c:pt>
                <c:pt idx="24">
                  <c:v>1.1100000000000001</c:v>
                </c:pt>
              </c:numCache>
            </c:numRef>
          </c:val>
        </c:ser>
        <c:ser>
          <c:idx val="6"/>
          <c:order val="7"/>
          <c:tx>
            <c:v>Ослы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livestock'!$I$18:$I$42</c:f>
              <c:numCache>
                <c:formatCode>0.00</c:formatCode>
                <c:ptCount val="25"/>
                <c:pt idx="0">
                  <c:v>0.45</c:v>
                </c:pt>
                <c:pt idx="1">
                  <c:v>0.45</c:v>
                </c:pt>
                <c:pt idx="2">
                  <c:v>0.45</c:v>
                </c:pt>
                <c:pt idx="3">
                  <c:v>0.4</c:v>
                </c:pt>
                <c:pt idx="4">
                  <c:v>0.4</c:v>
                </c:pt>
                <c:pt idx="5">
                  <c:v>0.4</c:v>
                </c:pt>
                <c:pt idx="6">
                  <c:v>0.35</c:v>
                </c:pt>
                <c:pt idx="7">
                  <c:v>0.28999999999999998</c:v>
                </c:pt>
                <c:pt idx="8">
                  <c:v>0.28999999999999998</c:v>
                </c:pt>
                <c:pt idx="9">
                  <c:v>0.3</c:v>
                </c:pt>
                <c:pt idx="10">
                  <c:v>0.3</c:v>
                </c:pt>
                <c:pt idx="11">
                  <c:v>0.3</c:v>
                </c:pt>
                <c:pt idx="12">
                  <c:v>0.3</c:v>
                </c:pt>
                <c:pt idx="13">
                  <c:v>0.3</c:v>
                </c:pt>
                <c:pt idx="14">
                  <c:v>0.31</c:v>
                </c:pt>
                <c:pt idx="15">
                  <c:v>0.3</c:v>
                </c:pt>
                <c:pt idx="16">
                  <c:v>0.3</c:v>
                </c:pt>
                <c:pt idx="17">
                  <c:v>0.3</c:v>
                </c:pt>
                <c:pt idx="18">
                  <c:v>0.3</c:v>
                </c:pt>
                <c:pt idx="19">
                  <c:v>0.3</c:v>
                </c:pt>
                <c:pt idx="20">
                  <c:v>0.3</c:v>
                </c:pt>
                <c:pt idx="21">
                  <c:v>0.3</c:v>
                </c:pt>
                <c:pt idx="22">
                  <c:v>0.3</c:v>
                </c:pt>
                <c:pt idx="23">
                  <c:v>0.3</c:v>
                </c:pt>
                <c:pt idx="24">
                  <c:v>0.3</c:v>
                </c:pt>
              </c:numCache>
            </c:numRef>
          </c:val>
        </c:ser>
        <c:ser>
          <c:idx val="8"/>
          <c:order val="8"/>
          <c:tx>
            <c:v>Буйволы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livestock'!$J$18:$J$42</c:f>
              <c:numCache>
                <c:formatCode>0.00</c:formatCode>
                <c:ptCount val="25"/>
                <c:pt idx="0">
                  <c:v>0.66</c:v>
                </c:pt>
                <c:pt idx="1">
                  <c:v>0.66</c:v>
                </c:pt>
                <c:pt idx="2">
                  <c:v>0.61</c:v>
                </c:pt>
                <c:pt idx="3">
                  <c:v>0.57999999999999996</c:v>
                </c:pt>
                <c:pt idx="4">
                  <c:v>0.57999999999999996</c:v>
                </c:pt>
                <c:pt idx="5">
                  <c:v>0.55000000000000004</c:v>
                </c:pt>
                <c:pt idx="6">
                  <c:v>0.55000000000000004</c:v>
                </c:pt>
                <c:pt idx="7">
                  <c:v>0.5</c:v>
                </c:pt>
                <c:pt idx="8">
                  <c:v>0.5</c:v>
                </c:pt>
                <c:pt idx="9">
                  <c:v>0.5</c:v>
                </c:pt>
                <c:pt idx="10">
                  <c:v>0.5</c:v>
                </c:pt>
                <c:pt idx="11">
                  <c:v>0.5</c:v>
                </c:pt>
                <c:pt idx="12">
                  <c:v>0.5</c:v>
                </c:pt>
                <c:pt idx="13">
                  <c:v>0.5</c:v>
                </c:pt>
                <c:pt idx="14">
                  <c:v>0.5</c:v>
                </c:pt>
                <c:pt idx="15">
                  <c:v>0.55000000000000004</c:v>
                </c:pt>
                <c:pt idx="16">
                  <c:v>0.55000000000000004</c:v>
                </c:pt>
                <c:pt idx="17">
                  <c:v>0.55000000000000004</c:v>
                </c:pt>
                <c:pt idx="18">
                  <c:v>0.55000000000000004</c:v>
                </c:pt>
                <c:pt idx="19">
                  <c:v>0.55000000000000004</c:v>
                </c:pt>
                <c:pt idx="20">
                  <c:v>0.55000000000000004</c:v>
                </c:pt>
                <c:pt idx="21">
                  <c:v>0.55000000000000004</c:v>
                </c:pt>
                <c:pt idx="22">
                  <c:v>0.55000000000000004</c:v>
                </c:pt>
                <c:pt idx="23">
                  <c:v>0.55000000000000004</c:v>
                </c:pt>
                <c:pt idx="24">
                  <c:v>0.55000000000000004</c:v>
                </c:pt>
              </c:numCache>
            </c:numRef>
          </c:val>
        </c:ser>
        <c:dLbls>
          <c:showLegendKey val="0"/>
          <c:showVal val="0"/>
          <c:showCatName val="0"/>
          <c:showSerName val="0"/>
          <c:showPercent val="0"/>
          <c:showBubbleSize val="0"/>
        </c:dLbls>
        <c:gapWidth val="150"/>
        <c:overlap val="100"/>
        <c:axId val="268263424"/>
        <c:axId val="268265344"/>
      </c:barChart>
      <c:catAx>
        <c:axId val="26826342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74637082401736821"/>
              <c:y val="0.89799603293863084"/>
            </c:manualLayout>
          </c:layout>
          <c:overlay val="0"/>
          <c:spPr>
            <a:noFill/>
            <a:ln w="25403">
              <a:noFill/>
            </a:ln>
          </c:spPr>
        </c:title>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68265344"/>
        <c:crosses val="autoZero"/>
        <c:auto val="1"/>
        <c:lblAlgn val="ctr"/>
        <c:lblOffset val="100"/>
        <c:noMultiLvlLbl val="0"/>
      </c:catAx>
      <c:valAx>
        <c:axId val="268265344"/>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1.6666666666666666E-2"/>
              <c:y val="2.553425096672076E-2"/>
            </c:manualLayout>
          </c:layout>
          <c:overlay val="0"/>
          <c:spPr>
            <a:noFill/>
            <a:ln w="25403">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68263424"/>
        <c:crosses val="autoZero"/>
        <c:crossBetween val="between"/>
      </c:valAx>
    </c:plotArea>
    <c:legend>
      <c:legendPos val="r"/>
      <c:layout>
        <c:manualLayout>
          <c:xMode val="edge"/>
          <c:yMode val="edge"/>
          <c:x val="0.83894689089789709"/>
          <c:y val="1.3765569380163357E-2"/>
          <c:w val="0.16105310910210291"/>
          <c:h val="0.9745143689099931"/>
        </c:manualLayout>
      </c:layout>
      <c:overlay val="0"/>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538E-2"/>
          <c:y val="0.11591571886847478"/>
          <c:w val="0.70064714242735471"/>
          <c:h val="0.69169619422572193"/>
        </c:manualLayout>
      </c:layout>
      <c:barChart>
        <c:barDir val="col"/>
        <c:grouping val="stacked"/>
        <c:varyColors val="0"/>
        <c:ser>
          <c:idx val="0"/>
          <c:order val="0"/>
          <c:tx>
            <c:v>Коровы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livestock'!$O$18:$O$42</c:f>
              <c:numCache>
                <c:formatCode>0.00</c:formatCode>
                <c:ptCount val="25"/>
                <c:pt idx="0">
                  <c:v>15.73</c:v>
                </c:pt>
                <c:pt idx="1">
                  <c:v>16.190000000000001</c:v>
                </c:pt>
                <c:pt idx="2">
                  <c:v>16.34</c:v>
                </c:pt>
                <c:pt idx="3">
                  <c:v>16.670000000000002</c:v>
                </c:pt>
                <c:pt idx="4">
                  <c:v>15.08</c:v>
                </c:pt>
                <c:pt idx="5">
                  <c:v>13.46</c:v>
                </c:pt>
                <c:pt idx="6">
                  <c:v>11.05</c:v>
                </c:pt>
                <c:pt idx="7">
                  <c:v>9.26</c:v>
                </c:pt>
                <c:pt idx="8">
                  <c:v>8.85</c:v>
                </c:pt>
                <c:pt idx="9">
                  <c:v>9.07</c:v>
                </c:pt>
                <c:pt idx="10">
                  <c:v>9.41</c:v>
                </c:pt>
                <c:pt idx="11">
                  <c:v>9.74</c:v>
                </c:pt>
                <c:pt idx="12">
                  <c:v>10.25</c:v>
                </c:pt>
                <c:pt idx="13">
                  <c:v>10.75</c:v>
                </c:pt>
                <c:pt idx="14">
                  <c:v>11.31</c:v>
                </c:pt>
                <c:pt idx="15">
                  <c:v>11.65</c:v>
                </c:pt>
                <c:pt idx="16">
                  <c:v>12.36</c:v>
                </c:pt>
                <c:pt idx="17">
                  <c:v>12.59</c:v>
                </c:pt>
                <c:pt idx="18">
                  <c:v>12.98</c:v>
                </c:pt>
                <c:pt idx="19">
                  <c:v>13.15</c:v>
                </c:pt>
                <c:pt idx="20">
                  <c:v>13.34</c:v>
                </c:pt>
                <c:pt idx="21">
                  <c:v>12.06</c:v>
                </c:pt>
                <c:pt idx="22">
                  <c:v>12.44</c:v>
                </c:pt>
                <c:pt idx="23">
                  <c:v>13.29</c:v>
                </c:pt>
                <c:pt idx="24">
                  <c:v>13.75</c:v>
                </c:pt>
              </c:numCache>
            </c:numRef>
          </c:val>
        </c:ser>
        <c:ser>
          <c:idx val="1"/>
          <c:order val="1"/>
          <c:tx>
            <c:v>Не молочный КРС</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livestock'!$P$18:$P$42</c:f>
              <c:numCache>
                <c:formatCode>0.00</c:formatCode>
                <c:ptCount val="25"/>
                <c:pt idx="0">
                  <c:v>6.9</c:v>
                </c:pt>
                <c:pt idx="1">
                  <c:v>6.44</c:v>
                </c:pt>
                <c:pt idx="2">
                  <c:v>5.92</c:v>
                </c:pt>
                <c:pt idx="3">
                  <c:v>5.7</c:v>
                </c:pt>
                <c:pt idx="4">
                  <c:v>4.2</c:v>
                </c:pt>
                <c:pt idx="5">
                  <c:v>3.47</c:v>
                </c:pt>
                <c:pt idx="6">
                  <c:v>2.5099999999999998</c:v>
                </c:pt>
                <c:pt idx="7">
                  <c:v>2</c:v>
                </c:pt>
                <c:pt idx="8">
                  <c:v>1.87</c:v>
                </c:pt>
                <c:pt idx="9">
                  <c:v>2.1</c:v>
                </c:pt>
                <c:pt idx="10">
                  <c:v>2.11</c:v>
                </c:pt>
                <c:pt idx="11">
                  <c:v>2.1</c:v>
                </c:pt>
                <c:pt idx="12">
                  <c:v>2.2599999999999998</c:v>
                </c:pt>
                <c:pt idx="13">
                  <c:v>2.5</c:v>
                </c:pt>
                <c:pt idx="14">
                  <c:v>2.71</c:v>
                </c:pt>
                <c:pt idx="15">
                  <c:v>2.93</c:v>
                </c:pt>
                <c:pt idx="16">
                  <c:v>3</c:v>
                </c:pt>
                <c:pt idx="17">
                  <c:v>3.14</c:v>
                </c:pt>
                <c:pt idx="18">
                  <c:v>3.22</c:v>
                </c:pt>
                <c:pt idx="19">
                  <c:v>3.24</c:v>
                </c:pt>
                <c:pt idx="20">
                  <c:v>3.28</c:v>
                </c:pt>
                <c:pt idx="21">
                  <c:v>3.07</c:v>
                </c:pt>
                <c:pt idx="22">
                  <c:v>3.06</c:v>
                </c:pt>
                <c:pt idx="23">
                  <c:v>3.1</c:v>
                </c:pt>
                <c:pt idx="24">
                  <c:v>3.26</c:v>
                </c:pt>
              </c:numCache>
            </c:numRef>
          </c:val>
        </c:ser>
        <c:ser>
          <c:idx val="2"/>
          <c:order val="2"/>
          <c:tx>
            <c:v>Овцы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livestock'!$Q$18:$Q$42</c:f>
              <c:numCache>
                <c:formatCode>0.00</c:formatCode>
                <c:ptCount val="25"/>
                <c:pt idx="0">
                  <c:v>4.03</c:v>
                </c:pt>
                <c:pt idx="1">
                  <c:v>3.91</c:v>
                </c:pt>
                <c:pt idx="2">
                  <c:v>3.89</c:v>
                </c:pt>
                <c:pt idx="3">
                  <c:v>3.84</c:v>
                </c:pt>
                <c:pt idx="4">
                  <c:v>2.8</c:v>
                </c:pt>
                <c:pt idx="5">
                  <c:v>2.16</c:v>
                </c:pt>
                <c:pt idx="6">
                  <c:v>1.5</c:v>
                </c:pt>
                <c:pt idx="7">
                  <c:v>1.1100000000000001</c:v>
                </c:pt>
                <c:pt idx="8">
                  <c:v>1</c:v>
                </c:pt>
                <c:pt idx="9">
                  <c:v>1.01</c:v>
                </c:pt>
                <c:pt idx="10">
                  <c:v>1.03</c:v>
                </c:pt>
                <c:pt idx="11">
                  <c:v>1.06</c:v>
                </c:pt>
                <c:pt idx="12">
                  <c:v>1.1299999999999999</c:v>
                </c:pt>
                <c:pt idx="13">
                  <c:v>1.2</c:v>
                </c:pt>
                <c:pt idx="14">
                  <c:v>1.3</c:v>
                </c:pt>
                <c:pt idx="15">
                  <c:v>1.38</c:v>
                </c:pt>
                <c:pt idx="16">
                  <c:v>1.48</c:v>
                </c:pt>
                <c:pt idx="17">
                  <c:v>1.55</c:v>
                </c:pt>
                <c:pt idx="18">
                  <c:v>1.63</c:v>
                </c:pt>
                <c:pt idx="19">
                  <c:v>1.69</c:v>
                </c:pt>
                <c:pt idx="20">
                  <c:v>1.76</c:v>
                </c:pt>
                <c:pt idx="21">
                  <c:v>1.78</c:v>
                </c:pt>
                <c:pt idx="22">
                  <c:v>1.74</c:v>
                </c:pt>
                <c:pt idx="23">
                  <c:v>1.75</c:v>
                </c:pt>
                <c:pt idx="24">
                  <c:v>1.79</c:v>
                </c:pt>
              </c:numCache>
            </c:numRef>
          </c:val>
        </c:ser>
        <c:ser>
          <c:idx val="8"/>
          <c:order val="3"/>
          <c:tx>
            <c:v>Козы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livestock'!$R$18:$R$42</c:f>
              <c:numCache>
                <c:formatCode>0.00</c:formatCode>
                <c:ptCount val="25"/>
                <c:pt idx="0">
                  <c:v>0.09</c:v>
                </c:pt>
                <c:pt idx="1">
                  <c:v>0.09</c:v>
                </c:pt>
                <c:pt idx="2">
                  <c:v>0.09</c:v>
                </c:pt>
                <c:pt idx="3">
                  <c:v>0.12</c:v>
                </c:pt>
                <c:pt idx="4">
                  <c:v>0.11</c:v>
                </c:pt>
                <c:pt idx="5">
                  <c:v>0.1</c:v>
                </c:pt>
                <c:pt idx="6">
                  <c:v>0.09</c:v>
                </c:pt>
                <c:pt idx="7">
                  <c:v>0.1</c:v>
                </c:pt>
                <c:pt idx="8">
                  <c:v>0.11</c:v>
                </c:pt>
                <c:pt idx="9">
                  <c:v>0.12</c:v>
                </c:pt>
                <c:pt idx="10">
                  <c:v>0.14000000000000001</c:v>
                </c:pt>
                <c:pt idx="11">
                  <c:v>0.17</c:v>
                </c:pt>
                <c:pt idx="12">
                  <c:v>0.19</c:v>
                </c:pt>
                <c:pt idx="13">
                  <c:v>0.24</c:v>
                </c:pt>
                <c:pt idx="14">
                  <c:v>0.28000000000000003</c:v>
                </c:pt>
                <c:pt idx="15">
                  <c:v>0.31</c:v>
                </c:pt>
                <c:pt idx="16">
                  <c:v>0.33</c:v>
                </c:pt>
                <c:pt idx="17">
                  <c:v>0.34</c:v>
                </c:pt>
                <c:pt idx="18">
                  <c:v>0.35</c:v>
                </c:pt>
                <c:pt idx="19">
                  <c:v>0.36</c:v>
                </c:pt>
                <c:pt idx="20">
                  <c:v>0.35</c:v>
                </c:pt>
                <c:pt idx="21">
                  <c:v>0.35</c:v>
                </c:pt>
                <c:pt idx="22">
                  <c:v>0.33</c:v>
                </c:pt>
                <c:pt idx="23">
                  <c:v>0.31</c:v>
                </c:pt>
                <c:pt idx="24">
                  <c:v>0.31</c:v>
                </c:pt>
              </c:numCache>
            </c:numRef>
          </c:val>
        </c:ser>
        <c:ser>
          <c:idx val="3"/>
          <c:order val="4"/>
          <c:tx>
            <c:v>Верблюды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livestock'!$S$18:$S$42</c:f>
              <c:numCache>
                <c:formatCode>0.00</c:formatCode>
                <c:ptCount val="25"/>
                <c:pt idx="0">
                  <c:v>0.18</c:v>
                </c:pt>
                <c:pt idx="1">
                  <c:v>0.19</c:v>
                </c:pt>
                <c:pt idx="2">
                  <c:v>0.19</c:v>
                </c:pt>
                <c:pt idx="3">
                  <c:v>0.2</c:v>
                </c:pt>
                <c:pt idx="4">
                  <c:v>0.18</c:v>
                </c:pt>
                <c:pt idx="5">
                  <c:v>0.17</c:v>
                </c:pt>
                <c:pt idx="6">
                  <c:v>0.14000000000000001</c:v>
                </c:pt>
                <c:pt idx="7">
                  <c:v>0.12</c:v>
                </c:pt>
                <c:pt idx="8">
                  <c:v>0.12</c:v>
                </c:pt>
                <c:pt idx="9">
                  <c:v>0.12</c:v>
                </c:pt>
                <c:pt idx="10">
                  <c:v>0.13</c:v>
                </c:pt>
                <c:pt idx="11">
                  <c:v>0.13</c:v>
                </c:pt>
                <c:pt idx="12">
                  <c:v>0.14000000000000001</c:v>
                </c:pt>
                <c:pt idx="13">
                  <c:v>0.15</c:v>
                </c:pt>
                <c:pt idx="14">
                  <c:v>0.16</c:v>
                </c:pt>
                <c:pt idx="15">
                  <c:v>0.17</c:v>
                </c:pt>
                <c:pt idx="16">
                  <c:v>0.18</c:v>
                </c:pt>
                <c:pt idx="17">
                  <c:v>0.18</c:v>
                </c:pt>
                <c:pt idx="18">
                  <c:v>0.19</c:v>
                </c:pt>
                <c:pt idx="19">
                  <c:v>0.2</c:v>
                </c:pt>
                <c:pt idx="20">
                  <c:v>0.22</c:v>
                </c:pt>
                <c:pt idx="21">
                  <c:v>0.22</c:v>
                </c:pt>
                <c:pt idx="22">
                  <c:v>0.21</c:v>
                </c:pt>
                <c:pt idx="23">
                  <c:v>0.21</c:v>
                </c:pt>
                <c:pt idx="24">
                  <c:v>0.21</c:v>
                </c:pt>
              </c:numCache>
            </c:numRef>
          </c:val>
        </c:ser>
        <c:ser>
          <c:idx val="4"/>
          <c:order val="5"/>
          <c:tx>
            <c:v>Лошади</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livestock'!$T$18:$T$42</c:f>
              <c:numCache>
                <c:formatCode>0.00</c:formatCode>
                <c:ptCount val="25"/>
                <c:pt idx="0">
                  <c:v>1.77</c:v>
                </c:pt>
                <c:pt idx="1">
                  <c:v>1.82</c:v>
                </c:pt>
                <c:pt idx="2">
                  <c:v>1.86</c:v>
                </c:pt>
                <c:pt idx="3">
                  <c:v>1.94</c:v>
                </c:pt>
                <c:pt idx="4">
                  <c:v>1.78</c:v>
                </c:pt>
                <c:pt idx="5">
                  <c:v>1.7</c:v>
                </c:pt>
                <c:pt idx="6">
                  <c:v>1.43</c:v>
                </c:pt>
                <c:pt idx="7">
                  <c:v>1.18</c:v>
                </c:pt>
                <c:pt idx="8">
                  <c:v>1.08</c:v>
                </c:pt>
                <c:pt idx="9">
                  <c:v>1.06</c:v>
                </c:pt>
                <c:pt idx="10">
                  <c:v>1.06</c:v>
                </c:pt>
                <c:pt idx="11">
                  <c:v>1.08</c:v>
                </c:pt>
                <c:pt idx="12">
                  <c:v>1.1100000000000001</c:v>
                </c:pt>
                <c:pt idx="13">
                  <c:v>1.1599999999999999</c:v>
                </c:pt>
                <c:pt idx="14">
                  <c:v>1.22</c:v>
                </c:pt>
                <c:pt idx="15">
                  <c:v>1.27</c:v>
                </c:pt>
                <c:pt idx="16">
                  <c:v>1.35</c:v>
                </c:pt>
                <c:pt idx="17">
                  <c:v>1.41</c:v>
                </c:pt>
                <c:pt idx="18">
                  <c:v>1.49</c:v>
                </c:pt>
                <c:pt idx="19">
                  <c:v>1.57</c:v>
                </c:pt>
                <c:pt idx="20">
                  <c:v>1.67</c:v>
                </c:pt>
                <c:pt idx="21">
                  <c:v>1.75</c:v>
                </c:pt>
                <c:pt idx="22">
                  <c:v>1.84</c:v>
                </c:pt>
                <c:pt idx="23">
                  <c:v>1.95</c:v>
                </c:pt>
                <c:pt idx="24">
                  <c:v>2.11</c:v>
                </c:pt>
              </c:numCache>
            </c:numRef>
          </c:val>
        </c:ser>
        <c:ser>
          <c:idx val="5"/>
          <c:order val="6"/>
          <c:tx>
            <c:v>Свиньи</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livestock'!$U$18:$U$42</c:f>
              <c:numCache>
                <c:formatCode>0.00</c:formatCode>
                <c:ptCount val="25"/>
                <c:pt idx="0">
                  <c:v>16.12</c:v>
                </c:pt>
                <c:pt idx="1">
                  <c:v>14.88</c:v>
                </c:pt>
                <c:pt idx="2">
                  <c:v>12.96</c:v>
                </c:pt>
                <c:pt idx="3">
                  <c:v>12.23</c:v>
                </c:pt>
                <c:pt idx="4">
                  <c:v>9.91</c:v>
                </c:pt>
                <c:pt idx="5">
                  <c:v>8.11</c:v>
                </c:pt>
                <c:pt idx="6">
                  <c:v>5.18</c:v>
                </c:pt>
                <c:pt idx="7">
                  <c:v>4.4000000000000004</c:v>
                </c:pt>
                <c:pt idx="8">
                  <c:v>4.46</c:v>
                </c:pt>
                <c:pt idx="9">
                  <c:v>4.92</c:v>
                </c:pt>
                <c:pt idx="10">
                  <c:v>5.38</c:v>
                </c:pt>
                <c:pt idx="11">
                  <c:v>5.62</c:v>
                </c:pt>
                <c:pt idx="12">
                  <c:v>6.15</c:v>
                </c:pt>
                <c:pt idx="13">
                  <c:v>6.84</c:v>
                </c:pt>
                <c:pt idx="14">
                  <c:v>6.46</c:v>
                </c:pt>
                <c:pt idx="15">
                  <c:v>6.41</c:v>
                </c:pt>
                <c:pt idx="16">
                  <c:v>6.52</c:v>
                </c:pt>
                <c:pt idx="17">
                  <c:v>6.76</c:v>
                </c:pt>
                <c:pt idx="18">
                  <c:v>6.74</c:v>
                </c:pt>
                <c:pt idx="19">
                  <c:v>6.63</c:v>
                </c:pt>
                <c:pt idx="20">
                  <c:v>6.72</c:v>
                </c:pt>
                <c:pt idx="21">
                  <c:v>6.02</c:v>
                </c:pt>
                <c:pt idx="22">
                  <c:v>5.16</c:v>
                </c:pt>
                <c:pt idx="23">
                  <c:v>4.6100000000000003</c:v>
                </c:pt>
                <c:pt idx="24">
                  <c:v>4.42</c:v>
                </c:pt>
              </c:numCache>
            </c:numRef>
          </c:val>
        </c:ser>
        <c:ser>
          <c:idx val="6"/>
          <c:order val="7"/>
          <c:tx>
            <c:v>Птицы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livestock'!$V$18:$V$42</c:f>
              <c:numCache>
                <c:formatCode>0.00</c:formatCode>
                <c:ptCount val="25"/>
                <c:pt idx="0">
                  <c:v>0.6</c:v>
                </c:pt>
                <c:pt idx="1">
                  <c:v>0.6</c:v>
                </c:pt>
                <c:pt idx="2">
                  <c:v>0.53</c:v>
                </c:pt>
                <c:pt idx="3">
                  <c:v>0.5</c:v>
                </c:pt>
                <c:pt idx="4">
                  <c:v>0.33</c:v>
                </c:pt>
                <c:pt idx="5">
                  <c:v>0.21</c:v>
                </c:pt>
                <c:pt idx="6">
                  <c:v>0.15</c:v>
                </c:pt>
                <c:pt idx="7">
                  <c:v>0.16</c:v>
                </c:pt>
                <c:pt idx="8">
                  <c:v>0.17</c:v>
                </c:pt>
                <c:pt idx="9">
                  <c:v>0.18</c:v>
                </c:pt>
                <c:pt idx="10">
                  <c:v>0.2</c:v>
                </c:pt>
                <c:pt idx="11">
                  <c:v>0.21</c:v>
                </c:pt>
                <c:pt idx="12">
                  <c:v>0.24</c:v>
                </c:pt>
                <c:pt idx="13">
                  <c:v>0.25</c:v>
                </c:pt>
                <c:pt idx="14">
                  <c:v>0.26</c:v>
                </c:pt>
                <c:pt idx="15">
                  <c:v>0.26</c:v>
                </c:pt>
                <c:pt idx="16">
                  <c:v>0.28000000000000003</c:v>
                </c:pt>
                <c:pt idx="17">
                  <c:v>0.3</c:v>
                </c:pt>
                <c:pt idx="18">
                  <c:v>0.3</c:v>
                </c:pt>
                <c:pt idx="19">
                  <c:v>0.33</c:v>
                </c:pt>
                <c:pt idx="20">
                  <c:v>0.33</c:v>
                </c:pt>
                <c:pt idx="21">
                  <c:v>0.33</c:v>
                </c:pt>
                <c:pt idx="22">
                  <c:v>0.33</c:v>
                </c:pt>
                <c:pt idx="23">
                  <c:v>0.34</c:v>
                </c:pt>
                <c:pt idx="24">
                  <c:v>0.35</c:v>
                </c:pt>
              </c:numCache>
            </c:numRef>
          </c:val>
        </c:ser>
        <c:ser>
          <c:idx val="7"/>
          <c:order val="8"/>
          <c:tx>
            <c:v>Ослы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livestock'!$W$18:$W$42</c:f>
              <c:numCache>
                <c:formatCode>0.00</c:formatCode>
                <c:ptCount val="25"/>
                <c:pt idx="0">
                  <c:v>0.03</c:v>
                </c:pt>
                <c:pt idx="1">
                  <c:v>0.03</c:v>
                </c:pt>
                <c:pt idx="2">
                  <c:v>0.03</c:v>
                </c:pt>
                <c:pt idx="3">
                  <c:v>0.02</c:v>
                </c:pt>
                <c:pt idx="4">
                  <c:v>0.02</c:v>
                </c:pt>
                <c:pt idx="5">
                  <c:v>0.02</c:v>
                </c:pt>
                <c:pt idx="6">
                  <c:v>0.02</c:v>
                </c:pt>
                <c:pt idx="7">
                  <c:v>0.02</c:v>
                </c:pt>
                <c:pt idx="8">
                  <c:v>0.02</c:v>
                </c:pt>
                <c:pt idx="9">
                  <c:v>0.02</c:v>
                </c:pt>
                <c:pt idx="10">
                  <c:v>0.02</c:v>
                </c:pt>
                <c:pt idx="11">
                  <c:v>0.02</c:v>
                </c:pt>
                <c:pt idx="12">
                  <c:v>0.02</c:v>
                </c:pt>
                <c:pt idx="13">
                  <c:v>0.02</c:v>
                </c:pt>
                <c:pt idx="14">
                  <c:v>0.02</c:v>
                </c:pt>
                <c:pt idx="15">
                  <c:v>0.02</c:v>
                </c:pt>
                <c:pt idx="16">
                  <c:v>0.02</c:v>
                </c:pt>
                <c:pt idx="17">
                  <c:v>0.02</c:v>
                </c:pt>
                <c:pt idx="18">
                  <c:v>0.02</c:v>
                </c:pt>
                <c:pt idx="19">
                  <c:v>0.02</c:v>
                </c:pt>
                <c:pt idx="20">
                  <c:v>0.02</c:v>
                </c:pt>
                <c:pt idx="21">
                  <c:v>0.02</c:v>
                </c:pt>
                <c:pt idx="22">
                  <c:v>0.02</c:v>
                </c:pt>
                <c:pt idx="23">
                  <c:v>0.02</c:v>
                </c:pt>
                <c:pt idx="24">
                  <c:v>0.02</c:v>
                </c:pt>
              </c:numCache>
            </c:numRef>
          </c:val>
        </c:ser>
        <c:ser>
          <c:idx val="9"/>
          <c:order val="9"/>
          <c:tx>
            <c:v>Буйволы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livestock'!$X$18:$X$42</c:f>
              <c:numCache>
                <c:formatCode>0.00</c:formatCode>
                <c:ptCount val="25"/>
                <c:pt idx="0">
                  <c:v>0.04</c:v>
                </c:pt>
                <c:pt idx="1">
                  <c:v>0.04</c:v>
                </c:pt>
                <c:pt idx="2">
                  <c:v>0.03</c:v>
                </c:pt>
                <c:pt idx="3">
                  <c:v>0.03</c:v>
                </c:pt>
                <c:pt idx="4">
                  <c:v>0.03</c:v>
                </c:pt>
                <c:pt idx="5">
                  <c:v>0.03</c:v>
                </c:pt>
                <c:pt idx="6">
                  <c:v>0.03</c:v>
                </c:pt>
                <c:pt idx="7">
                  <c:v>0.03</c:v>
                </c:pt>
                <c:pt idx="8">
                  <c:v>0.03</c:v>
                </c:pt>
                <c:pt idx="9">
                  <c:v>0.03</c:v>
                </c:pt>
                <c:pt idx="10">
                  <c:v>0.03</c:v>
                </c:pt>
                <c:pt idx="11">
                  <c:v>0.03</c:v>
                </c:pt>
                <c:pt idx="12">
                  <c:v>0.03</c:v>
                </c:pt>
                <c:pt idx="13">
                  <c:v>0.03</c:v>
                </c:pt>
                <c:pt idx="14">
                  <c:v>0.03</c:v>
                </c:pt>
                <c:pt idx="15">
                  <c:v>0.03</c:v>
                </c:pt>
                <c:pt idx="16">
                  <c:v>0.03</c:v>
                </c:pt>
                <c:pt idx="17">
                  <c:v>0.03</c:v>
                </c:pt>
                <c:pt idx="18">
                  <c:v>0.03</c:v>
                </c:pt>
                <c:pt idx="19">
                  <c:v>0.03</c:v>
                </c:pt>
                <c:pt idx="20">
                  <c:v>0.03</c:v>
                </c:pt>
                <c:pt idx="21">
                  <c:v>0.03</c:v>
                </c:pt>
                <c:pt idx="22">
                  <c:v>0.03</c:v>
                </c:pt>
                <c:pt idx="23">
                  <c:v>0.03</c:v>
                </c:pt>
                <c:pt idx="24">
                  <c:v>0.03</c:v>
                </c:pt>
              </c:numCache>
            </c:numRef>
          </c:val>
        </c:ser>
        <c:dLbls>
          <c:showLegendKey val="0"/>
          <c:showVal val="0"/>
          <c:showCatName val="0"/>
          <c:showSerName val="0"/>
          <c:showPercent val="0"/>
          <c:showBubbleSize val="0"/>
        </c:dLbls>
        <c:gapWidth val="150"/>
        <c:overlap val="100"/>
        <c:axId val="268719232"/>
        <c:axId val="268721152"/>
      </c:barChart>
      <c:catAx>
        <c:axId val="2687192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73044530723982082"/>
              <c:y val="0.91464504250401535"/>
            </c:manualLayout>
          </c:layout>
          <c:overlay val="0"/>
          <c:spPr>
            <a:noFill/>
            <a:ln w="25394">
              <a:noFill/>
            </a:ln>
          </c:spPr>
        </c:title>
        <c:numFmt formatCode="0" sourceLinked="1"/>
        <c:majorTickMark val="out"/>
        <c:minorTickMark val="none"/>
        <c:tickLblPos val="nextTo"/>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268721152"/>
        <c:crosses val="autoZero"/>
        <c:auto val="1"/>
        <c:lblAlgn val="ctr"/>
        <c:lblOffset val="100"/>
        <c:noMultiLvlLbl val="0"/>
      </c:catAx>
      <c:valAx>
        <c:axId val="268721152"/>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4.1281613991799415E-2"/>
              <c:y val="2.984134445880832E-2"/>
            </c:manualLayout>
          </c:layout>
          <c:overlay val="0"/>
          <c:spPr>
            <a:noFill/>
            <a:ln w="25394">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8719232"/>
        <c:crosses val="autoZero"/>
        <c:crossBetween val="between"/>
      </c:valAx>
    </c:plotArea>
    <c:legend>
      <c:legendPos val="r"/>
      <c:layout>
        <c:manualLayout>
          <c:xMode val="edge"/>
          <c:yMode val="edge"/>
          <c:x val="0.82058645895069571"/>
          <c:y val="3.4551651192854626E-3"/>
          <c:w val="0.17941354104930429"/>
          <c:h val="0.9965448348807145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D4980-E851-4228-959E-5F7563A47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90626</Words>
  <Characters>516572</Characters>
  <Application>Microsoft Office Word</Application>
  <DocSecurity>0</DocSecurity>
  <Lines>4304</Lines>
  <Paragraphs>1211</Paragraphs>
  <ScaleCrop>false</ScaleCrop>
  <HeadingPairs>
    <vt:vector size="2" baseType="variant">
      <vt:variant>
        <vt:lpstr>Название</vt:lpstr>
      </vt:variant>
      <vt:variant>
        <vt:i4>1</vt:i4>
      </vt:variant>
    </vt:vector>
  </HeadingPairs>
  <TitlesOfParts>
    <vt:vector size="1" baseType="lpstr">
      <vt:lpstr>1 ЭНЕРГЕТИКА</vt:lpstr>
    </vt:vector>
  </TitlesOfParts>
  <Company>SPecialiST RePack</Company>
  <LinksUpToDate>false</LinksUpToDate>
  <CharactersWithSpaces>605987</CharactersWithSpaces>
  <SharedDoc>false</SharedDoc>
  <HLinks>
    <vt:vector size="936" baseType="variant">
      <vt:variant>
        <vt:i4>2883626</vt:i4>
      </vt:variant>
      <vt:variant>
        <vt:i4>1160</vt:i4>
      </vt:variant>
      <vt:variant>
        <vt:i4>0</vt:i4>
      </vt:variant>
      <vt:variant>
        <vt:i4>5</vt:i4>
      </vt:variant>
      <vt:variant>
        <vt:lpwstr>http://www.stat.gov.kz/</vt:lpwstr>
      </vt:variant>
      <vt:variant>
        <vt:lpwstr/>
      </vt:variant>
      <vt:variant>
        <vt:i4>8323170</vt:i4>
      </vt:variant>
      <vt:variant>
        <vt:i4>1157</vt:i4>
      </vt:variant>
      <vt:variant>
        <vt:i4>0</vt:i4>
      </vt:variant>
      <vt:variant>
        <vt:i4>5</vt:i4>
      </vt:variant>
      <vt:variant>
        <vt:lpwstr>http://silkadv.com/ru/node/633</vt:lpwstr>
      </vt:variant>
      <vt:variant>
        <vt:lpwstr/>
      </vt:variant>
      <vt:variant>
        <vt:i4>4457599</vt:i4>
      </vt:variant>
      <vt:variant>
        <vt:i4>1154</vt:i4>
      </vt:variant>
      <vt:variant>
        <vt:i4>0</vt:i4>
      </vt:variant>
      <vt:variant>
        <vt:i4>5</vt:i4>
      </vt:variant>
      <vt:variant>
        <vt:lpwstr>https://ru.wikipedia.org/wiki/Климат_Казахстана</vt:lpwstr>
      </vt:variant>
      <vt:variant>
        <vt:lpwstr/>
      </vt:variant>
      <vt:variant>
        <vt:i4>3276927</vt:i4>
      </vt:variant>
      <vt:variant>
        <vt:i4>1151</vt:i4>
      </vt:variant>
      <vt:variant>
        <vt:i4>0</vt:i4>
      </vt:variant>
      <vt:variant>
        <vt:i4>5</vt:i4>
      </vt:variant>
      <vt:variant>
        <vt:lpwstr>http://online.zakon.kz/</vt:lpwstr>
      </vt:variant>
      <vt:variant>
        <vt:lpwstr/>
      </vt:variant>
      <vt:variant>
        <vt:i4>1179704</vt:i4>
      </vt:variant>
      <vt:variant>
        <vt:i4>1085</vt:i4>
      </vt:variant>
      <vt:variant>
        <vt:i4>0</vt:i4>
      </vt:variant>
      <vt:variant>
        <vt:i4>5</vt:i4>
      </vt:variant>
      <vt:variant>
        <vt:lpwstr>http://online.zakon.kz/Document/?link_id=1003507918</vt:lpwstr>
      </vt:variant>
      <vt:variant>
        <vt:lpwstr/>
      </vt:variant>
      <vt:variant>
        <vt:i4>2883626</vt:i4>
      </vt:variant>
      <vt:variant>
        <vt:i4>1073</vt:i4>
      </vt:variant>
      <vt:variant>
        <vt:i4>0</vt:i4>
      </vt:variant>
      <vt:variant>
        <vt:i4>5</vt:i4>
      </vt:variant>
      <vt:variant>
        <vt:lpwstr>http://www.stat.gov.kz/</vt:lpwstr>
      </vt:variant>
      <vt:variant>
        <vt:lpwstr/>
      </vt:variant>
      <vt:variant>
        <vt:i4>4653134</vt:i4>
      </vt:variant>
      <vt:variant>
        <vt:i4>1070</vt:i4>
      </vt:variant>
      <vt:variant>
        <vt:i4>0</vt:i4>
      </vt:variant>
      <vt:variant>
        <vt:i4>5</vt:i4>
      </vt:variant>
      <vt:variant>
        <vt:lpwstr>http://www.ipcc-nggip.iges.or.jp/public/2006gl/index.html</vt:lpwstr>
      </vt:variant>
      <vt:variant>
        <vt:lpwstr/>
      </vt:variant>
      <vt:variant>
        <vt:i4>2818093</vt:i4>
      </vt:variant>
      <vt:variant>
        <vt:i4>1067</vt:i4>
      </vt:variant>
      <vt:variant>
        <vt:i4>0</vt:i4>
      </vt:variant>
      <vt:variant>
        <vt:i4>5</vt:i4>
      </vt:variant>
      <vt:variant>
        <vt:lpwstr>http://www.ipcc-nggip.iges.or.jp/public/gp/russian/4_Agriculture_RU.pdf</vt:lpwstr>
      </vt:variant>
      <vt:variant>
        <vt:lpwstr/>
      </vt:variant>
      <vt:variant>
        <vt:i4>327803</vt:i4>
      </vt:variant>
      <vt:variant>
        <vt:i4>1022</vt:i4>
      </vt:variant>
      <vt:variant>
        <vt:i4>0</vt:i4>
      </vt:variant>
      <vt:variant>
        <vt:i4>5</vt:i4>
      </vt:variant>
      <vt:variant>
        <vt:lpwstr>http://ru.wikipedia.org/wiki/%D0%90%D0%BD%D0%B3%D0%BB%D0%B8%D0%B9%D1%81%D0%BA%D0%B8%D0%B9_%D1%8F%D0%B7%D1%8B%D0%BA</vt:lpwstr>
      </vt:variant>
      <vt:variant>
        <vt:lpwstr/>
      </vt:variant>
      <vt:variant>
        <vt:i4>7602228</vt:i4>
      </vt:variant>
      <vt:variant>
        <vt:i4>1019</vt:i4>
      </vt:variant>
      <vt:variant>
        <vt:i4>0</vt:i4>
      </vt:variant>
      <vt:variant>
        <vt:i4>5</vt:i4>
      </vt:variant>
      <vt:variant>
        <vt:lpwstr>http://www.unece.org/environmental-policy/treaties/air-pollution/guidance-documents-and-other-methodological-materials/emissions-reporting.html</vt:lpwstr>
      </vt:variant>
      <vt:variant>
        <vt:lpwstr/>
      </vt:variant>
      <vt:variant>
        <vt:i4>1048589</vt:i4>
      </vt:variant>
      <vt:variant>
        <vt:i4>1016</vt:i4>
      </vt:variant>
      <vt:variant>
        <vt:i4>0</vt:i4>
      </vt:variant>
      <vt:variant>
        <vt:i4>5</vt:i4>
      </vt:variant>
      <vt:variant>
        <vt:lpwstr>http://www.ipcc-nggip.iges.or.jp/public/2006gl/russian/pdf/3_Volume3/V3_5_Ch5_Non_Energy_Products.pdf</vt:lpwstr>
      </vt:variant>
      <vt:variant>
        <vt:lpwstr/>
      </vt:variant>
      <vt:variant>
        <vt:i4>1245236</vt:i4>
      </vt:variant>
      <vt:variant>
        <vt:i4>866</vt:i4>
      </vt:variant>
      <vt:variant>
        <vt:i4>0</vt:i4>
      </vt:variant>
      <vt:variant>
        <vt:i4>5</vt:i4>
      </vt:variant>
      <vt:variant>
        <vt:lpwstr/>
      </vt:variant>
      <vt:variant>
        <vt:lpwstr>_Toc418004818</vt:lpwstr>
      </vt:variant>
      <vt:variant>
        <vt:i4>1245236</vt:i4>
      </vt:variant>
      <vt:variant>
        <vt:i4>860</vt:i4>
      </vt:variant>
      <vt:variant>
        <vt:i4>0</vt:i4>
      </vt:variant>
      <vt:variant>
        <vt:i4>5</vt:i4>
      </vt:variant>
      <vt:variant>
        <vt:lpwstr/>
      </vt:variant>
      <vt:variant>
        <vt:lpwstr>_Toc418004817</vt:lpwstr>
      </vt:variant>
      <vt:variant>
        <vt:i4>1245236</vt:i4>
      </vt:variant>
      <vt:variant>
        <vt:i4>854</vt:i4>
      </vt:variant>
      <vt:variant>
        <vt:i4>0</vt:i4>
      </vt:variant>
      <vt:variant>
        <vt:i4>5</vt:i4>
      </vt:variant>
      <vt:variant>
        <vt:lpwstr/>
      </vt:variant>
      <vt:variant>
        <vt:lpwstr>_Toc418004816</vt:lpwstr>
      </vt:variant>
      <vt:variant>
        <vt:i4>1245236</vt:i4>
      </vt:variant>
      <vt:variant>
        <vt:i4>848</vt:i4>
      </vt:variant>
      <vt:variant>
        <vt:i4>0</vt:i4>
      </vt:variant>
      <vt:variant>
        <vt:i4>5</vt:i4>
      </vt:variant>
      <vt:variant>
        <vt:lpwstr/>
      </vt:variant>
      <vt:variant>
        <vt:lpwstr>_Toc418004815</vt:lpwstr>
      </vt:variant>
      <vt:variant>
        <vt:i4>1245236</vt:i4>
      </vt:variant>
      <vt:variant>
        <vt:i4>842</vt:i4>
      </vt:variant>
      <vt:variant>
        <vt:i4>0</vt:i4>
      </vt:variant>
      <vt:variant>
        <vt:i4>5</vt:i4>
      </vt:variant>
      <vt:variant>
        <vt:lpwstr/>
      </vt:variant>
      <vt:variant>
        <vt:lpwstr>_Toc418004814</vt:lpwstr>
      </vt:variant>
      <vt:variant>
        <vt:i4>1245236</vt:i4>
      </vt:variant>
      <vt:variant>
        <vt:i4>836</vt:i4>
      </vt:variant>
      <vt:variant>
        <vt:i4>0</vt:i4>
      </vt:variant>
      <vt:variant>
        <vt:i4>5</vt:i4>
      </vt:variant>
      <vt:variant>
        <vt:lpwstr/>
      </vt:variant>
      <vt:variant>
        <vt:lpwstr>_Toc418004813</vt:lpwstr>
      </vt:variant>
      <vt:variant>
        <vt:i4>1245236</vt:i4>
      </vt:variant>
      <vt:variant>
        <vt:i4>830</vt:i4>
      </vt:variant>
      <vt:variant>
        <vt:i4>0</vt:i4>
      </vt:variant>
      <vt:variant>
        <vt:i4>5</vt:i4>
      </vt:variant>
      <vt:variant>
        <vt:lpwstr/>
      </vt:variant>
      <vt:variant>
        <vt:lpwstr>_Toc418004812</vt:lpwstr>
      </vt:variant>
      <vt:variant>
        <vt:i4>1245236</vt:i4>
      </vt:variant>
      <vt:variant>
        <vt:i4>824</vt:i4>
      </vt:variant>
      <vt:variant>
        <vt:i4>0</vt:i4>
      </vt:variant>
      <vt:variant>
        <vt:i4>5</vt:i4>
      </vt:variant>
      <vt:variant>
        <vt:lpwstr/>
      </vt:variant>
      <vt:variant>
        <vt:lpwstr>_Toc418004811</vt:lpwstr>
      </vt:variant>
      <vt:variant>
        <vt:i4>1245236</vt:i4>
      </vt:variant>
      <vt:variant>
        <vt:i4>818</vt:i4>
      </vt:variant>
      <vt:variant>
        <vt:i4>0</vt:i4>
      </vt:variant>
      <vt:variant>
        <vt:i4>5</vt:i4>
      </vt:variant>
      <vt:variant>
        <vt:lpwstr/>
      </vt:variant>
      <vt:variant>
        <vt:lpwstr>_Toc418004810</vt:lpwstr>
      </vt:variant>
      <vt:variant>
        <vt:i4>1179700</vt:i4>
      </vt:variant>
      <vt:variant>
        <vt:i4>812</vt:i4>
      </vt:variant>
      <vt:variant>
        <vt:i4>0</vt:i4>
      </vt:variant>
      <vt:variant>
        <vt:i4>5</vt:i4>
      </vt:variant>
      <vt:variant>
        <vt:lpwstr/>
      </vt:variant>
      <vt:variant>
        <vt:lpwstr>_Toc418004809</vt:lpwstr>
      </vt:variant>
      <vt:variant>
        <vt:i4>1179700</vt:i4>
      </vt:variant>
      <vt:variant>
        <vt:i4>806</vt:i4>
      </vt:variant>
      <vt:variant>
        <vt:i4>0</vt:i4>
      </vt:variant>
      <vt:variant>
        <vt:i4>5</vt:i4>
      </vt:variant>
      <vt:variant>
        <vt:lpwstr/>
      </vt:variant>
      <vt:variant>
        <vt:lpwstr>_Toc418004808</vt:lpwstr>
      </vt:variant>
      <vt:variant>
        <vt:i4>1179700</vt:i4>
      </vt:variant>
      <vt:variant>
        <vt:i4>800</vt:i4>
      </vt:variant>
      <vt:variant>
        <vt:i4>0</vt:i4>
      </vt:variant>
      <vt:variant>
        <vt:i4>5</vt:i4>
      </vt:variant>
      <vt:variant>
        <vt:lpwstr/>
      </vt:variant>
      <vt:variant>
        <vt:lpwstr>_Toc418004807</vt:lpwstr>
      </vt:variant>
      <vt:variant>
        <vt:i4>1179700</vt:i4>
      </vt:variant>
      <vt:variant>
        <vt:i4>794</vt:i4>
      </vt:variant>
      <vt:variant>
        <vt:i4>0</vt:i4>
      </vt:variant>
      <vt:variant>
        <vt:i4>5</vt:i4>
      </vt:variant>
      <vt:variant>
        <vt:lpwstr/>
      </vt:variant>
      <vt:variant>
        <vt:lpwstr>_Toc418004806</vt:lpwstr>
      </vt:variant>
      <vt:variant>
        <vt:i4>1179700</vt:i4>
      </vt:variant>
      <vt:variant>
        <vt:i4>788</vt:i4>
      </vt:variant>
      <vt:variant>
        <vt:i4>0</vt:i4>
      </vt:variant>
      <vt:variant>
        <vt:i4>5</vt:i4>
      </vt:variant>
      <vt:variant>
        <vt:lpwstr/>
      </vt:variant>
      <vt:variant>
        <vt:lpwstr>_Toc418004805</vt:lpwstr>
      </vt:variant>
      <vt:variant>
        <vt:i4>1179700</vt:i4>
      </vt:variant>
      <vt:variant>
        <vt:i4>782</vt:i4>
      </vt:variant>
      <vt:variant>
        <vt:i4>0</vt:i4>
      </vt:variant>
      <vt:variant>
        <vt:i4>5</vt:i4>
      </vt:variant>
      <vt:variant>
        <vt:lpwstr/>
      </vt:variant>
      <vt:variant>
        <vt:lpwstr>_Toc418004804</vt:lpwstr>
      </vt:variant>
      <vt:variant>
        <vt:i4>1179700</vt:i4>
      </vt:variant>
      <vt:variant>
        <vt:i4>776</vt:i4>
      </vt:variant>
      <vt:variant>
        <vt:i4>0</vt:i4>
      </vt:variant>
      <vt:variant>
        <vt:i4>5</vt:i4>
      </vt:variant>
      <vt:variant>
        <vt:lpwstr/>
      </vt:variant>
      <vt:variant>
        <vt:lpwstr>_Toc418004803</vt:lpwstr>
      </vt:variant>
      <vt:variant>
        <vt:i4>1179700</vt:i4>
      </vt:variant>
      <vt:variant>
        <vt:i4>770</vt:i4>
      </vt:variant>
      <vt:variant>
        <vt:i4>0</vt:i4>
      </vt:variant>
      <vt:variant>
        <vt:i4>5</vt:i4>
      </vt:variant>
      <vt:variant>
        <vt:lpwstr/>
      </vt:variant>
      <vt:variant>
        <vt:lpwstr>_Toc418004802</vt:lpwstr>
      </vt:variant>
      <vt:variant>
        <vt:i4>1179700</vt:i4>
      </vt:variant>
      <vt:variant>
        <vt:i4>764</vt:i4>
      </vt:variant>
      <vt:variant>
        <vt:i4>0</vt:i4>
      </vt:variant>
      <vt:variant>
        <vt:i4>5</vt:i4>
      </vt:variant>
      <vt:variant>
        <vt:lpwstr/>
      </vt:variant>
      <vt:variant>
        <vt:lpwstr>_Toc418004801</vt:lpwstr>
      </vt:variant>
      <vt:variant>
        <vt:i4>1179700</vt:i4>
      </vt:variant>
      <vt:variant>
        <vt:i4>758</vt:i4>
      </vt:variant>
      <vt:variant>
        <vt:i4>0</vt:i4>
      </vt:variant>
      <vt:variant>
        <vt:i4>5</vt:i4>
      </vt:variant>
      <vt:variant>
        <vt:lpwstr/>
      </vt:variant>
      <vt:variant>
        <vt:lpwstr>_Toc418004800</vt:lpwstr>
      </vt:variant>
      <vt:variant>
        <vt:i4>1769531</vt:i4>
      </vt:variant>
      <vt:variant>
        <vt:i4>752</vt:i4>
      </vt:variant>
      <vt:variant>
        <vt:i4>0</vt:i4>
      </vt:variant>
      <vt:variant>
        <vt:i4>5</vt:i4>
      </vt:variant>
      <vt:variant>
        <vt:lpwstr/>
      </vt:variant>
      <vt:variant>
        <vt:lpwstr>_Toc418004799</vt:lpwstr>
      </vt:variant>
      <vt:variant>
        <vt:i4>1769531</vt:i4>
      </vt:variant>
      <vt:variant>
        <vt:i4>746</vt:i4>
      </vt:variant>
      <vt:variant>
        <vt:i4>0</vt:i4>
      </vt:variant>
      <vt:variant>
        <vt:i4>5</vt:i4>
      </vt:variant>
      <vt:variant>
        <vt:lpwstr/>
      </vt:variant>
      <vt:variant>
        <vt:lpwstr>_Toc418004798</vt:lpwstr>
      </vt:variant>
      <vt:variant>
        <vt:i4>1769531</vt:i4>
      </vt:variant>
      <vt:variant>
        <vt:i4>740</vt:i4>
      </vt:variant>
      <vt:variant>
        <vt:i4>0</vt:i4>
      </vt:variant>
      <vt:variant>
        <vt:i4>5</vt:i4>
      </vt:variant>
      <vt:variant>
        <vt:lpwstr/>
      </vt:variant>
      <vt:variant>
        <vt:lpwstr>_Toc418004797</vt:lpwstr>
      </vt:variant>
      <vt:variant>
        <vt:i4>1769531</vt:i4>
      </vt:variant>
      <vt:variant>
        <vt:i4>734</vt:i4>
      </vt:variant>
      <vt:variant>
        <vt:i4>0</vt:i4>
      </vt:variant>
      <vt:variant>
        <vt:i4>5</vt:i4>
      </vt:variant>
      <vt:variant>
        <vt:lpwstr/>
      </vt:variant>
      <vt:variant>
        <vt:lpwstr>_Toc418004796</vt:lpwstr>
      </vt:variant>
      <vt:variant>
        <vt:i4>1769531</vt:i4>
      </vt:variant>
      <vt:variant>
        <vt:i4>728</vt:i4>
      </vt:variant>
      <vt:variant>
        <vt:i4>0</vt:i4>
      </vt:variant>
      <vt:variant>
        <vt:i4>5</vt:i4>
      </vt:variant>
      <vt:variant>
        <vt:lpwstr/>
      </vt:variant>
      <vt:variant>
        <vt:lpwstr>_Toc418004795</vt:lpwstr>
      </vt:variant>
      <vt:variant>
        <vt:i4>1769531</vt:i4>
      </vt:variant>
      <vt:variant>
        <vt:i4>722</vt:i4>
      </vt:variant>
      <vt:variant>
        <vt:i4>0</vt:i4>
      </vt:variant>
      <vt:variant>
        <vt:i4>5</vt:i4>
      </vt:variant>
      <vt:variant>
        <vt:lpwstr/>
      </vt:variant>
      <vt:variant>
        <vt:lpwstr>_Toc418004794</vt:lpwstr>
      </vt:variant>
      <vt:variant>
        <vt:i4>1769531</vt:i4>
      </vt:variant>
      <vt:variant>
        <vt:i4>716</vt:i4>
      </vt:variant>
      <vt:variant>
        <vt:i4>0</vt:i4>
      </vt:variant>
      <vt:variant>
        <vt:i4>5</vt:i4>
      </vt:variant>
      <vt:variant>
        <vt:lpwstr/>
      </vt:variant>
      <vt:variant>
        <vt:lpwstr>_Toc418004793</vt:lpwstr>
      </vt:variant>
      <vt:variant>
        <vt:i4>1769531</vt:i4>
      </vt:variant>
      <vt:variant>
        <vt:i4>710</vt:i4>
      </vt:variant>
      <vt:variant>
        <vt:i4>0</vt:i4>
      </vt:variant>
      <vt:variant>
        <vt:i4>5</vt:i4>
      </vt:variant>
      <vt:variant>
        <vt:lpwstr/>
      </vt:variant>
      <vt:variant>
        <vt:lpwstr>_Toc418004792</vt:lpwstr>
      </vt:variant>
      <vt:variant>
        <vt:i4>1769531</vt:i4>
      </vt:variant>
      <vt:variant>
        <vt:i4>704</vt:i4>
      </vt:variant>
      <vt:variant>
        <vt:i4>0</vt:i4>
      </vt:variant>
      <vt:variant>
        <vt:i4>5</vt:i4>
      </vt:variant>
      <vt:variant>
        <vt:lpwstr/>
      </vt:variant>
      <vt:variant>
        <vt:lpwstr>_Toc418004791</vt:lpwstr>
      </vt:variant>
      <vt:variant>
        <vt:i4>1769531</vt:i4>
      </vt:variant>
      <vt:variant>
        <vt:i4>698</vt:i4>
      </vt:variant>
      <vt:variant>
        <vt:i4>0</vt:i4>
      </vt:variant>
      <vt:variant>
        <vt:i4>5</vt:i4>
      </vt:variant>
      <vt:variant>
        <vt:lpwstr/>
      </vt:variant>
      <vt:variant>
        <vt:lpwstr>_Toc418004790</vt:lpwstr>
      </vt:variant>
      <vt:variant>
        <vt:i4>1703995</vt:i4>
      </vt:variant>
      <vt:variant>
        <vt:i4>692</vt:i4>
      </vt:variant>
      <vt:variant>
        <vt:i4>0</vt:i4>
      </vt:variant>
      <vt:variant>
        <vt:i4>5</vt:i4>
      </vt:variant>
      <vt:variant>
        <vt:lpwstr/>
      </vt:variant>
      <vt:variant>
        <vt:lpwstr>_Toc418004789</vt:lpwstr>
      </vt:variant>
      <vt:variant>
        <vt:i4>1703995</vt:i4>
      </vt:variant>
      <vt:variant>
        <vt:i4>686</vt:i4>
      </vt:variant>
      <vt:variant>
        <vt:i4>0</vt:i4>
      </vt:variant>
      <vt:variant>
        <vt:i4>5</vt:i4>
      </vt:variant>
      <vt:variant>
        <vt:lpwstr/>
      </vt:variant>
      <vt:variant>
        <vt:lpwstr>_Toc418004788</vt:lpwstr>
      </vt:variant>
      <vt:variant>
        <vt:i4>1703995</vt:i4>
      </vt:variant>
      <vt:variant>
        <vt:i4>680</vt:i4>
      </vt:variant>
      <vt:variant>
        <vt:i4>0</vt:i4>
      </vt:variant>
      <vt:variant>
        <vt:i4>5</vt:i4>
      </vt:variant>
      <vt:variant>
        <vt:lpwstr/>
      </vt:variant>
      <vt:variant>
        <vt:lpwstr>_Toc418004787</vt:lpwstr>
      </vt:variant>
      <vt:variant>
        <vt:i4>1703995</vt:i4>
      </vt:variant>
      <vt:variant>
        <vt:i4>674</vt:i4>
      </vt:variant>
      <vt:variant>
        <vt:i4>0</vt:i4>
      </vt:variant>
      <vt:variant>
        <vt:i4>5</vt:i4>
      </vt:variant>
      <vt:variant>
        <vt:lpwstr/>
      </vt:variant>
      <vt:variant>
        <vt:lpwstr>_Toc418004786</vt:lpwstr>
      </vt:variant>
      <vt:variant>
        <vt:i4>1703995</vt:i4>
      </vt:variant>
      <vt:variant>
        <vt:i4>668</vt:i4>
      </vt:variant>
      <vt:variant>
        <vt:i4>0</vt:i4>
      </vt:variant>
      <vt:variant>
        <vt:i4>5</vt:i4>
      </vt:variant>
      <vt:variant>
        <vt:lpwstr/>
      </vt:variant>
      <vt:variant>
        <vt:lpwstr>_Toc418004785</vt:lpwstr>
      </vt:variant>
      <vt:variant>
        <vt:i4>1703995</vt:i4>
      </vt:variant>
      <vt:variant>
        <vt:i4>662</vt:i4>
      </vt:variant>
      <vt:variant>
        <vt:i4>0</vt:i4>
      </vt:variant>
      <vt:variant>
        <vt:i4>5</vt:i4>
      </vt:variant>
      <vt:variant>
        <vt:lpwstr/>
      </vt:variant>
      <vt:variant>
        <vt:lpwstr>_Toc418004784</vt:lpwstr>
      </vt:variant>
      <vt:variant>
        <vt:i4>1703995</vt:i4>
      </vt:variant>
      <vt:variant>
        <vt:i4>656</vt:i4>
      </vt:variant>
      <vt:variant>
        <vt:i4>0</vt:i4>
      </vt:variant>
      <vt:variant>
        <vt:i4>5</vt:i4>
      </vt:variant>
      <vt:variant>
        <vt:lpwstr/>
      </vt:variant>
      <vt:variant>
        <vt:lpwstr>_Toc418004783</vt:lpwstr>
      </vt:variant>
      <vt:variant>
        <vt:i4>1703995</vt:i4>
      </vt:variant>
      <vt:variant>
        <vt:i4>650</vt:i4>
      </vt:variant>
      <vt:variant>
        <vt:i4>0</vt:i4>
      </vt:variant>
      <vt:variant>
        <vt:i4>5</vt:i4>
      </vt:variant>
      <vt:variant>
        <vt:lpwstr/>
      </vt:variant>
      <vt:variant>
        <vt:lpwstr>_Toc418004782</vt:lpwstr>
      </vt:variant>
      <vt:variant>
        <vt:i4>1703995</vt:i4>
      </vt:variant>
      <vt:variant>
        <vt:i4>644</vt:i4>
      </vt:variant>
      <vt:variant>
        <vt:i4>0</vt:i4>
      </vt:variant>
      <vt:variant>
        <vt:i4>5</vt:i4>
      </vt:variant>
      <vt:variant>
        <vt:lpwstr/>
      </vt:variant>
      <vt:variant>
        <vt:lpwstr>_Toc418004781</vt:lpwstr>
      </vt:variant>
      <vt:variant>
        <vt:i4>1703995</vt:i4>
      </vt:variant>
      <vt:variant>
        <vt:i4>638</vt:i4>
      </vt:variant>
      <vt:variant>
        <vt:i4>0</vt:i4>
      </vt:variant>
      <vt:variant>
        <vt:i4>5</vt:i4>
      </vt:variant>
      <vt:variant>
        <vt:lpwstr/>
      </vt:variant>
      <vt:variant>
        <vt:lpwstr>_Toc418004780</vt:lpwstr>
      </vt:variant>
      <vt:variant>
        <vt:i4>1376315</vt:i4>
      </vt:variant>
      <vt:variant>
        <vt:i4>632</vt:i4>
      </vt:variant>
      <vt:variant>
        <vt:i4>0</vt:i4>
      </vt:variant>
      <vt:variant>
        <vt:i4>5</vt:i4>
      </vt:variant>
      <vt:variant>
        <vt:lpwstr/>
      </vt:variant>
      <vt:variant>
        <vt:lpwstr>_Toc418004779</vt:lpwstr>
      </vt:variant>
      <vt:variant>
        <vt:i4>1376315</vt:i4>
      </vt:variant>
      <vt:variant>
        <vt:i4>626</vt:i4>
      </vt:variant>
      <vt:variant>
        <vt:i4>0</vt:i4>
      </vt:variant>
      <vt:variant>
        <vt:i4>5</vt:i4>
      </vt:variant>
      <vt:variant>
        <vt:lpwstr/>
      </vt:variant>
      <vt:variant>
        <vt:lpwstr>_Toc418004778</vt:lpwstr>
      </vt:variant>
      <vt:variant>
        <vt:i4>1376315</vt:i4>
      </vt:variant>
      <vt:variant>
        <vt:i4>620</vt:i4>
      </vt:variant>
      <vt:variant>
        <vt:i4>0</vt:i4>
      </vt:variant>
      <vt:variant>
        <vt:i4>5</vt:i4>
      </vt:variant>
      <vt:variant>
        <vt:lpwstr/>
      </vt:variant>
      <vt:variant>
        <vt:lpwstr>_Toc418004777</vt:lpwstr>
      </vt:variant>
      <vt:variant>
        <vt:i4>1376315</vt:i4>
      </vt:variant>
      <vt:variant>
        <vt:i4>614</vt:i4>
      </vt:variant>
      <vt:variant>
        <vt:i4>0</vt:i4>
      </vt:variant>
      <vt:variant>
        <vt:i4>5</vt:i4>
      </vt:variant>
      <vt:variant>
        <vt:lpwstr/>
      </vt:variant>
      <vt:variant>
        <vt:lpwstr>_Toc418004776</vt:lpwstr>
      </vt:variant>
      <vt:variant>
        <vt:i4>1376315</vt:i4>
      </vt:variant>
      <vt:variant>
        <vt:i4>608</vt:i4>
      </vt:variant>
      <vt:variant>
        <vt:i4>0</vt:i4>
      </vt:variant>
      <vt:variant>
        <vt:i4>5</vt:i4>
      </vt:variant>
      <vt:variant>
        <vt:lpwstr/>
      </vt:variant>
      <vt:variant>
        <vt:lpwstr>_Toc418004775</vt:lpwstr>
      </vt:variant>
      <vt:variant>
        <vt:i4>1376315</vt:i4>
      </vt:variant>
      <vt:variant>
        <vt:i4>602</vt:i4>
      </vt:variant>
      <vt:variant>
        <vt:i4>0</vt:i4>
      </vt:variant>
      <vt:variant>
        <vt:i4>5</vt:i4>
      </vt:variant>
      <vt:variant>
        <vt:lpwstr/>
      </vt:variant>
      <vt:variant>
        <vt:lpwstr>_Toc418004774</vt:lpwstr>
      </vt:variant>
      <vt:variant>
        <vt:i4>1376315</vt:i4>
      </vt:variant>
      <vt:variant>
        <vt:i4>596</vt:i4>
      </vt:variant>
      <vt:variant>
        <vt:i4>0</vt:i4>
      </vt:variant>
      <vt:variant>
        <vt:i4>5</vt:i4>
      </vt:variant>
      <vt:variant>
        <vt:lpwstr/>
      </vt:variant>
      <vt:variant>
        <vt:lpwstr>_Toc418004773</vt:lpwstr>
      </vt:variant>
      <vt:variant>
        <vt:i4>1376315</vt:i4>
      </vt:variant>
      <vt:variant>
        <vt:i4>590</vt:i4>
      </vt:variant>
      <vt:variant>
        <vt:i4>0</vt:i4>
      </vt:variant>
      <vt:variant>
        <vt:i4>5</vt:i4>
      </vt:variant>
      <vt:variant>
        <vt:lpwstr/>
      </vt:variant>
      <vt:variant>
        <vt:lpwstr>_Toc418004772</vt:lpwstr>
      </vt:variant>
      <vt:variant>
        <vt:i4>1376315</vt:i4>
      </vt:variant>
      <vt:variant>
        <vt:i4>584</vt:i4>
      </vt:variant>
      <vt:variant>
        <vt:i4>0</vt:i4>
      </vt:variant>
      <vt:variant>
        <vt:i4>5</vt:i4>
      </vt:variant>
      <vt:variant>
        <vt:lpwstr/>
      </vt:variant>
      <vt:variant>
        <vt:lpwstr>_Toc418004771</vt:lpwstr>
      </vt:variant>
      <vt:variant>
        <vt:i4>1376315</vt:i4>
      </vt:variant>
      <vt:variant>
        <vt:i4>578</vt:i4>
      </vt:variant>
      <vt:variant>
        <vt:i4>0</vt:i4>
      </vt:variant>
      <vt:variant>
        <vt:i4>5</vt:i4>
      </vt:variant>
      <vt:variant>
        <vt:lpwstr/>
      </vt:variant>
      <vt:variant>
        <vt:lpwstr>_Toc418004770</vt:lpwstr>
      </vt:variant>
      <vt:variant>
        <vt:i4>1310779</vt:i4>
      </vt:variant>
      <vt:variant>
        <vt:i4>572</vt:i4>
      </vt:variant>
      <vt:variant>
        <vt:i4>0</vt:i4>
      </vt:variant>
      <vt:variant>
        <vt:i4>5</vt:i4>
      </vt:variant>
      <vt:variant>
        <vt:lpwstr/>
      </vt:variant>
      <vt:variant>
        <vt:lpwstr>_Toc418004769</vt:lpwstr>
      </vt:variant>
      <vt:variant>
        <vt:i4>1310779</vt:i4>
      </vt:variant>
      <vt:variant>
        <vt:i4>566</vt:i4>
      </vt:variant>
      <vt:variant>
        <vt:i4>0</vt:i4>
      </vt:variant>
      <vt:variant>
        <vt:i4>5</vt:i4>
      </vt:variant>
      <vt:variant>
        <vt:lpwstr/>
      </vt:variant>
      <vt:variant>
        <vt:lpwstr>_Toc418004768</vt:lpwstr>
      </vt:variant>
      <vt:variant>
        <vt:i4>1310779</vt:i4>
      </vt:variant>
      <vt:variant>
        <vt:i4>560</vt:i4>
      </vt:variant>
      <vt:variant>
        <vt:i4>0</vt:i4>
      </vt:variant>
      <vt:variant>
        <vt:i4>5</vt:i4>
      </vt:variant>
      <vt:variant>
        <vt:lpwstr/>
      </vt:variant>
      <vt:variant>
        <vt:lpwstr>_Toc418004767</vt:lpwstr>
      </vt:variant>
      <vt:variant>
        <vt:i4>1310779</vt:i4>
      </vt:variant>
      <vt:variant>
        <vt:i4>554</vt:i4>
      </vt:variant>
      <vt:variant>
        <vt:i4>0</vt:i4>
      </vt:variant>
      <vt:variant>
        <vt:i4>5</vt:i4>
      </vt:variant>
      <vt:variant>
        <vt:lpwstr/>
      </vt:variant>
      <vt:variant>
        <vt:lpwstr>_Toc418004766</vt:lpwstr>
      </vt:variant>
      <vt:variant>
        <vt:i4>1310779</vt:i4>
      </vt:variant>
      <vt:variant>
        <vt:i4>548</vt:i4>
      </vt:variant>
      <vt:variant>
        <vt:i4>0</vt:i4>
      </vt:variant>
      <vt:variant>
        <vt:i4>5</vt:i4>
      </vt:variant>
      <vt:variant>
        <vt:lpwstr/>
      </vt:variant>
      <vt:variant>
        <vt:lpwstr>_Toc418004765</vt:lpwstr>
      </vt:variant>
      <vt:variant>
        <vt:i4>1310779</vt:i4>
      </vt:variant>
      <vt:variant>
        <vt:i4>542</vt:i4>
      </vt:variant>
      <vt:variant>
        <vt:i4>0</vt:i4>
      </vt:variant>
      <vt:variant>
        <vt:i4>5</vt:i4>
      </vt:variant>
      <vt:variant>
        <vt:lpwstr/>
      </vt:variant>
      <vt:variant>
        <vt:lpwstr>_Toc418004764</vt:lpwstr>
      </vt:variant>
      <vt:variant>
        <vt:i4>1310779</vt:i4>
      </vt:variant>
      <vt:variant>
        <vt:i4>536</vt:i4>
      </vt:variant>
      <vt:variant>
        <vt:i4>0</vt:i4>
      </vt:variant>
      <vt:variant>
        <vt:i4>5</vt:i4>
      </vt:variant>
      <vt:variant>
        <vt:lpwstr/>
      </vt:variant>
      <vt:variant>
        <vt:lpwstr>_Toc418004763</vt:lpwstr>
      </vt:variant>
      <vt:variant>
        <vt:i4>1310779</vt:i4>
      </vt:variant>
      <vt:variant>
        <vt:i4>530</vt:i4>
      </vt:variant>
      <vt:variant>
        <vt:i4>0</vt:i4>
      </vt:variant>
      <vt:variant>
        <vt:i4>5</vt:i4>
      </vt:variant>
      <vt:variant>
        <vt:lpwstr/>
      </vt:variant>
      <vt:variant>
        <vt:lpwstr>_Toc418004762</vt:lpwstr>
      </vt:variant>
      <vt:variant>
        <vt:i4>1310779</vt:i4>
      </vt:variant>
      <vt:variant>
        <vt:i4>524</vt:i4>
      </vt:variant>
      <vt:variant>
        <vt:i4>0</vt:i4>
      </vt:variant>
      <vt:variant>
        <vt:i4>5</vt:i4>
      </vt:variant>
      <vt:variant>
        <vt:lpwstr/>
      </vt:variant>
      <vt:variant>
        <vt:lpwstr>_Toc418004761</vt:lpwstr>
      </vt:variant>
      <vt:variant>
        <vt:i4>1310779</vt:i4>
      </vt:variant>
      <vt:variant>
        <vt:i4>518</vt:i4>
      </vt:variant>
      <vt:variant>
        <vt:i4>0</vt:i4>
      </vt:variant>
      <vt:variant>
        <vt:i4>5</vt:i4>
      </vt:variant>
      <vt:variant>
        <vt:lpwstr/>
      </vt:variant>
      <vt:variant>
        <vt:lpwstr>_Toc418004760</vt:lpwstr>
      </vt:variant>
      <vt:variant>
        <vt:i4>1507387</vt:i4>
      </vt:variant>
      <vt:variant>
        <vt:i4>512</vt:i4>
      </vt:variant>
      <vt:variant>
        <vt:i4>0</vt:i4>
      </vt:variant>
      <vt:variant>
        <vt:i4>5</vt:i4>
      </vt:variant>
      <vt:variant>
        <vt:lpwstr/>
      </vt:variant>
      <vt:variant>
        <vt:lpwstr>_Toc418004759</vt:lpwstr>
      </vt:variant>
      <vt:variant>
        <vt:i4>1507387</vt:i4>
      </vt:variant>
      <vt:variant>
        <vt:i4>506</vt:i4>
      </vt:variant>
      <vt:variant>
        <vt:i4>0</vt:i4>
      </vt:variant>
      <vt:variant>
        <vt:i4>5</vt:i4>
      </vt:variant>
      <vt:variant>
        <vt:lpwstr/>
      </vt:variant>
      <vt:variant>
        <vt:lpwstr>_Toc418004758</vt:lpwstr>
      </vt:variant>
      <vt:variant>
        <vt:i4>1507387</vt:i4>
      </vt:variant>
      <vt:variant>
        <vt:i4>500</vt:i4>
      </vt:variant>
      <vt:variant>
        <vt:i4>0</vt:i4>
      </vt:variant>
      <vt:variant>
        <vt:i4>5</vt:i4>
      </vt:variant>
      <vt:variant>
        <vt:lpwstr/>
      </vt:variant>
      <vt:variant>
        <vt:lpwstr>_Toc418004757</vt:lpwstr>
      </vt:variant>
      <vt:variant>
        <vt:i4>1507387</vt:i4>
      </vt:variant>
      <vt:variant>
        <vt:i4>494</vt:i4>
      </vt:variant>
      <vt:variant>
        <vt:i4>0</vt:i4>
      </vt:variant>
      <vt:variant>
        <vt:i4>5</vt:i4>
      </vt:variant>
      <vt:variant>
        <vt:lpwstr/>
      </vt:variant>
      <vt:variant>
        <vt:lpwstr>_Toc418004756</vt:lpwstr>
      </vt:variant>
      <vt:variant>
        <vt:i4>1507387</vt:i4>
      </vt:variant>
      <vt:variant>
        <vt:i4>488</vt:i4>
      </vt:variant>
      <vt:variant>
        <vt:i4>0</vt:i4>
      </vt:variant>
      <vt:variant>
        <vt:i4>5</vt:i4>
      </vt:variant>
      <vt:variant>
        <vt:lpwstr/>
      </vt:variant>
      <vt:variant>
        <vt:lpwstr>_Toc418004755</vt:lpwstr>
      </vt:variant>
      <vt:variant>
        <vt:i4>1507387</vt:i4>
      </vt:variant>
      <vt:variant>
        <vt:i4>482</vt:i4>
      </vt:variant>
      <vt:variant>
        <vt:i4>0</vt:i4>
      </vt:variant>
      <vt:variant>
        <vt:i4>5</vt:i4>
      </vt:variant>
      <vt:variant>
        <vt:lpwstr/>
      </vt:variant>
      <vt:variant>
        <vt:lpwstr>_Toc418004754</vt:lpwstr>
      </vt:variant>
      <vt:variant>
        <vt:i4>1507387</vt:i4>
      </vt:variant>
      <vt:variant>
        <vt:i4>476</vt:i4>
      </vt:variant>
      <vt:variant>
        <vt:i4>0</vt:i4>
      </vt:variant>
      <vt:variant>
        <vt:i4>5</vt:i4>
      </vt:variant>
      <vt:variant>
        <vt:lpwstr/>
      </vt:variant>
      <vt:variant>
        <vt:lpwstr>_Toc418004753</vt:lpwstr>
      </vt:variant>
      <vt:variant>
        <vt:i4>1507387</vt:i4>
      </vt:variant>
      <vt:variant>
        <vt:i4>470</vt:i4>
      </vt:variant>
      <vt:variant>
        <vt:i4>0</vt:i4>
      </vt:variant>
      <vt:variant>
        <vt:i4>5</vt:i4>
      </vt:variant>
      <vt:variant>
        <vt:lpwstr/>
      </vt:variant>
      <vt:variant>
        <vt:lpwstr>_Toc418004752</vt:lpwstr>
      </vt:variant>
      <vt:variant>
        <vt:i4>1507387</vt:i4>
      </vt:variant>
      <vt:variant>
        <vt:i4>464</vt:i4>
      </vt:variant>
      <vt:variant>
        <vt:i4>0</vt:i4>
      </vt:variant>
      <vt:variant>
        <vt:i4>5</vt:i4>
      </vt:variant>
      <vt:variant>
        <vt:lpwstr/>
      </vt:variant>
      <vt:variant>
        <vt:lpwstr>_Toc418004751</vt:lpwstr>
      </vt:variant>
      <vt:variant>
        <vt:i4>1507387</vt:i4>
      </vt:variant>
      <vt:variant>
        <vt:i4>458</vt:i4>
      </vt:variant>
      <vt:variant>
        <vt:i4>0</vt:i4>
      </vt:variant>
      <vt:variant>
        <vt:i4>5</vt:i4>
      </vt:variant>
      <vt:variant>
        <vt:lpwstr/>
      </vt:variant>
      <vt:variant>
        <vt:lpwstr>_Toc418004750</vt:lpwstr>
      </vt:variant>
      <vt:variant>
        <vt:i4>1441851</vt:i4>
      </vt:variant>
      <vt:variant>
        <vt:i4>452</vt:i4>
      </vt:variant>
      <vt:variant>
        <vt:i4>0</vt:i4>
      </vt:variant>
      <vt:variant>
        <vt:i4>5</vt:i4>
      </vt:variant>
      <vt:variant>
        <vt:lpwstr/>
      </vt:variant>
      <vt:variant>
        <vt:lpwstr>_Toc418004749</vt:lpwstr>
      </vt:variant>
      <vt:variant>
        <vt:i4>1441851</vt:i4>
      </vt:variant>
      <vt:variant>
        <vt:i4>446</vt:i4>
      </vt:variant>
      <vt:variant>
        <vt:i4>0</vt:i4>
      </vt:variant>
      <vt:variant>
        <vt:i4>5</vt:i4>
      </vt:variant>
      <vt:variant>
        <vt:lpwstr/>
      </vt:variant>
      <vt:variant>
        <vt:lpwstr>_Toc418004748</vt:lpwstr>
      </vt:variant>
      <vt:variant>
        <vt:i4>1441851</vt:i4>
      </vt:variant>
      <vt:variant>
        <vt:i4>440</vt:i4>
      </vt:variant>
      <vt:variant>
        <vt:i4>0</vt:i4>
      </vt:variant>
      <vt:variant>
        <vt:i4>5</vt:i4>
      </vt:variant>
      <vt:variant>
        <vt:lpwstr/>
      </vt:variant>
      <vt:variant>
        <vt:lpwstr>_Toc418004747</vt:lpwstr>
      </vt:variant>
      <vt:variant>
        <vt:i4>1441851</vt:i4>
      </vt:variant>
      <vt:variant>
        <vt:i4>434</vt:i4>
      </vt:variant>
      <vt:variant>
        <vt:i4>0</vt:i4>
      </vt:variant>
      <vt:variant>
        <vt:i4>5</vt:i4>
      </vt:variant>
      <vt:variant>
        <vt:lpwstr/>
      </vt:variant>
      <vt:variant>
        <vt:lpwstr>_Toc418004746</vt:lpwstr>
      </vt:variant>
      <vt:variant>
        <vt:i4>1441851</vt:i4>
      </vt:variant>
      <vt:variant>
        <vt:i4>428</vt:i4>
      </vt:variant>
      <vt:variant>
        <vt:i4>0</vt:i4>
      </vt:variant>
      <vt:variant>
        <vt:i4>5</vt:i4>
      </vt:variant>
      <vt:variant>
        <vt:lpwstr/>
      </vt:variant>
      <vt:variant>
        <vt:lpwstr>_Toc418004745</vt:lpwstr>
      </vt:variant>
      <vt:variant>
        <vt:i4>1441851</vt:i4>
      </vt:variant>
      <vt:variant>
        <vt:i4>422</vt:i4>
      </vt:variant>
      <vt:variant>
        <vt:i4>0</vt:i4>
      </vt:variant>
      <vt:variant>
        <vt:i4>5</vt:i4>
      </vt:variant>
      <vt:variant>
        <vt:lpwstr/>
      </vt:variant>
      <vt:variant>
        <vt:lpwstr>_Toc418004744</vt:lpwstr>
      </vt:variant>
      <vt:variant>
        <vt:i4>1441851</vt:i4>
      </vt:variant>
      <vt:variant>
        <vt:i4>416</vt:i4>
      </vt:variant>
      <vt:variant>
        <vt:i4>0</vt:i4>
      </vt:variant>
      <vt:variant>
        <vt:i4>5</vt:i4>
      </vt:variant>
      <vt:variant>
        <vt:lpwstr/>
      </vt:variant>
      <vt:variant>
        <vt:lpwstr>_Toc418004743</vt:lpwstr>
      </vt:variant>
      <vt:variant>
        <vt:i4>1441851</vt:i4>
      </vt:variant>
      <vt:variant>
        <vt:i4>410</vt:i4>
      </vt:variant>
      <vt:variant>
        <vt:i4>0</vt:i4>
      </vt:variant>
      <vt:variant>
        <vt:i4>5</vt:i4>
      </vt:variant>
      <vt:variant>
        <vt:lpwstr/>
      </vt:variant>
      <vt:variant>
        <vt:lpwstr>_Toc418004742</vt:lpwstr>
      </vt:variant>
      <vt:variant>
        <vt:i4>1441851</vt:i4>
      </vt:variant>
      <vt:variant>
        <vt:i4>404</vt:i4>
      </vt:variant>
      <vt:variant>
        <vt:i4>0</vt:i4>
      </vt:variant>
      <vt:variant>
        <vt:i4>5</vt:i4>
      </vt:variant>
      <vt:variant>
        <vt:lpwstr/>
      </vt:variant>
      <vt:variant>
        <vt:lpwstr>_Toc418004741</vt:lpwstr>
      </vt:variant>
      <vt:variant>
        <vt:i4>1441851</vt:i4>
      </vt:variant>
      <vt:variant>
        <vt:i4>398</vt:i4>
      </vt:variant>
      <vt:variant>
        <vt:i4>0</vt:i4>
      </vt:variant>
      <vt:variant>
        <vt:i4>5</vt:i4>
      </vt:variant>
      <vt:variant>
        <vt:lpwstr/>
      </vt:variant>
      <vt:variant>
        <vt:lpwstr>_Toc418004740</vt:lpwstr>
      </vt:variant>
      <vt:variant>
        <vt:i4>1114171</vt:i4>
      </vt:variant>
      <vt:variant>
        <vt:i4>392</vt:i4>
      </vt:variant>
      <vt:variant>
        <vt:i4>0</vt:i4>
      </vt:variant>
      <vt:variant>
        <vt:i4>5</vt:i4>
      </vt:variant>
      <vt:variant>
        <vt:lpwstr/>
      </vt:variant>
      <vt:variant>
        <vt:lpwstr>_Toc418004739</vt:lpwstr>
      </vt:variant>
      <vt:variant>
        <vt:i4>1114171</vt:i4>
      </vt:variant>
      <vt:variant>
        <vt:i4>386</vt:i4>
      </vt:variant>
      <vt:variant>
        <vt:i4>0</vt:i4>
      </vt:variant>
      <vt:variant>
        <vt:i4>5</vt:i4>
      </vt:variant>
      <vt:variant>
        <vt:lpwstr/>
      </vt:variant>
      <vt:variant>
        <vt:lpwstr>_Toc418004738</vt:lpwstr>
      </vt:variant>
      <vt:variant>
        <vt:i4>1114171</vt:i4>
      </vt:variant>
      <vt:variant>
        <vt:i4>380</vt:i4>
      </vt:variant>
      <vt:variant>
        <vt:i4>0</vt:i4>
      </vt:variant>
      <vt:variant>
        <vt:i4>5</vt:i4>
      </vt:variant>
      <vt:variant>
        <vt:lpwstr/>
      </vt:variant>
      <vt:variant>
        <vt:lpwstr>_Toc418004737</vt:lpwstr>
      </vt:variant>
      <vt:variant>
        <vt:i4>1114171</vt:i4>
      </vt:variant>
      <vt:variant>
        <vt:i4>374</vt:i4>
      </vt:variant>
      <vt:variant>
        <vt:i4>0</vt:i4>
      </vt:variant>
      <vt:variant>
        <vt:i4>5</vt:i4>
      </vt:variant>
      <vt:variant>
        <vt:lpwstr/>
      </vt:variant>
      <vt:variant>
        <vt:lpwstr>_Toc418004736</vt:lpwstr>
      </vt:variant>
      <vt:variant>
        <vt:i4>1114171</vt:i4>
      </vt:variant>
      <vt:variant>
        <vt:i4>368</vt:i4>
      </vt:variant>
      <vt:variant>
        <vt:i4>0</vt:i4>
      </vt:variant>
      <vt:variant>
        <vt:i4>5</vt:i4>
      </vt:variant>
      <vt:variant>
        <vt:lpwstr/>
      </vt:variant>
      <vt:variant>
        <vt:lpwstr>_Toc418004735</vt:lpwstr>
      </vt:variant>
      <vt:variant>
        <vt:i4>1114171</vt:i4>
      </vt:variant>
      <vt:variant>
        <vt:i4>362</vt:i4>
      </vt:variant>
      <vt:variant>
        <vt:i4>0</vt:i4>
      </vt:variant>
      <vt:variant>
        <vt:i4>5</vt:i4>
      </vt:variant>
      <vt:variant>
        <vt:lpwstr/>
      </vt:variant>
      <vt:variant>
        <vt:lpwstr>_Toc418004734</vt:lpwstr>
      </vt:variant>
      <vt:variant>
        <vt:i4>1114171</vt:i4>
      </vt:variant>
      <vt:variant>
        <vt:i4>356</vt:i4>
      </vt:variant>
      <vt:variant>
        <vt:i4>0</vt:i4>
      </vt:variant>
      <vt:variant>
        <vt:i4>5</vt:i4>
      </vt:variant>
      <vt:variant>
        <vt:lpwstr/>
      </vt:variant>
      <vt:variant>
        <vt:lpwstr>_Toc418004733</vt:lpwstr>
      </vt:variant>
      <vt:variant>
        <vt:i4>1114171</vt:i4>
      </vt:variant>
      <vt:variant>
        <vt:i4>350</vt:i4>
      </vt:variant>
      <vt:variant>
        <vt:i4>0</vt:i4>
      </vt:variant>
      <vt:variant>
        <vt:i4>5</vt:i4>
      </vt:variant>
      <vt:variant>
        <vt:lpwstr/>
      </vt:variant>
      <vt:variant>
        <vt:lpwstr>_Toc418004732</vt:lpwstr>
      </vt:variant>
      <vt:variant>
        <vt:i4>1114171</vt:i4>
      </vt:variant>
      <vt:variant>
        <vt:i4>344</vt:i4>
      </vt:variant>
      <vt:variant>
        <vt:i4>0</vt:i4>
      </vt:variant>
      <vt:variant>
        <vt:i4>5</vt:i4>
      </vt:variant>
      <vt:variant>
        <vt:lpwstr/>
      </vt:variant>
      <vt:variant>
        <vt:lpwstr>_Toc418004731</vt:lpwstr>
      </vt:variant>
      <vt:variant>
        <vt:i4>1114171</vt:i4>
      </vt:variant>
      <vt:variant>
        <vt:i4>338</vt:i4>
      </vt:variant>
      <vt:variant>
        <vt:i4>0</vt:i4>
      </vt:variant>
      <vt:variant>
        <vt:i4>5</vt:i4>
      </vt:variant>
      <vt:variant>
        <vt:lpwstr/>
      </vt:variant>
      <vt:variant>
        <vt:lpwstr>_Toc418004730</vt:lpwstr>
      </vt:variant>
      <vt:variant>
        <vt:i4>1048635</vt:i4>
      </vt:variant>
      <vt:variant>
        <vt:i4>332</vt:i4>
      </vt:variant>
      <vt:variant>
        <vt:i4>0</vt:i4>
      </vt:variant>
      <vt:variant>
        <vt:i4>5</vt:i4>
      </vt:variant>
      <vt:variant>
        <vt:lpwstr/>
      </vt:variant>
      <vt:variant>
        <vt:lpwstr>_Toc418004729</vt:lpwstr>
      </vt:variant>
      <vt:variant>
        <vt:i4>1048635</vt:i4>
      </vt:variant>
      <vt:variant>
        <vt:i4>326</vt:i4>
      </vt:variant>
      <vt:variant>
        <vt:i4>0</vt:i4>
      </vt:variant>
      <vt:variant>
        <vt:i4>5</vt:i4>
      </vt:variant>
      <vt:variant>
        <vt:lpwstr/>
      </vt:variant>
      <vt:variant>
        <vt:lpwstr>_Toc418004728</vt:lpwstr>
      </vt:variant>
      <vt:variant>
        <vt:i4>1048635</vt:i4>
      </vt:variant>
      <vt:variant>
        <vt:i4>320</vt:i4>
      </vt:variant>
      <vt:variant>
        <vt:i4>0</vt:i4>
      </vt:variant>
      <vt:variant>
        <vt:i4>5</vt:i4>
      </vt:variant>
      <vt:variant>
        <vt:lpwstr/>
      </vt:variant>
      <vt:variant>
        <vt:lpwstr>_Toc418004727</vt:lpwstr>
      </vt:variant>
      <vt:variant>
        <vt:i4>1048635</vt:i4>
      </vt:variant>
      <vt:variant>
        <vt:i4>314</vt:i4>
      </vt:variant>
      <vt:variant>
        <vt:i4>0</vt:i4>
      </vt:variant>
      <vt:variant>
        <vt:i4>5</vt:i4>
      </vt:variant>
      <vt:variant>
        <vt:lpwstr/>
      </vt:variant>
      <vt:variant>
        <vt:lpwstr>_Toc418004726</vt:lpwstr>
      </vt:variant>
      <vt:variant>
        <vt:i4>1048635</vt:i4>
      </vt:variant>
      <vt:variant>
        <vt:i4>308</vt:i4>
      </vt:variant>
      <vt:variant>
        <vt:i4>0</vt:i4>
      </vt:variant>
      <vt:variant>
        <vt:i4>5</vt:i4>
      </vt:variant>
      <vt:variant>
        <vt:lpwstr/>
      </vt:variant>
      <vt:variant>
        <vt:lpwstr>_Toc418004725</vt:lpwstr>
      </vt:variant>
      <vt:variant>
        <vt:i4>1048635</vt:i4>
      </vt:variant>
      <vt:variant>
        <vt:i4>302</vt:i4>
      </vt:variant>
      <vt:variant>
        <vt:i4>0</vt:i4>
      </vt:variant>
      <vt:variant>
        <vt:i4>5</vt:i4>
      </vt:variant>
      <vt:variant>
        <vt:lpwstr/>
      </vt:variant>
      <vt:variant>
        <vt:lpwstr>_Toc418004724</vt:lpwstr>
      </vt:variant>
      <vt:variant>
        <vt:i4>1048635</vt:i4>
      </vt:variant>
      <vt:variant>
        <vt:i4>296</vt:i4>
      </vt:variant>
      <vt:variant>
        <vt:i4>0</vt:i4>
      </vt:variant>
      <vt:variant>
        <vt:i4>5</vt:i4>
      </vt:variant>
      <vt:variant>
        <vt:lpwstr/>
      </vt:variant>
      <vt:variant>
        <vt:lpwstr>_Toc418004723</vt:lpwstr>
      </vt:variant>
      <vt:variant>
        <vt:i4>1048635</vt:i4>
      </vt:variant>
      <vt:variant>
        <vt:i4>290</vt:i4>
      </vt:variant>
      <vt:variant>
        <vt:i4>0</vt:i4>
      </vt:variant>
      <vt:variant>
        <vt:i4>5</vt:i4>
      </vt:variant>
      <vt:variant>
        <vt:lpwstr/>
      </vt:variant>
      <vt:variant>
        <vt:lpwstr>_Toc418004722</vt:lpwstr>
      </vt:variant>
      <vt:variant>
        <vt:i4>1048635</vt:i4>
      </vt:variant>
      <vt:variant>
        <vt:i4>284</vt:i4>
      </vt:variant>
      <vt:variant>
        <vt:i4>0</vt:i4>
      </vt:variant>
      <vt:variant>
        <vt:i4>5</vt:i4>
      </vt:variant>
      <vt:variant>
        <vt:lpwstr/>
      </vt:variant>
      <vt:variant>
        <vt:lpwstr>_Toc418004721</vt:lpwstr>
      </vt:variant>
      <vt:variant>
        <vt:i4>1048635</vt:i4>
      </vt:variant>
      <vt:variant>
        <vt:i4>278</vt:i4>
      </vt:variant>
      <vt:variant>
        <vt:i4>0</vt:i4>
      </vt:variant>
      <vt:variant>
        <vt:i4>5</vt:i4>
      </vt:variant>
      <vt:variant>
        <vt:lpwstr/>
      </vt:variant>
      <vt:variant>
        <vt:lpwstr>_Toc418004720</vt:lpwstr>
      </vt:variant>
      <vt:variant>
        <vt:i4>1245243</vt:i4>
      </vt:variant>
      <vt:variant>
        <vt:i4>272</vt:i4>
      </vt:variant>
      <vt:variant>
        <vt:i4>0</vt:i4>
      </vt:variant>
      <vt:variant>
        <vt:i4>5</vt:i4>
      </vt:variant>
      <vt:variant>
        <vt:lpwstr/>
      </vt:variant>
      <vt:variant>
        <vt:lpwstr>_Toc418004719</vt:lpwstr>
      </vt:variant>
      <vt:variant>
        <vt:i4>1245243</vt:i4>
      </vt:variant>
      <vt:variant>
        <vt:i4>266</vt:i4>
      </vt:variant>
      <vt:variant>
        <vt:i4>0</vt:i4>
      </vt:variant>
      <vt:variant>
        <vt:i4>5</vt:i4>
      </vt:variant>
      <vt:variant>
        <vt:lpwstr/>
      </vt:variant>
      <vt:variant>
        <vt:lpwstr>_Toc418004718</vt:lpwstr>
      </vt:variant>
      <vt:variant>
        <vt:i4>1245243</vt:i4>
      </vt:variant>
      <vt:variant>
        <vt:i4>260</vt:i4>
      </vt:variant>
      <vt:variant>
        <vt:i4>0</vt:i4>
      </vt:variant>
      <vt:variant>
        <vt:i4>5</vt:i4>
      </vt:variant>
      <vt:variant>
        <vt:lpwstr/>
      </vt:variant>
      <vt:variant>
        <vt:lpwstr>_Toc418004717</vt:lpwstr>
      </vt:variant>
      <vt:variant>
        <vt:i4>1245243</vt:i4>
      </vt:variant>
      <vt:variant>
        <vt:i4>254</vt:i4>
      </vt:variant>
      <vt:variant>
        <vt:i4>0</vt:i4>
      </vt:variant>
      <vt:variant>
        <vt:i4>5</vt:i4>
      </vt:variant>
      <vt:variant>
        <vt:lpwstr/>
      </vt:variant>
      <vt:variant>
        <vt:lpwstr>_Toc418004716</vt:lpwstr>
      </vt:variant>
      <vt:variant>
        <vt:i4>1245243</vt:i4>
      </vt:variant>
      <vt:variant>
        <vt:i4>248</vt:i4>
      </vt:variant>
      <vt:variant>
        <vt:i4>0</vt:i4>
      </vt:variant>
      <vt:variant>
        <vt:i4>5</vt:i4>
      </vt:variant>
      <vt:variant>
        <vt:lpwstr/>
      </vt:variant>
      <vt:variant>
        <vt:lpwstr>_Toc418004715</vt:lpwstr>
      </vt:variant>
      <vt:variant>
        <vt:i4>1245243</vt:i4>
      </vt:variant>
      <vt:variant>
        <vt:i4>242</vt:i4>
      </vt:variant>
      <vt:variant>
        <vt:i4>0</vt:i4>
      </vt:variant>
      <vt:variant>
        <vt:i4>5</vt:i4>
      </vt:variant>
      <vt:variant>
        <vt:lpwstr/>
      </vt:variant>
      <vt:variant>
        <vt:lpwstr>_Toc418004714</vt:lpwstr>
      </vt:variant>
      <vt:variant>
        <vt:i4>1245243</vt:i4>
      </vt:variant>
      <vt:variant>
        <vt:i4>236</vt:i4>
      </vt:variant>
      <vt:variant>
        <vt:i4>0</vt:i4>
      </vt:variant>
      <vt:variant>
        <vt:i4>5</vt:i4>
      </vt:variant>
      <vt:variant>
        <vt:lpwstr/>
      </vt:variant>
      <vt:variant>
        <vt:lpwstr>_Toc418004713</vt:lpwstr>
      </vt:variant>
      <vt:variant>
        <vt:i4>1245243</vt:i4>
      </vt:variant>
      <vt:variant>
        <vt:i4>230</vt:i4>
      </vt:variant>
      <vt:variant>
        <vt:i4>0</vt:i4>
      </vt:variant>
      <vt:variant>
        <vt:i4>5</vt:i4>
      </vt:variant>
      <vt:variant>
        <vt:lpwstr/>
      </vt:variant>
      <vt:variant>
        <vt:lpwstr>_Toc418004712</vt:lpwstr>
      </vt:variant>
      <vt:variant>
        <vt:i4>1245243</vt:i4>
      </vt:variant>
      <vt:variant>
        <vt:i4>224</vt:i4>
      </vt:variant>
      <vt:variant>
        <vt:i4>0</vt:i4>
      </vt:variant>
      <vt:variant>
        <vt:i4>5</vt:i4>
      </vt:variant>
      <vt:variant>
        <vt:lpwstr/>
      </vt:variant>
      <vt:variant>
        <vt:lpwstr>_Toc418004711</vt:lpwstr>
      </vt:variant>
      <vt:variant>
        <vt:i4>1245243</vt:i4>
      </vt:variant>
      <vt:variant>
        <vt:i4>218</vt:i4>
      </vt:variant>
      <vt:variant>
        <vt:i4>0</vt:i4>
      </vt:variant>
      <vt:variant>
        <vt:i4>5</vt:i4>
      </vt:variant>
      <vt:variant>
        <vt:lpwstr/>
      </vt:variant>
      <vt:variant>
        <vt:lpwstr>_Toc418004710</vt:lpwstr>
      </vt:variant>
      <vt:variant>
        <vt:i4>1179707</vt:i4>
      </vt:variant>
      <vt:variant>
        <vt:i4>212</vt:i4>
      </vt:variant>
      <vt:variant>
        <vt:i4>0</vt:i4>
      </vt:variant>
      <vt:variant>
        <vt:i4>5</vt:i4>
      </vt:variant>
      <vt:variant>
        <vt:lpwstr/>
      </vt:variant>
      <vt:variant>
        <vt:lpwstr>_Toc418004709</vt:lpwstr>
      </vt:variant>
      <vt:variant>
        <vt:i4>1179707</vt:i4>
      </vt:variant>
      <vt:variant>
        <vt:i4>206</vt:i4>
      </vt:variant>
      <vt:variant>
        <vt:i4>0</vt:i4>
      </vt:variant>
      <vt:variant>
        <vt:i4>5</vt:i4>
      </vt:variant>
      <vt:variant>
        <vt:lpwstr/>
      </vt:variant>
      <vt:variant>
        <vt:lpwstr>_Toc418004708</vt:lpwstr>
      </vt:variant>
      <vt:variant>
        <vt:i4>1179707</vt:i4>
      </vt:variant>
      <vt:variant>
        <vt:i4>200</vt:i4>
      </vt:variant>
      <vt:variant>
        <vt:i4>0</vt:i4>
      </vt:variant>
      <vt:variant>
        <vt:i4>5</vt:i4>
      </vt:variant>
      <vt:variant>
        <vt:lpwstr/>
      </vt:variant>
      <vt:variant>
        <vt:lpwstr>_Toc418004707</vt:lpwstr>
      </vt:variant>
      <vt:variant>
        <vt:i4>1179707</vt:i4>
      </vt:variant>
      <vt:variant>
        <vt:i4>194</vt:i4>
      </vt:variant>
      <vt:variant>
        <vt:i4>0</vt:i4>
      </vt:variant>
      <vt:variant>
        <vt:i4>5</vt:i4>
      </vt:variant>
      <vt:variant>
        <vt:lpwstr/>
      </vt:variant>
      <vt:variant>
        <vt:lpwstr>_Toc418004706</vt:lpwstr>
      </vt:variant>
      <vt:variant>
        <vt:i4>1179707</vt:i4>
      </vt:variant>
      <vt:variant>
        <vt:i4>188</vt:i4>
      </vt:variant>
      <vt:variant>
        <vt:i4>0</vt:i4>
      </vt:variant>
      <vt:variant>
        <vt:i4>5</vt:i4>
      </vt:variant>
      <vt:variant>
        <vt:lpwstr/>
      </vt:variant>
      <vt:variant>
        <vt:lpwstr>_Toc418004705</vt:lpwstr>
      </vt:variant>
      <vt:variant>
        <vt:i4>1179707</vt:i4>
      </vt:variant>
      <vt:variant>
        <vt:i4>182</vt:i4>
      </vt:variant>
      <vt:variant>
        <vt:i4>0</vt:i4>
      </vt:variant>
      <vt:variant>
        <vt:i4>5</vt:i4>
      </vt:variant>
      <vt:variant>
        <vt:lpwstr/>
      </vt:variant>
      <vt:variant>
        <vt:lpwstr>_Toc418004704</vt:lpwstr>
      </vt:variant>
      <vt:variant>
        <vt:i4>1179707</vt:i4>
      </vt:variant>
      <vt:variant>
        <vt:i4>176</vt:i4>
      </vt:variant>
      <vt:variant>
        <vt:i4>0</vt:i4>
      </vt:variant>
      <vt:variant>
        <vt:i4>5</vt:i4>
      </vt:variant>
      <vt:variant>
        <vt:lpwstr/>
      </vt:variant>
      <vt:variant>
        <vt:lpwstr>_Toc418004703</vt:lpwstr>
      </vt:variant>
      <vt:variant>
        <vt:i4>1179707</vt:i4>
      </vt:variant>
      <vt:variant>
        <vt:i4>170</vt:i4>
      </vt:variant>
      <vt:variant>
        <vt:i4>0</vt:i4>
      </vt:variant>
      <vt:variant>
        <vt:i4>5</vt:i4>
      </vt:variant>
      <vt:variant>
        <vt:lpwstr/>
      </vt:variant>
      <vt:variant>
        <vt:lpwstr>_Toc418004702</vt:lpwstr>
      </vt:variant>
      <vt:variant>
        <vt:i4>1179707</vt:i4>
      </vt:variant>
      <vt:variant>
        <vt:i4>164</vt:i4>
      </vt:variant>
      <vt:variant>
        <vt:i4>0</vt:i4>
      </vt:variant>
      <vt:variant>
        <vt:i4>5</vt:i4>
      </vt:variant>
      <vt:variant>
        <vt:lpwstr/>
      </vt:variant>
      <vt:variant>
        <vt:lpwstr>_Toc418004701</vt:lpwstr>
      </vt:variant>
      <vt:variant>
        <vt:i4>1179707</vt:i4>
      </vt:variant>
      <vt:variant>
        <vt:i4>158</vt:i4>
      </vt:variant>
      <vt:variant>
        <vt:i4>0</vt:i4>
      </vt:variant>
      <vt:variant>
        <vt:i4>5</vt:i4>
      </vt:variant>
      <vt:variant>
        <vt:lpwstr/>
      </vt:variant>
      <vt:variant>
        <vt:lpwstr>_Toc418004700</vt:lpwstr>
      </vt:variant>
      <vt:variant>
        <vt:i4>1769530</vt:i4>
      </vt:variant>
      <vt:variant>
        <vt:i4>152</vt:i4>
      </vt:variant>
      <vt:variant>
        <vt:i4>0</vt:i4>
      </vt:variant>
      <vt:variant>
        <vt:i4>5</vt:i4>
      </vt:variant>
      <vt:variant>
        <vt:lpwstr/>
      </vt:variant>
      <vt:variant>
        <vt:lpwstr>_Toc418004699</vt:lpwstr>
      </vt:variant>
      <vt:variant>
        <vt:i4>1769530</vt:i4>
      </vt:variant>
      <vt:variant>
        <vt:i4>146</vt:i4>
      </vt:variant>
      <vt:variant>
        <vt:i4>0</vt:i4>
      </vt:variant>
      <vt:variant>
        <vt:i4>5</vt:i4>
      </vt:variant>
      <vt:variant>
        <vt:lpwstr/>
      </vt:variant>
      <vt:variant>
        <vt:lpwstr>_Toc418004698</vt:lpwstr>
      </vt:variant>
      <vt:variant>
        <vt:i4>1769530</vt:i4>
      </vt:variant>
      <vt:variant>
        <vt:i4>140</vt:i4>
      </vt:variant>
      <vt:variant>
        <vt:i4>0</vt:i4>
      </vt:variant>
      <vt:variant>
        <vt:i4>5</vt:i4>
      </vt:variant>
      <vt:variant>
        <vt:lpwstr/>
      </vt:variant>
      <vt:variant>
        <vt:lpwstr>_Toc418004697</vt:lpwstr>
      </vt:variant>
      <vt:variant>
        <vt:i4>1769530</vt:i4>
      </vt:variant>
      <vt:variant>
        <vt:i4>134</vt:i4>
      </vt:variant>
      <vt:variant>
        <vt:i4>0</vt:i4>
      </vt:variant>
      <vt:variant>
        <vt:i4>5</vt:i4>
      </vt:variant>
      <vt:variant>
        <vt:lpwstr/>
      </vt:variant>
      <vt:variant>
        <vt:lpwstr>_Toc418004696</vt:lpwstr>
      </vt:variant>
      <vt:variant>
        <vt:i4>1769530</vt:i4>
      </vt:variant>
      <vt:variant>
        <vt:i4>128</vt:i4>
      </vt:variant>
      <vt:variant>
        <vt:i4>0</vt:i4>
      </vt:variant>
      <vt:variant>
        <vt:i4>5</vt:i4>
      </vt:variant>
      <vt:variant>
        <vt:lpwstr/>
      </vt:variant>
      <vt:variant>
        <vt:lpwstr>_Toc418004695</vt:lpwstr>
      </vt:variant>
      <vt:variant>
        <vt:i4>1769530</vt:i4>
      </vt:variant>
      <vt:variant>
        <vt:i4>122</vt:i4>
      </vt:variant>
      <vt:variant>
        <vt:i4>0</vt:i4>
      </vt:variant>
      <vt:variant>
        <vt:i4>5</vt:i4>
      </vt:variant>
      <vt:variant>
        <vt:lpwstr/>
      </vt:variant>
      <vt:variant>
        <vt:lpwstr>_Toc418004694</vt:lpwstr>
      </vt:variant>
      <vt:variant>
        <vt:i4>1769530</vt:i4>
      </vt:variant>
      <vt:variant>
        <vt:i4>116</vt:i4>
      </vt:variant>
      <vt:variant>
        <vt:i4>0</vt:i4>
      </vt:variant>
      <vt:variant>
        <vt:i4>5</vt:i4>
      </vt:variant>
      <vt:variant>
        <vt:lpwstr/>
      </vt:variant>
      <vt:variant>
        <vt:lpwstr>_Toc418004693</vt:lpwstr>
      </vt:variant>
      <vt:variant>
        <vt:i4>1769530</vt:i4>
      </vt:variant>
      <vt:variant>
        <vt:i4>110</vt:i4>
      </vt:variant>
      <vt:variant>
        <vt:i4>0</vt:i4>
      </vt:variant>
      <vt:variant>
        <vt:i4>5</vt:i4>
      </vt:variant>
      <vt:variant>
        <vt:lpwstr/>
      </vt:variant>
      <vt:variant>
        <vt:lpwstr>_Toc418004692</vt:lpwstr>
      </vt:variant>
      <vt:variant>
        <vt:i4>1769530</vt:i4>
      </vt:variant>
      <vt:variant>
        <vt:i4>104</vt:i4>
      </vt:variant>
      <vt:variant>
        <vt:i4>0</vt:i4>
      </vt:variant>
      <vt:variant>
        <vt:i4>5</vt:i4>
      </vt:variant>
      <vt:variant>
        <vt:lpwstr/>
      </vt:variant>
      <vt:variant>
        <vt:lpwstr>_Toc418004691</vt:lpwstr>
      </vt:variant>
      <vt:variant>
        <vt:i4>1769530</vt:i4>
      </vt:variant>
      <vt:variant>
        <vt:i4>98</vt:i4>
      </vt:variant>
      <vt:variant>
        <vt:i4>0</vt:i4>
      </vt:variant>
      <vt:variant>
        <vt:i4>5</vt:i4>
      </vt:variant>
      <vt:variant>
        <vt:lpwstr/>
      </vt:variant>
      <vt:variant>
        <vt:lpwstr>_Toc418004690</vt:lpwstr>
      </vt:variant>
      <vt:variant>
        <vt:i4>1703994</vt:i4>
      </vt:variant>
      <vt:variant>
        <vt:i4>92</vt:i4>
      </vt:variant>
      <vt:variant>
        <vt:i4>0</vt:i4>
      </vt:variant>
      <vt:variant>
        <vt:i4>5</vt:i4>
      </vt:variant>
      <vt:variant>
        <vt:lpwstr/>
      </vt:variant>
      <vt:variant>
        <vt:lpwstr>_Toc418004689</vt:lpwstr>
      </vt:variant>
      <vt:variant>
        <vt:i4>1703994</vt:i4>
      </vt:variant>
      <vt:variant>
        <vt:i4>86</vt:i4>
      </vt:variant>
      <vt:variant>
        <vt:i4>0</vt:i4>
      </vt:variant>
      <vt:variant>
        <vt:i4>5</vt:i4>
      </vt:variant>
      <vt:variant>
        <vt:lpwstr/>
      </vt:variant>
      <vt:variant>
        <vt:lpwstr>_Toc418004688</vt:lpwstr>
      </vt:variant>
      <vt:variant>
        <vt:i4>1703994</vt:i4>
      </vt:variant>
      <vt:variant>
        <vt:i4>80</vt:i4>
      </vt:variant>
      <vt:variant>
        <vt:i4>0</vt:i4>
      </vt:variant>
      <vt:variant>
        <vt:i4>5</vt:i4>
      </vt:variant>
      <vt:variant>
        <vt:lpwstr/>
      </vt:variant>
      <vt:variant>
        <vt:lpwstr>_Toc418004687</vt:lpwstr>
      </vt:variant>
      <vt:variant>
        <vt:i4>1703994</vt:i4>
      </vt:variant>
      <vt:variant>
        <vt:i4>74</vt:i4>
      </vt:variant>
      <vt:variant>
        <vt:i4>0</vt:i4>
      </vt:variant>
      <vt:variant>
        <vt:i4>5</vt:i4>
      </vt:variant>
      <vt:variant>
        <vt:lpwstr/>
      </vt:variant>
      <vt:variant>
        <vt:lpwstr>_Toc418004686</vt:lpwstr>
      </vt:variant>
      <vt:variant>
        <vt:i4>1703994</vt:i4>
      </vt:variant>
      <vt:variant>
        <vt:i4>68</vt:i4>
      </vt:variant>
      <vt:variant>
        <vt:i4>0</vt:i4>
      </vt:variant>
      <vt:variant>
        <vt:i4>5</vt:i4>
      </vt:variant>
      <vt:variant>
        <vt:lpwstr/>
      </vt:variant>
      <vt:variant>
        <vt:lpwstr>_Toc418004685</vt:lpwstr>
      </vt:variant>
      <vt:variant>
        <vt:i4>1703994</vt:i4>
      </vt:variant>
      <vt:variant>
        <vt:i4>62</vt:i4>
      </vt:variant>
      <vt:variant>
        <vt:i4>0</vt:i4>
      </vt:variant>
      <vt:variant>
        <vt:i4>5</vt:i4>
      </vt:variant>
      <vt:variant>
        <vt:lpwstr/>
      </vt:variant>
      <vt:variant>
        <vt:lpwstr>_Toc418004684</vt:lpwstr>
      </vt:variant>
      <vt:variant>
        <vt:i4>1703994</vt:i4>
      </vt:variant>
      <vt:variant>
        <vt:i4>56</vt:i4>
      </vt:variant>
      <vt:variant>
        <vt:i4>0</vt:i4>
      </vt:variant>
      <vt:variant>
        <vt:i4>5</vt:i4>
      </vt:variant>
      <vt:variant>
        <vt:lpwstr/>
      </vt:variant>
      <vt:variant>
        <vt:lpwstr>_Toc418004683</vt:lpwstr>
      </vt:variant>
      <vt:variant>
        <vt:i4>1703994</vt:i4>
      </vt:variant>
      <vt:variant>
        <vt:i4>50</vt:i4>
      </vt:variant>
      <vt:variant>
        <vt:i4>0</vt:i4>
      </vt:variant>
      <vt:variant>
        <vt:i4>5</vt:i4>
      </vt:variant>
      <vt:variant>
        <vt:lpwstr/>
      </vt:variant>
      <vt:variant>
        <vt:lpwstr>_Toc418004682</vt:lpwstr>
      </vt:variant>
      <vt:variant>
        <vt:i4>1703994</vt:i4>
      </vt:variant>
      <vt:variant>
        <vt:i4>44</vt:i4>
      </vt:variant>
      <vt:variant>
        <vt:i4>0</vt:i4>
      </vt:variant>
      <vt:variant>
        <vt:i4>5</vt:i4>
      </vt:variant>
      <vt:variant>
        <vt:lpwstr/>
      </vt:variant>
      <vt:variant>
        <vt:lpwstr>_Toc418004681</vt:lpwstr>
      </vt:variant>
      <vt:variant>
        <vt:i4>1703994</vt:i4>
      </vt:variant>
      <vt:variant>
        <vt:i4>38</vt:i4>
      </vt:variant>
      <vt:variant>
        <vt:i4>0</vt:i4>
      </vt:variant>
      <vt:variant>
        <vt:i4>5</vt:i4>
      </vt:variant>
      <vt:variant>
        <vt:lpwstr/>
      </vt:variant>
      <vt:variant>
        <vt:lpwstr>_Toc418004680</vt:lpwstr>
      </vt:variant>
      <vt:variant>
        <vt:i4>1376314</vt:i4>
      </vt:variant>
      <vt:variant>
        <vt:i4>32</vt:i4>
      </vt:variant>
      <vt:variant>
        <vt:i4>0</vt:i4>
      </vt:variant>
      <vt:variant>
        <vt:i4>5</vt:i4>
      </vt:variant>
      <vt:variant>
        <vt:lpwstr/>
      </vt:variant>
      <vt:variant>
        <vt:lpwstr>_Toc418004679</vt:lpwstr>
      </vt:variant>
      <vt:variant>
        <vt:i4>1376314</vt:i4>
      </vt:variant>
      <vt:variant>
        <vt:i4>26</vt:i4>
      </vt:variant>
      <vt:variant>
        <vt:i4>0</vt:i4>
      </vt:variant>
      <vt:variant>
        <vt:i4>5</vt:i4>
      </vt:variant>
      <vt:variant>
        <vt:lpwstr/>
      </vt:variant>
      <vt:variant>
        <vt:lpwstr>_Toc418004678</vt:lpwstr>
      </vt:variant>
      <vt:variant>
        <vt:i4>1376314</vt:i4>
      </vt:variant>
      <vt:variant>
        <vt:i4>20</vt:i4>
      </vt:variant>
      <vt:variant>
        <vt:i4>0</vt:i4>
      </vt:variant>
      <vt:variant>
        <vt:i4>5</vt:i4>
      </vt:variant>
      <vt:variant>
        <vt:lpwstr/>
      </vt:variant>
      <vt:variant>
        <vt:lpwstr>_Toc418004677</vt:lpwstr>
      </vt:variant>
      <vt:variant>
        <vt:i4>1376314</vt:i4>
      </vt:variant>
      <vt:variant>
        <vt:i4>14</vt:i4>
      </vt:variant>
      <vt:variant>
        <vt:i4>0</vt:i4>
      </vt:variant>
      <vt:variant>
        <vt:i4>5</vt:i4>
      </vt:variant>
      <vt:variant>
        <vt:lpwstr/>
      </vt:variant>
      <vt:variant>
        <vt:lpwstr>_Toc418004676</vt:lpwstr>
      </vt:variant>
      <vt:variant>
        <vt:i4>1376314</vt:i4>
      </vt:variant>
      <vt:variant>
        <vt:i4>8</vt:i4>
      </vt:variant>
      <vt:variant>
        <vt:i4>0</vt:i4>
      </vt:variant>
      <vt:variant>
        <vt:i4>5</vt:i4>
      </vt:variant>
      <vt:variant>
        <vt:lpwstr/>
      </vt:variant>
      <vt:variant>
        <vt:lpwstr>_Toc418004675</vt:lpwstr>
      </vt:variant>
      <vt:variant>
        <vt:i4>1376314</vt:i4>
      </vt:variant>
      <vt:variant>
        <vt:i4>2</vt:i4>
      </vt:variant>
      <vt:variant>
        <vt:i4>0</vt:i4>
      </vt:variant>
      <vt:variant>
        <vt:i4>5</vt:i4>
      </vt:variant>
      <vt:variant>
        <vt:lpwstr/>
      </vt:variant>
      <vt:variant>
        <vt:lpwstr>_Toc418004674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ЭНЕРГЕТИКА</dc:title>
  <dc:creator>523-Ahmadieva</dc:creator>
  <cp:lastModifiedBy>Сабыр Асылбеков</cp:lastModifiedBy>
  <cp:revision>2</cp:revision>
  <cp:lastPrinted>2016-08-20T09:07:00Z</cp:lastPrinted>
  <dcterms:created xsi:type="dcterms:W3CDTF">2016-09-26T12:43:00Z</dcterms:created>
  <dcterms:modified xsi:type="dcterms:W3CDTF">2016-09-26T12:43:00Z</dcterms:modified>
</cp:coreProperties>
</file>